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9E1" w:rsidRDefault="0059731E">
      <w:pPr>
        <w:jc w:val="center"/>
        <w:rPr>
          <w:b/>
          <w:sz w:val="28"/>
        </w:rPr>
      </w:pPr>
      <w:r>
        <w:rPr>
          <w:b/>
          <w:sz w:val="28"/>
        </w:rPr>
        <w:t xml:space="preserve">Информация о работе за </w:t>
      </w:r>
      <w:r w:rsidR="001F405F">
        <w:rPr>
          <w:b/>
          <w:sz w:val="28"/>
          <w:lang w:val="en-US"/>
        </w:rPr>
        <w:t>I</w:t>
      </w:r>
      <w:r w:rsidR="00FE0EF1">
        <w:rPr>
          <w:b/>
          <w:sz w:val="28"/>
        </w:rPr>
        <w:t xml:space="preserve"> квартал 202</w:t>
      </w:r>
      <w:r w:rsidR="00A25233">
        <w:rPr>
          <w:b/>
          <w:sz w:val="28"/>
        </w:rPr>
        <w:t>2</w:t>
      </w:r>
      <w:r>
        <w:rPr>
          <w:b/>
          <w:sz w:val="28"/>
        </w:rPr>
        <w:t xml:space="preserve"> года</w:t>
      </w:r>
    </w:p>
    <w:p w:rsidR="007D39AB" w:rsidRDefault="0059731E" w:rsidP="007D39AB">
      <w:pPr>
        <w:pStyle w:val="a9"/>
        <w:spacing w:beforeAutospacing="0" w:afterAutospacing="0"/>
        <w:jc w:val="both"/>
        <w:rPr>
          <w:sz w:val="28"/>
        </w:rPr>
      </w:pPr>
      <w:r>
        <w:rPr>
          <w:sz w:val="28"/>
        </w:rPr>
        <w:tab/>
      </w:r>
      <w:r>
        <w:rPr>
          <w:sz w:val="28"/>
        </w:rPr>
        <w:tab/>
      </w:r>
    </w:p>
    <w:p w:rsidR="002849E1" w:rsidRDefault="0059731E">
      <w:pPr>
        <w:pStyle w:val="a9"/>
        <w:spacing w:beforeAutospacing="0" w:afterAutospacing="0"/>
        <w:jc w:val="both"/>
        <w:rPr>
          <w:sz w:val="28"/>
        </w:rPr>
      </w:pPr>
      <w:r>
        <w:rPr>
          <w:sz w:val="28"/>
        </w:rPr>
        <w:tab/>
        <w:t>В отчётном периоде Счётная палата, руководствуясь Б</w:t>
      </w:r>
      <w:r w:rsidR="00C476EF">
        <w:rPr>
          <w:sz w:val="28"/>
        </w:rPr>
        <w:t>К</w:t>
      </w:r>
      <w:r>
        <w:rPr>
          <w:sz w:val="28"/>
        </w:rPr>
        <w:t xml:space="preserve"> РФ</w:t>
      </w:r>
      <w:r w:rsidR="00C476EF">
        <w:rPr>
          <w:rStyle w:val="af9"/>
          <w:sz w:val="28"/>
        </w:rPr>
        <w:footnoteReference w:id="1"/>
      </w:r>
      <w:r>
        <w:rPr>
          <w:sz w:val="28"/>
        </w:rPr>
        <w:t xml:space="preserve">, Федеральным законом </w:t>
      </w:r>
      <w:r w:rsidR="00C476EF">
        <w:rPr>
          <w:sz w:val="28"/>
        </w:rPr>
        <w:t xml:space="preserve">от 07.02.2011 </w:t>
      </w:r>
      <w:r>
        <w:rPr>
          <w:sz w:val="28"/>
        </w:rPr>
        <w:t>№ 6-ФЗ</w:t>
      </w:r>
      <w:r w:rsidR="00C476EF">
        <w:rPr>
          <w:rStyle w:val="af9"/>
          <w:sz w:val="28"/>
        </w:rPr>
        <w:footnoteReference w:id="2"/>
      </w:r>
      <w:r>
        <w:rPr>
          <w:sz w:val="28"/>
        </w:rPr>
        <w:t>, Положением о Счётной палате</w:t>
      </w:r>
      <w:r w:rsidR="00C476EF">
        <w:rPr>
          <w:rStyle w:val="af9"/>
          <w:sz w:val="28"/>
        </w:rPr>
        <w:footnoteReference w:id="3"/>
      </w:r>
      <w:r w:rsidR="00DD71F4">
        <w:rPr>
          <w:sz w:val="28"/>
        </w:rPr>
        <w:t>,</w:t>
      </w:r>
      <w:r w:rsidR="00C476EF">
        <w:rPr>
          <w:sz w:val="28"/>
        </w:rPr>
        <w:t xml:space="preserve"> </w:t>
      </w:r>
      <w:r>
        <w:rPr>
          <w:sz w:val="28"/>
        </w:rPr>
        <w:t xml:space="preserve">осуществляла муниципальный финансовый контроль в форме контрольных и экспертно-аналитических мероприятий. </w:t>
      </w:r>
    </w:p>
    <w:p w:rsidR="007D39AB" w:rsidRDefault="007D39AB">
      <w:pPr>
        <w:tabs>
          <w:tab w:val="right" w:pos="9355"/>
        </w:tabs>
        <w:ind w:firstLine="540"/>
        <w:jc w:val="center"/>
        <w:rPr>
          <w:b/>
          <w:sz w:val="28"/>
        </w:rPr>
      </w:pPr>
    </w:p>
    <w:p w:rsidR="002849E1" w:rsidRDefault="0059731E" w:rsidP="00307981">
      <w:pPr>
        <w:tabs>
          <w:tab w:val="right" w:pos="9355"/>
        </w:tabs>
        <w:jc w:val="center"/>
        <w:rPr>
          <w:b/>
          <w:sz w:val="28"/>
        </w:rPr>
      </w:pPr>
      <w:r>
        <w:rPr>
          <w:b/>
          <w:sz w:val="28"/>
        </w:rPr>
        <w:t>Контрольная деятельность</w:t>
      </w:r>
    </w:p>
    <w:p w:rsidR="002849E1" w:rsidRDefault="002849E1">
      <w:pPr>
        <w:tabs>
          <w:tab w:val="right" w:pos="9355"/>
        </w:tabs>
        <w:ind w:firstLine="540"/>
        <w:jc w:val="center"/>
        <w:rPr>
          <w:sz w:val="28"/>
        </w:rPr>
      </w:pPr>
    </w:p>
    <w:p w:rsidR="002849E1" w:rsidRDefault="0059731E">
      <w:pPr>
        <w:ind w:firstLine="709"/>
        <w:jc w:val="both"/>
      </w:pPr>
      <w:r>
        <w:rPr>
          <w:sz w:val="28"/>
        </w:rPr>
        <w:t>В</w:t>
      </w:r>
      <w:r w:rsidR="00D05ADD">
        <w:rPr>
          <w:sz w:val="28"/>
        </w:rPr>
        <w:t xml:space="preserve"> </w:t>
      </w:r>
      <w:r w:rsidR="00FE0EF1">
        <w:rPr>
          <w:sz w:val="28"/>
        </w:rPr>
        <w:t>первом</w:t>
      </w:r>
      <w:r>
        <w:rPr>
          <w:sz w:val="28"/>
        </w:rPr>
        <w:t xml:space="preserve"> квартале 20</w:t>
      </w:r>
      <w:r w:rsidR="007D55C0">
        <w:rPr>
          <w:sz w:val="28"/>
        </w:rPr>
        <w:t>22</w:t>
      </w:r>
      <w:r>
        <w:rPr>
          <w:sz w:val="28"/>
        </w:rPr>
        <w:t xml:space="preserve"> года проведен</w:t>
      </w:r>
      <w:r w:rsidR="00A10245">
        <w:rPr>
          <w:sz w:val="28"/>
        </w:rPr>
        <w:t xml:space="preserve">о </w:t>
      </w:r>
      <w:r w:rsidR="00685478">
        <w:rPr>
          <w:sz w:val="28"/>
        </w:rPr>
        <w:t xml:space="preserve">три </w:t>
      </w:r>
      <w:r>
        <w:rPr>
          <w:sz w:val="28"/>
        </w:rPr>
        <w:t>контро</w:t>
      </w:r>
      <w:r w:rsidR="00A71B5D">
        <w:rPr>
          <w:sz w:val="28"/>
        </w:rPr>
        <w:t>льны</w:t>
      </w:r>
      <w:r w:rsidR="00C06B7B">
        <w:rPr>
          <w:sz w:val="28"/>
        </w:rPr>
        <w:t>х</w:t>
      </w:r>
      <w:r>
        <w:rPr>
          <w:sz w:val="28"/>
        </w:rPr>
        <w:t xml:space="preserve"> мероприяти</w:t>
      </w:r>
      <w:r w:rsidR="001012F6">
        <w:rPr>
          <w:sz w:val="28"/>
        </w:rPr>
        <w:t>я</w:t>
      </w:r>
      <w:r w:rsidR="00D864EF">
        <w:rPr>
          <w:sz w:val="28"/>
        </w:rPr>
        <w:t xml:space="preserve"> на </w:t>
      </w:r>
      <w:r w:rsidR="00685478">
        <w:rPr>
          <w:sz w:val="28"/>
        </w:rPr>
        <w:t>пяти</w:t>
      </w:r>
      <w:r w:rsidR="00D864EF">
        <w:rPr>
          <w:sz w:val="28"/>
        </w:rPr>
        <w:t xml:space="preserve"> объектах.</w:t>
      </w:r>
      <w:r w:rsidR="002E578E" w:rsidRPr="002E578E">
        <w:t xml:space="preserve"> </w:t>
      </w:r>
    </w:p>
    <w:p w:rsidR="008E7655" w:rsidRDefault="008E7655">
      <w:pPr>
        <w:ind w:firstLine="709"/>
        <w:jc w:val="both"/>
        <w:rPr>
          <w:sz w:val="28"/>
        </w:rPr>
      </w:pPr>
    </w:p>
    <w:p w:rsidR="00FE0EF1" w:rsidRPr="007C08D3" w:rsidRDefault="008B20FC" w:rsidP="00806A9F">
      <w:pPr>
        <w:pStyle w:val="10"/>
        <w:spacing w:before="0" w:after="0"/>
        <w:jc w:val="center"/>
        <w:rPr>
          <w:i/>
          <w:sz w:val="28"/>
          <w:szCs w:val="28"/>
        </w:rPr>
      </w:pPr>
      <w:r w:rsidRPr="007C08D3">
        <w:rPr>
          <w:rFonts w:ascii="Times New Roman" w:hAnsi="Times New Roman"/>
          <w:i/>
          <w:sz w:val="28"/>
          <w:szCs w:val="28"/>
        </w:rPr>
        <w:t>Проверка законности и эффективности использования средств бюджета города Нефтеюганска, выделенных на проведение ремонтов объектов образования</w:t>
      </w:r>
      <w:r w:rsidR="00806A9F" w:rsidRPr="007C08D3">
        <w:rPr>
          <w:rFonts w:ascii="Times New Roman" w:hAnsi="Times New Roman"/>
          <w:i/>
          <w:sz w:val="28"/>
          <w:szCs w:val="28"/>
        </w:rPr>
        <w:t xml:space="preserve"> </w:t>
      </w:r>
    </w:p>
    <w:p w:rsidR="008E7655" w:rsidRDefault="00FE0EF1" w:rsidP="00806A9F">
      <w:pPr>
        <w:ind w:firstLine="709"/>
        <w:jc w:val="both"/>
        <w:rPr>
          <w:sz w:val="28"/>
        </w:rPr>
      </w:pPr>
      <w:r>
        <w:rPr>
          <w:sz w:val="28"/>
        </w:rPr>
        <w:t xml:space="preserve">Контрольное мероприятие проведено </w:t>
      </w:r>
      <w:r w:rsidR="00DD589A">
        <w:rPr>
          <w:sz w:val="28"/>
        </w:rPr>
        <w:t>на объектах:</w:t>
      </w:r>
      <w:r w:rsidR="00DD589A" w:rsidRPr="00DD589A">
        <w:rPr>
          <w:i/>
        </w:rPr>
        <w:t xml:space="preserve"> </w:t>
      </w:r>
      <w:r w:rsidR="00DD589A" w:rsidRPr="00DD589A">
        <w:rPr>
          <w:sz w:val="28"/>
        </w:rPr>
        <w:t>муниципальное бюджетное общеобразовательное учреждение «Средняя</w:t>
      </w:r>
      <w:r w:rsidR="00DD589A">
        <w:rPr>
          <w:sz w:val="28"/>
        </w:rPr>
        <w:t xml:space="preserve"> </w:t>
      </w:r>
      <w:r w:rsidR="00DD589A" w:rsidRPr="00DD589A">
        <w:rPr>
          <w:sz w:val="28"/>
        </w:rPr>
        <w:t>общеобразовательная кадетская школа № 4»</w:t>
      </w:r>
      <w:r w:rsidR="00F63B36">
        <w:rPr>
          <w:sz w:val="28"/>
        </w:rPr>
        <w:t xml:space="preserve"> (далее – МБОУ «СОКШ № 4»)</w:t>
      </w:r>
      <w:r w:rsidR="00DD589A">
        <w:rPr>
          <w:sz w:val="28"/>
        </w:rPr>
        <w:t xml:space="preserve">, </w:t>
      </w:r>
      <w:r w:rsidR="00DD589A" w:rsidRPr="00DD589A">
        <w:rPr>
          <w:sz w:val="28"/>
        </w:rPr>
        <w:t>муниципальное бюджетное общеобразовательное учреждение «Средняя общеобразовательная школа</w:t>
      </w:r>
      <w:r w:rsidR="00F63B36">
        <w:rPr>
          <w:sz w:val="28"/>
        </w:rPr>
        <w:t xml:space="preserve"> </w:t>
      </w:r>
      <w:r w:rsidR="00DD589A" w:rsidRPr="00DD589A">
        <w:rPr>
          <w:sz w:val="28"/>
        </w:rPr>
        <w:t>№ 14»</w:t>
      </w:r>
      <w:r w:rsidR="00F63B36">
        <w:rPr>
          <w:sz w:val="28"/>
        </w:rPr>
        <w:t xml:space="preserve"> (далее – МБОУ «СОШ № 14»)</w:t>
      </w:r>
      <w:r w:rsidR="00DD589A">
        <w:rPr>
          <w:sz w:val="28"/>
        </w:rPr>
        <w:t xml:space="preserve">. </w:t>
      </w:r>
    </w:p>
    <w:p w:rsidR="00DD589A" w:rsidRDefault="00DD589A" w:rsidP="00806A9F">
      <w:pPr>
        <w:ind w:firstLine="709"/>
        <w:jc w:val="both"/>
        <w:rPr>
          <w:sz w:val="28"/>
        </w:rPr>
      </w:pPr>
      <w:r>
        <w:rPr>
          <w:sz w:val="28"/>
        </w:rPr>
        <w:t xml:space="preserve">В ходе контрольного мероприятия установлено: </w:t>
      </w:r>
    </w:p>
    <w:p w:rsidR="00F63B36" w:rsidRDefault="00F63B36" w:rsidP="00806A9F">
      <w:pPr>
        <w:ind w:firstLine="709"/>
        <w:jc w:val="both"/>
        <w:rPr>
          <w:sz w:val="28"/>
        </w:rPr>
      </w:pPr>
      <w:r>
        <w:rPr>
          <w:sz w:val="28"/>
        </w:rPr>
        <w:t>1. По МБОУ «СОКШ № 4»:</w:t>
      </w:r>
    </w:p>
    <w:p w:rsidR="00F63B36" w:rsidRPr="00870B7A" w:rsidRDefault="00F63B36" w:rsidP="00F63B36">
      <w:pPr>
        <w:ind w:right="-1" w:firstLine="709"/>
        <w:jc w:val="both"/>
        <w:rPr>
          <w:rFonts w:eastAsia="Calibri"/>
          <w:i/>
          <w:color w:val="auto"/>
          <w:sz w:val="28"/>
          <w:szCs w:val="28"/>
          <w:lang w:eastAsia="en-US"/>
        </w:rPr>
      </w:pPr>
      <w:r>
        <w:rPr>
          <w:sz w:val="28"/>
        </w:rPr>
        <w:t>1.1.</w:t>
      </w:r>
      <w:r w:rsidRPr="00B94BF6">
        <w:rPr>
          <w:rFonts w:eastAsia="Calibri"/>
          <w:color w:val="auto"/>
          <w:sz w:val="28"/>
          <w:szCs w:val="28"/>
          <w:lang w:eastAsia="en-US"/>
        </w:rPr>
        <w:t xml:space="preserve"> </w:t>
      </w:r>
      <w:r w:rsidRPr="00C81F78">
        <w:rPr>
          <w:rFonts w:eastAsia="Calibri"/>
          <w:color w:val="auto"/>
          <w:sz w:val="28"/>
          <w:szCs w:val="28"/>
          <w:lang w:eastAsia="en-US"/>
        </w:rPr>
        <w:t xml:space="preserve">В нарушение </w:t>
      </w:r>
      <w:r>
        <w:rPr>
          <w:rFonts w:eastAsia="Calibri"/>
          <w:color w:val="auto"/>
          <w:sz w:val="28"/>
          <w:szCs w:val="28"/>
          <w:lang w:eastAsia="en-US"/>
        </w:rPr>
        <w:t>условий к</w:t>
      </w:r>
      <w:r w:rsidRPr="00C81F78">
        <w:rPr>
          <w:rFonts w:eastAsia="Calibri"/>
          <w:color w:val="auto"/>
          <w:sz w:val="28"/>
          <w:szCs w:val="28"/>
          <w:lang w:eastAsia="en-US"/>
        </w:rPr>
        <w:t xml:space="preserve">онтракта </w:t>
      </w:r>
      <w:r w:rsidR="006B2994">
        <w:rPr>
          <w:rFonts w:eastAsia="Calibri"/>
          <w:color w:val="auto"/>
          <w:sz w:val="28"/>
          <w:szCs w:val="28"/>
          <w:lang w:eastAsia="en-US"/>
        </w:rPr>
        <w:t xml:space="preserve">на выполнение ремонтных работ </w:t>
      </w:r>
      <w:r w:rsidRPr="00C81F78">
        <w:rPr>
          <w:rFonts w:eastAsia="Calibri"/>
          <w:color w:val="auto"/>
          <w:sz w:val="28"/>
          <w:szCs w:val="28"/>
          <w:lang w:eastAsia="en-US"/>
        </w:rPr>
        <w:t>не</w:t>
      </w:r>
      <w:r>
        <w:rPr>
          <w:rFonts w:eastAsia="Calibri"/>
          <w:color w:val="auto"/>
          <w:sz w:val="28"/>
          <w:szCs w:val="28"/>
          <w:lang w:eastAsia="en-US"/>
        </w:rPr>
        <w:t xml:space="preserve"> </w:t>
      </w:r>
      <w:r w:rsidRPr="00B94BF6">
        <w:rPr>
          <w:rFonts w:eastAsia="Calibri"/>
          <w:color w:val="auto"/>
          <w:sz w:val="28"/>
          <w:szCs w:val="28"/>
          <w:lang w:eastAsia="en-US"/>
        </w:rPr>
        <w:t xml:space="preserve">проводилась претензионная работа </w:t>
      </w:r>
      <w:r>
        <w:rPr>
          <w:rFonts w:eastAsia="Calibri"/>
          <w:color w:val="auto"/>
          <w:sz w:val="28"/>
          <w:szCs w:val="28"/>
          <w:lang w:eastAsia="en-US"/>
        </w:rPr>
        <w:t>с подрядчиком в связи с невыполнением предусмотренных контрактом обязательств.</w:t>
      </w:r>
    </w:p>
    <w:p w:rsidR="001F633F" w:rsidRDefault="006B2994" w:rsidP="001F633F">
      <w:pPr>
        <w:autoSpaceDE w:val="0"/>
        <w:autoSpaceDN w:val="0"/>
        <w:adjustRightInd w:val="0"/>
        <w:jc w:val="both"/>
        <w:rPr>
          <w:sz w:val="28"/>
        </w:rPr>
      </w:pPr>
      <w:r>
        <w:rPr>
          <w:color w:val="auto"/>
          <w:sz w:val="28"/>
        </w:rPr>
        <w:tab/>
      </w:r>
      <w:r w:rsidR="001F633F">
        <w:rPr>
          <w:color w:val="auto"/>
          <w:sz w:val="28"/>
        </w:rPr>
        <w:t xml:space="preserve">2. По </w:t>
      </w:r>
      <w:r w:rsidR="001F633F">
        <w:rPr>
          <w:sz w:val="28"/>
        </w:rPr>
        <w:t>МБОУ «СОШ № 14»:</w:t>
      </w:r>
    </w:p>
    <w:p w:rsidR="001F633F" w:rsidRDefault="001F633F" w:rsidP="001F633F">
      <w:pPr>
        <w:spacing w:line="276" w:lineRule="auto"/>
        <w:ind w:firstLine="708"/>
        <w:jc w:val="both"/>
        <w:rPr>
          <w:sz w:val="28"/>
        </w:rPr>
      </w:pPr>
      <w:r>
        <w:rPr>
          <w:rFonts w:eastAsia="Calibri"/>
          <w:color w:val="auto"/>
          <w:sz w:val="28"/>
          <w:szCs w:val="28"/>
          <w:lang w:eastAsia="en-US"/>
        </w:rPr>
        <w:t>2.1. В нарушение</w:t>
      </w:r>
      <w:r w:rsidRPr="00AC017F">
        <w:rPr>
          <w:rFonts w:eastAsia="Calibri"/>
          <w:color w:val="auto"/>
          <w:sz w:val="28"/>
          <w:szCs w:val="28"/>
          <w:lang w:eastAsia="en-US"/>
        </w:rPr>
        <w:t xml:space="preserve"> </w:t>
      </w:r>
      <w:r>
        <w:rPr>
          <w:rFonts w:eastAsia="Calibri"/>
          <w:color w:val="auto"/>
          <w:sz w:val="28"/>
          <w:szCs w:val="28"/>
          <w:lang w:eastAsia="en-US"/>
        </w:rPr>
        <w:t>Соглашения</w:t>
      </w:r>
      <w:r>
        <w:rPr>
          <w:rStyle w:val="af9"/>
          <w:rFonts w:eastAsia="Calibri"/>
          <w:color w:val="auto"/>
          <w:sz w:val="28"/>
          <w:szCs w:val="28"/>
          <w:lang w:eastAsia="en-US"/>
        </w:rPr>
        <w:footnoteReference w:id="4"/>
      </w:r>
      <w:r>
        <w:rPr>
          <w:rFonts w:eastAsia="Calibri"/>
          <w:color w:val="auto"/>
          <w:sz w:val="28"/>
          <w:szCs w:val="28"/>
          <w:lang w:eastAsia="en-US"/>
        </w:rPr>
        <w:t xml:space="preserve">, </w:t>
      </w:r>
      <w:r w:rsidRPr="00840706">
        <w:rPr>
          <w:rFonts w:eastAsia="Calibri"/>
          <w:color w:val="auto"/>
          <w:sz w:val="28"/>
          <w:szCs w:val="28"/>
          <w:lang w:eastAsia="en-US"/>
        </w:rPr>
        <w:t>Порядка предоставления субсидий</w:t>
      </w:r>
      <w:r>
        <w:rPr>
          <w:rStyle w:val="af9"/>
          <w:rFonts w:eastAsia="Calibri"/>
          <w:color w:val="auto"/>
          <w:sz w:val="28"/>
          <w:szCs w:val="28"/>
          <w:lang w:eastAsia="en-US"/>
        </w:rPr>
        <w:footnoteReference w:id="5"/>
      </w:r>
      <w:r w:rsidRPr="00840706">
        <w:rPr>
          <w:rFonts w:eastAsia="Calibri"/>
          <w:color w:val="auto"/>
          <w:sz w:val="28"/>
          <w:szCs w:val="28"/>
          <w:lang w:eastAsia="en-US"/>
        </w:rPr>
        <w:t xml:space="preserve">, </w:t>
      </w:r>
      <w:r>
        <w:rPr>
          <w:rFonts w:eastAsia="Calibri"/>
          <w:color w:val="auto"/>
          <w:sz w:val="28"/>
          <w:szCs w:val="28"/>
          <w:lang w:eastAsia="en-US"/>
        </w:rPr>
        <w:t xml:space="preserve">контракта </w:t>
      </w:r>
      <w:r w:rsidR="006B2994">
        <w:rPr>
          <w:rFonts w:eastAsia="Calibri"/>
          <w:color w:val="auto"/>
          <w:sz w:val="28"/>
          <w:szCs w:val="28"/>
          <w:lang w:eastAsia="en-US"/>
        </w:rPr>
        <w:t xml:space="preserve">на выполнение ремонтных работ </w:t>
      </w:r>
      <w:r w:rsidRPr="00AC017F">
        <w:rPr>
          <w:sz w:val="28"/>
        </w:rPr>
        <w:t xml:space="preserve">средства субсидии </w:t>
      </w:r>
      <w:r>
        <w:rPr>
          <w:sz w:val="28"/>
        </w:rPr>
        <w:t xml:space="preserve">МБОУ «СОШ № 14» </w:t>
      </w:r>
      <w:r w:rsidR="008C5CF0">
        <w:rPr>
          <w:sz w:val="28"/>
        </w:rPr>
        <w:t xml:space="preserve">в размере 144 548 рублей 72 копейки </w:t>
      </w:r>
      <w:r w:rsidRPr="00AC017F">
        <w:rPr>
          <w:sz w:val="28"/>
        </w:rPr>
        <w:t>использо</w:t>
      </w:r>
      <w:r>
        <w:rPr>
          <w:sz w:val="28"/>
        </w:rPr>
        <w:t xml:space="preserve">ваны не по целевому назначению вследствие </w:t>
      </w:r>
      <w:r w:rsidRPr="006B7D14">
        <w:rPr>
          <w:sz w:val="28"/>
        </w:rPr>
        <w:t>принят</w:t>
      </w:r>
      <w:r>
        <w:rPr>
          <w:sz w:val="28"/>
        </w:rPr>
        <w:t>ия</w:t>
      </w:r>
      <w:r w:rsidRPr="006B7D14">
        <w:rPr>
          <w:sz w:val="28"/>
        </w:rPr>
        <w:t xml:space="preserve"> и опла</w:t>
      </w:r>
      <w:r>
        <w:rPr>
          <w:sz w:val="28"/>
        </w:rPr>
        <w:t>т</w:t>
      </w:r>
      <w:r w:rsidRPr="006B7D14">
        <w:rPr>
          <w:sz w:val="28"/>
        </w:rPr>
        <w:t>ы работы с применением материалов, фактически не используемых</w:t>
      </w:r>
      <w:r>
        <w:rPr>
          <w:sz w:val="28"/>
        </w:rPr>
        <w:t>.</w:t>
      </w:r>
    </w:p>
    <w:p w:rsidR="001F633F" w:rsidRDefault="001F633F" w:rsidP="001F633F">
      <w:pPr>
        <w:spacing w:line="276" w:lineRule="auto"/>
        <w:ind w:firstLine="708"/>
        <w:jc w:val="both"/>
        <w:rPr>
          <w:sz w:val="28"/>
          <w:szCs w:val="28"/>
        </w:rPr>
      </w:pPr>
      <w:r>
        <w:rPr>
          <w:sz w:val="28"/>
        </w:rPr>
        <w:lastRenderedPageBreak/>
        <w:t xml:space="preserve"> </w:t>
      </w:r>
      <w:r w:rsidRPr="004B1CD1">
        <w:rPr>
          <w:sz w:val="28"/>
          <w:szCs w:val="28"/>
        </w:rPr>
        <w:t>В соответствии со статьёй 15.14 КоАП РФ</w:t>
      </w:r>
      <w:r>
        <w:rPr>
          <w:rStyle w:val="af9"/>
          <w:sz w:val="28"/>
          <w:szCs w:val="28"/>
        </w:rPr>
        <w:footnoteReference w:id="6"/>
      </w:r>
      <w:r w:rsidRPr="004B1CD1">
        <w:rPr>
          <w:sz w:val="28"/>
          <w:szCs w:val="28"/>
        </w:rPr>
        <w:t xml:space="preserve"> предусмотрена административная ответственность юридических и должностных лиц за нецелевое использование бюджетных средств, выразившееся, в том числе в направлении средств, полученных из бюджета бюджетной системы Российской Федерации, на цели, не соответствующие целям, определённым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1F633F" w:rsidRPr="006B7D14" w:rsidRDefault="001F633F" w:rsidP="001F633F">
      <w:pPr>
        <w:spacing w:line="276" w:lineRule="auto"/>
        <w:ind w:firstLine="540"/>
        <w:jc w:val="both"/>
        <w:rPr>
          <w:sz w:val="28"/>
        </w:rPr>
      </w:pPr>
      <w:r>
        <w:rPr>
          <w:color w:val="auto"/>
          <w:sz w:val="28"/>
          <w:szCs w:val="28"/>
        </w:rPr>
        <w:t>2</w:t>
      </w:r>
      <w:r w:rsidRPr="006C3E16">
        <w:rPr>
          <w:color w:val="auto"/>
          <w:sz w:val="28"/>
          <w:szCs w:val="28"/>
        </w:rPr>
        <w:t>.</w:t>
      </w:r>
      <w:r>
        <w:rPr>
          <w:color w:val="auto"/>
          <w:sz w:val="28"/>
          <w:szCs w:val="28"/>
        </w:rPr>
        <w:t>2.</w:t>
      </w:r>
      <w:r w:rsidRPr="000D63AA">
        <w:rPr>
          <w:sz w:val="28"/>
        </w:rPr>
        <w:t xml:space="preserve"> </w:t>
      </w:r>
      <w:r>
        <w:rPr>
          <w:sz w:val="28"/>
        </w:rPr>
        <w:t>В нарушение части 7 статьи 95 Закона № 44-ФЗ</w:t>
      </w:r>
      <w:r>
        <w:rPr>
          <w:rStyle w:val="af9"/>
          <w:sz w:val="28"/>
        </w:rPr>
        <w:footnoteReference w:id="7"/>
      </w:r>
      <w:r>
        <w:rPr>
          <w:sz w:val="28"/>
        </w:rPr>
        <w:t xml:space="preserve"> не заключено соглашение об изменении условий контракта и соответствующ</w:t>
      </w:r>
      <w:r w:rsidR="007D55C0">
        <w:rPr>
          <w:sz w:val="28"/>
        </w:rPr>
        <w:t>ая</w:t>
      </w:r>
      <w:r>
        <w:rPr>
          <w:sz w:val="28"/>
        </w:rPr>
        <w:t xml:space="preserve"> </w:t>
      </w:r>
      <w:r w:rsidR="007D55C0">
        <w:rPr>
          <w:sz w:val="28"/>
        </w:rPr>
        <w:t>информация</w:t>
      </w:r>
      <w:r>
        <w:rPr>
          <w:sz w:val="28"/>
        </w:rPr>
        <w:t xml:space="preserve"> не внесен</w:t>
      </w:r>
      <w:r w:rsidR="007D55C0">
        <w:rPr>
          <w:sz w:val="28"/>
        </w:rPr>
        <w:t>а</w:t>
      </w:r>
      <w:r>
        <w:rPr>
          <w:sz w:val="28"/>
        </w:rPr>
        <w:t xml:space="preserve"> в реестр контрактов</w:t>
      </w:r>
      <w:r w:rsidRPr="006B7D14">
        <w:rPr>
          <w:rFonts w:eastAsia="Calibri"/>
          <w:color w:val="auto"/>
          <w:sz w:val="28"/>
          <w:szCs w:val="28"/>
          <w:lang w:eastAsia="en-US"/>
        </w:rPr>
        <w:t>.</w:t>
      </w:r>
    </w:p>
    <w:p w:rsidR="006B7D14" w:rsidRDefault="004123B5" w:rsidP="007C08D3">
      <w:pPr>
        <w:autoSpaceDE w:val="0"/>
        <w:autoSpaceDN w:val="0"/>
        <w:adjustRightInd w:val="0"/>
        <w:ind w:firstLine="709"/>
        <w:jc w:val="both"/>
        <w:rPr>
          <w:bCs/>
          <w:sz w:val="28"/>
          <w:szCs w:val="28"/>
        </w:rPr>
      </w:pPr>
      <w:r>
        <w:rPr>
          <w:bCs/>
          <w:sz w:val="28"/>
          <w:szCs w:val="28"/>
        </w:rPr>
        <w:t xml:space="preserve">Кроме того, </w:t>
      </w:r>
      <w:r w:rsidR="007C08D3" w:rsidRPr="007C08D3">
        <w:rPr>
          <w:bCs/>
          <w:sz w:val="28"/>
          <w:szCs w:val="28"/>
        </w:rPr>
        <w:t xml:space="preserve">в </w:t>
      </w:r>
      <w:r w:rsidR="007C08D3" w:rsidRPr="007C08D3">
        <w:rPr>
          <w:sz w:val="28"/>
        </w:rPr>
        <w:t>МБОУ «СОКШ № 4» и МБОУ «СОШ № 14» отсутствует исполнительная документация.</w:t>
      </w:r>
      <w:r w:rsidR="00F63B36">
        <w:rPr>
          <w:bCs/>
          <w:sz w:val="28"/>
          <w:szCs w:val="28"/>
        </w:rPr>
        <w:t xml:space="preserve"> </w:t>
      </w:r>
      <w:r w:rsidR="00BC01A1">
        <w:rPr>
          <w:bCs/>
          <w:sz w:val="28"/>
          <w:szCs w:val="28"/>
        </w:rPr>
        <w:t>В</w:t>
      </w:r>
      <w:r w:rsidR="00F63B36" w:rsidRPr="004B1CD1">
        <w:rPr>
          <w:sz w:val="28"/>
          <w:szCs w:val="28"/>
        </w:rPr>
        <w:t xml:space="preserve"> </w:t>
      </w:r>
      <w:r w:rsidR="00F63B36" w:rsidRPr="00BC01A1">
        <w:rPr>
          <w:sz w:val="28"/>
          <w:szCs w:val="28"/>
        </w:rPr>
        <w:t>соответствии с пунктом 4 Требований к составу и порядку ведения исполнительной документации</w:t>
      </w:r>
      <w:r w:rsidR="00BC01A1" w:rsidRPr="00BC01A1">
        <w:rPr>
          <w:rStyle w:val="af9"/>
          <w:sz w:val="28"/>
          <w:szCs w:val="28"/>
        </w:rPr>
        <w:footnoteReference w:id="8"/>
      </w:r>
      <w:r w:rsidR="00F63B36" w:rsidRPr="00BC01A1">
        <w:rPr>
          <w:sz w:val="28"/>
          <w:szCs w:val="28"/>
        </w:rPr>
        <w:t>, п</w:t>
      </w:r>
      <w:r w:rsidR="00F63B36" w:rsidRPr="00BC01A1">
        <w:rPr>
          <w:bCs/>
          <w:sz w:val="28"/>
          <w:szCs w:val="28"/>
        </w:rPr>
        <w:t>ри капитальном ремонте объектов капитального строительства исполнительная документация передается на хранение застройщику, техническому заказчику, лицу, ответственному за эксплуатацию здания, сооружения, заключившему договор строительного подряда на выполнение работ по капитальному ремонту объекта капитального строительства, в срок, указанный в договоре строительного подряда</w:t>
      </w:r>
      <w:r w:rsidR="00BC01A1">
        <w:rPr>
          <w:bCs/>
          <w:sz w:val="28"/>
          <w:szCs w:val="28"/>
        </w:rPr>
        <w:t xml:space="preserve">. При этом, </w:t>
      </w:r>
      <w:r w:rsidR="007C08D3">
        <w:rPr>
          <w:bCs/>
          <w:sz w:val="28"/>
          <w:szCs w:val="28"/>
        </w:rPr>
        <w:t xml:space="preserve">в </w:t>
      </w:r>
      <w:r w:rsidR="00F63B36" w:rsidRPr="00BC01A1">
        <w:rPr>
          <w:bCs/>
          <w:sz w:val="28"/>
          <w:szCs w:val="28"/>
        </w:rPr>
        <w:t>контракт</w:t>
      </w:r>
      <w:r w:rsidR="007C08D3">
        <w:rPr>
          <w:bCs/>
          <w:sz w:val="28"/>
          <w:szCs w:val="28"/>
        </w:rPr>
        <w:t>ах объектов контроля</w:t>
      </w:r>
      <w:r w:rsidR="00F63B36" w:rsidRPr="00BC01A1">
        <w:rPr>
          <w:bCs/>
          <w:sz w:val="28"/>
          <w:szCs w:val="28"/>
        </w:rPr>
        <w:t xml:space="preserve"> отсутствовало положение о передаче заказчику</w:t>
      </w:r>
      <w:r w:rsidR="00F63B36" w:rsidRPr="000B561C">
        <w:rPr>
          <w:bCs/>
          <w:sz w:val="28"/>
          <w:szCs w:val="28"/>
        </w:rPr>
        <w:t xml:space="preserve"> </w:t>
      </w:r>
      <w:r w:rsidR="00F63B36">
        <w:rPr>
          <w:bCs/>
          <w:sz w:val="28"/>
          <w:szCs w:val="28"/>
        </w:rPr>
        <w:t>исполнительной документации с указанием срока её передачи</w:t>
      </w:r>
      <w:r w:rsidR="007C08D3">
        <w:rPr>
          <w:bCs/>
          <w:sz w:val="28"/>
          <w:szCs w:val="28"/>
        </w:rPr>
        <w:t>.</w:t>
      </w:r>
      <w:r w:rsidR="00BC01A1" w:rsidRPr="00BC01A1">
        <w:rPr>
          <w:bCs/>
          <w:sz w:val="28"/>
          <w:szCs w:val="28"/>
          <w:highlight w:val="yellow"/>
        </w:rPr>
        <w:t xml:space="preserve"> </w:t>
      </w:r>
    </w:p>
    <w:p w:rsidR="003D39FE" w:rsidRPr="006B7D14" w:rsidRDefault="003D39FE" w:rsidP="007C08D3">
      <w:pPr>
        <w:autoSpaceDE w:val="0"/>
        <w:autoSpaceDN w:val="0"/>
        <w:adjustRightInd w:val="0"/>
        <w:ind w:firstLine="709"/>
        <w:jc w:val="both"/>
        <w:rPr>
          <w:sz w:val="28"/>
        </w:rPr>
      </w:pPr>
      <w:r>
        <w:rPr>
          <w:bCs/>
          <w:sz w:val="28"/>
          <w:szCs w:val="28"/>
        </w:rPr>
        <w:t xml:space="preserve">По результатам контрольного мероприятия в адрес </w:t>
      </w:r>
      <w:r w:rsidRPr="007C08D3">
        <w:rPr>
          <w:sz w:val="28"/>
        </w:rPr>
        <w:t xml:space="preserve">МБОУ «СОШ </w:t>
      </w:r>
      <w:r w:rsidR="008C5CF0">
        <w:rPr>
          <w:sz w:val="28"/>
        </w:rPr>
        <w:br/>
      </w:r>
      <w:r w:rsidRPr="007C08D3">
        <w:rPr>
          <w:sz w:val="28"/>
        </w:rPr>
        <w:t>№ 14»</w:t>
      </w:r>
      <w:r>
        <w:rPr>
          <w:sz w:val="28"/>
        </w:rPr>
        <w:t xml:space="preserve"> направлено представление для принятия мер по устранению выявленных нарушений. </w:t>
      </w:r>
      <w:r w:rsidRPr="002F1EBC">
        <w:rPr>
          <w:sz w:val="28"/>
        </w:rPr>
        <w:t>В отношении МБОУ «СОШ № 14», а также директора МБОУ «СОШ № 14» составлены протоколы об а</w:t>
      </w:r>
      <w:r w:rsidR="00AF3875">
        <w:rPr>
          <w:sz w:val="28"/>
        </w:rPr>
        <w:t>дминистративных правонарушениях,</w:t>
      </w:r>
      <w:r w:rsidR="008C5CF0">
        <w:rPr>
          <w:sz w:val="28"/>
        </w:rPr>
        <w:t xml:space="preserve"> которые переданы на рассмотрение мирового судьи, кроме того, </w:t>
      </w:r>
      <w:r w:rsidR="00AF3875">
        <w:rPr>
          <w:sz w:val="28"/>
        </w:rPr>
        <w:t xml:space="preserve">одно должностное лицо привлечено к дисциплинарной ответственности в виде замечания. </w:t>
      </w:r>
    </w:p>
    <w:p w:rsidR="00DD589A" w:rsidRPr="00DD589A" w:rsidRDefault="00DD589A" w:rsidP="00B029ED">
      <w:pPr>
        <w:ind w:firstLine="709"/>
        <w:jc w:val="center"/>
        <w:rPr>
          <w:sz w:val="28"/>
        </w:rPr>
      </w:pPr>
    </w:p>
    <w:p w:rsidR="003035A4" w:rsidRPr="000A589A" w:rsidRDefault="003035A4" w:rsidP="003035A4">
      <w:pPr>
        <w:ind w:left="284" w:right="-284"/>
        <w:jc w:val="center"/>
        <w:outlineLvl w:val="2"/>
        <w:rPr>
          <w:b/>
          <w:i/>
          <w:sz w:val="28"/>
          <w:szCs w:val="28"/>
        </w:rPr>
      </w:pPr>
      <w:bookmarkStart w:id="0" w:name="_GoBack"/>
      <w:r w:rsidRPr="000A589A">
        <w:rPr>
          <w:b/>
          <w:i/>
          <w:sz w:val="28"/>
          <w:szCs w:val="28"/>
        </w:rPr>
        <w:t>Проверка предоставления субсидий частным, некоммерческим образовательным организациям (выборочно)</w:t>
      </w:r>
    </w:p>
    <w:bookmarkEnd w:id="0"/>
    <w:p w:rsidR="003035A4" w:rsidRDefault="003035A4" w:rsidP="003035A4">
      <w:pPr>
        <w:ind w:left="284" w:right="-284"/>
        <w:jc w:val="center"/>
        <w:outlineLvl w:val="2"/>
        <w:rPr>
          <w:b/>
          <w:sz w:val="28"/>
          <w:szCs w:val="28"/>
        </w:rPr>
      </w:pPr>
    </w:p>
    <w:p w:rsidR="003035A4" w:rsidRPr="003035A4" w:rsidRDefault="003035A4" w:rsidP="003035A4">
      <w:pPr>
        <w:ind w:right="-284"/>
        <w:jc w:val="both"/>
        <w:outlineLvl w:val="2"/>
        <w:rPr>
          <w:b/>
          <w:sz w:val="28"/>
          <w:szCs w:val="28"/>
        </w:rPr>
      </w:pPr>
      <w:r>
        <w:rPr>
          <w:b/>
          <w:sz w:val="28"/>
          <w:szCs w:val="28"/>
        </w:rPr>
        <w:tab/>
      </w:r>
      <w:r w:rsidR="001D5DC6">
        <w:rPr>
          <w:color w:val="auto"/>
          <w:sz w:val="28"/>
        </w:rPr>
        <w:t>Контрольное мероприятие проведено на о</w:t>
      </w:r>
      <w:r w:rsidR="001D5DC6" w:rsidRPr="00065225">
        <w:rPr>
          <w:color w:val="auto"/>
          <w:sz w:val="28"/>
        </w:rPr>
        <w:t>бъект</w:t>
      </w:r>
      <w:r>
        <w:rPr>
          <w:color w:val="auto"/>
          <w:sz w:val="28"/>
        </w:rPr>
        <w:t>ах:</w:t>
      </w:r>
      <w:r w:rsidR="001D5DC6" w:rsidRPr="00065225">
        <w:rPr>
          <w:color w:val="auto"/>
          <w:sz w:val="28"/>
        </w:rPr>
        <w:t xml:space="preserve"> </w:t>
      </w:r>
      <w:r w:rsidRPr="003035A4">
        <w:rPr>
          <w:color w:val="auto"/>
          <w:sz w:val="28"/>
        </w:rPr>
        <w:t xml:space="preserve">департамент образования и молодёжной политики администрации города Нефтеюганска </w:t>
      </w:r>
      <w:r w:rsidRPr="003035A4">
        <w:rPr>
          <w:color w:val="auto"/>
          <w:sz w:val="28"/>
        </w:rPr>
        <w:lastRenderedPageBreak/>
        <w:t>(далее – ДОиМП, Департамент), общество с ограниченной ответственностью «Кидс Планета» (далее – ООО «Кидс Планета, Общество).</w:t>
      </w:r>
    </w:p>
    <w:p w:rsidR="001D5DC6" w:rsidRPr="003035A4" w:rsidRDefault="001D5DC6" w:rsidP="003035A4">
      <w:pPr>
        <w:tabs>
          <w:tab w:val="left" w:pos="284"/>
        </w:tabs>
        <w:ind w:firstLine="709"/>
        <w:jc w:val="both"/>
        <w:rPr>
          <w:color w:val="auto"/>
          <w:sz w:val="28"/>
        </w:rPr>
      </w:pPr>
      <w:r w:rsidRPr="003035A4">
        <w:rPr>
          <w:color w:val="auto"/>
          <w:sz w:val="28"/>
        </w:rPr>
        <w:t>В ходе проведения контрольно</w:t>
      </w:r>
      <w:r w:rsidR="008A72C3" w:rsidRPr="003035A4">
        <w:rPr>
          <w:color w:val="auto"/>
          <w:sz w:val="28"/>
        </w:rPr>
        <w:t xml:space="preserve">го мероприятия </w:t>
      </w:r>
      <w:r w:rsidR="00702D40" w:rsidRPr="003035A4">
        <w:rPr>
          <w:color w:val="auto"/>
          <w:sz w:val="28"/>
        </w:rPr>
        <w:t>установлено</w:t>
      </w:r>
      <w:r w:rsidRPr="003035A4">
        <w:rPr>
          <w:color w:val="auto"/>
          <w:sz w:val="28"/>
        </w:rPr>
        <w:t>:</w:t>
      </w:r>
    </w:p>
    <w:p w:rsidR="003035A4" w:rsidRPr="003035A4" w:rsidRDefault="003035A4" w:rsidP="003035A4">
      <w:pPr>
        <w:jc w:val="both"/>
        <w:rPr>
          <w:color w:val="auto"/>
          <w:sz w:val="28"/>
        </w:rPr>
      </w:pPr>
      <w:r>
        <w:rPr>
          <w:color w:val="auto"/>
          <w:sz w:val="28"/>
        </w:rPr>
        <w:tab/>
      </w:r>
      <w:r w:rsidRPr="003035A4">
        <w:rPr>
          <w:color w:val="auto"/>
          <w:sz w:val="28"/>
        </w:rPr>
        <w:t>1. В нару</w:t>
      </w:r>
      <w:r w:rsidR="00276885">
        <w:rPr>
          <w:color w:val="auto"/>
          <w:sz w:val="28"/>
        </w:rPr>
        <w:t>шение пункта 3 статьи 78 БК РФ П</w:t>
      </w:r>
      <w:r w:rsidRPr="003035A4">
        <w:rPr>
          <w:color w:val="auto"/>
          <w:sz w:val="28"/>
        </w:rPr>
        <w:t>оряд</w:t>
      </w:r>
      <w:r w:rsidR="00276885">
        <w:rPr>
          <w:color w:val="auto"/>
          <w:sz w:val="28"/>
        </w:rPr>
        <w:t>о</w:t>
      </w:r>
      <w:r w:rsidRPr="003035A4">
        <w:rPr>
          <w:color w:val="auto"/>
          <w:sz w:val="28"/>
        </w:rPr>
        <w:t>к предоставления субсидий</w:t>
      </w:r>
      <w:r w:rsidR="00276885">
        <w:rPr>
          <w:color w:val="auto"/>
          <w:sz w:val="28"/>
        </w:rPr>
        <w:t xml:space="preserve"> </w:t>
      </w:r>
      <w:r w:rsidRPr="003035A4">
        <w:rPr>
          <w:color w:val="auto"/>
          <w:sz w:val="28"/>
        </w:rPr>
        <w:t>не соответствует Общим требованиям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утверждённым Постановлением Правительства Российской Федерации от 18.09.2020 № 1492.</w:t>
      </w:r>
    </w:p>
    <w:p w:rsidR="00852E1F" w:rsidRDefault="00276885" w:rsidP="003035A4">
      <w:pPr>
        <w:jc w:val="both"/>
        <w:rPr>
          <w:color w:val="auto"/>
          <w:sz w:val="28"/>
        </w:rPr>
      </w:pPr>
      <w:r>
        <w:rPr>
          <w:color w:val="auto"/>
          <w:sz w:val="28"/>
        </w:rPr>
        <w:tab/>
      </w:r>
      <w:r w:rsidR="003035A4" w:rsidRPr="003035A4">
        <w:rPr>
          <w:color w:val="auto"/>
          <w:sz w:val="28"/>
        </w:rPr>
        <w:t>2. Департаментом</w:t>
      </w:r>
      <w:r w:rsidR="00852E1F">
        <w:rPr>
          <w:color w:val="auto"/>
          <w:sz w:val="28"/>
        </w:rPr>
        <w:t xml:space="preserve"> в</w:t>
      </w:r>
      <w:r w:rsidR="003035A4" w:rsidRPr="003035A4">
        <w:rPr>
          <w:color w:val="auto"/>
          <w:sz w:val="28"/>
        </w:rPr>
        <w:t xml:space="preserve"> нарушение статьи 78</w:t>
      </w:r>
      <w:r w:rsidR="00933B3F">
        <w:rPr>
          <w:color w:val="auto"/>
          <w:sz w:val="28"/>
        </w:rPr>
        <w:t>, 158</w:t>
      </w:r>
      <w:r w:rsidR="003035A4" w:rsidRPr="003035A4">
        <w:rPr>
          <w:color w:val="auto"/>
          <w:sz w:val="28"/>
        </w:rPr>
        <w:t xml:space="preserve"> БК РФ, пункт</w:t>
      </w:r>
      <w:r w:rsidR="00852E1F">
        <w:rPr>
          <w:color w:val="auto"/>
          <w:sz w:val="28"/>
        </w:rPr>
        <w:t>ов</w:t>
      </w:r>
      <w:r w:rsidR="00933B3F">
        <w:rPr>
          <w:color w:val="auto"/>
          <w:sz w:val="28"/>
        </w:rPr>
        <w:t xml:space="preserve"> </w:t>
      </w:r>
      <w:r w:rsidR="00852E1F">
        <w:rPr>
          <w:color w:val="auto"/>
          <w:sz w:val="28"/>
        </w:rPr>
        <w:t xml:space="preserve">2.1, </w:t>
      </w:r>
      <w:r w:rsidR="003035A4" w:rsidRPr="003035A4">
        <w:rPr>
          <w:color w:val="auto"/>
          <w:sz w:val="28"/>
        </w:rPr>
        <w:t>2.5.2</w:t>
      </w:r>
      <w:r w:rsidR="00852E1F">
        <w:rPr>
          <w:color w:val="auto"/>
          <w:sz w:val="28"/>
        </w:rPr>
        <w:t>, 2.10</w:t>
      </w:r>
      <w:r w:rsidR="00933B3F">
        <w:rPr>
          <w:color w:val="auto"/>
          <w:sz w:val="28"/>
        </w:rPr>
        <w:t xml:space="preserve">, 2.13, 4.1 </w:t>
      </w:r>
      <w:r w:rsidR="003035A4" w:rsidRPr="003035A4">
        <w:rPr>
          <w:color w:val="auto"/>
          <w:sz w:val="28"/>
        </w:rPr>
        <w:t xml:space="preserve">Порядка </w:t>
      </w:r>
      <w:r>
        <w:rPr>
          <w:color w:val="auto"/>
          <w:sz w:val="28"/>
        </w:rPr>
        <w:t>предоставления субсидии</w:t>
      </w:r>
      <w:r w:rsidR="00852E1F">
        <w:rPr>
          <w:color w:val="auto"/>
          <w:sz w:val="28"/>
        </w:rPr>
        <w:t>:</w:t>
      </w:r>
    </w:p>
    <w:p w:rsidR="003035A4" w:rsidRPr="003035A4" w:rsidRDefault="00852E1F" w:rsidP="003035A4">
      <w:pPr>
        <w:jc w:val="both"/>
        <w:rPr>
          <w:color w:val="auto"/>
          <w:sz w:val="28"/>
        </w:rPr>
      </w:pPr>
      <w:r>
        <w:rPr>
          <w:color w:val="auto"/>
          <w:sz w:val="28"/>
        </w:rPr>
        <w:tab/>
        <w:t xml:space="preserve">- </w:t>
      </w:r>
      <w:r w:rsidR="003035A4" w:rsidRPr="003035A4">
        <w:rPr>
          <w:color w:val="auto"/>
          <w:sz w:val="28"/>
        </w:rPr>
        <w:t>прин</w:t>
      </w:r>
      <w:r w:rsidR="00276885">
        <w:rPr>
          <w:color w:val="auto"/>
          <w:sz w:val="28"/>
        </w:rPr>
        <w:t>имались</w:t>
      </w:r>
      <w:r w:rsidR="003035A4" w:rsidRPr="003035A4">
        <w:rPr>
          <w:color w:val="auto"/>
          <w:sz w:val="28"/>
        </w:rPr>
        <w:t xml:space="preserve"> необоснованн</w:t>
      </w:r>
      <w:r w:rsidR="00276885">
        <w:rPr>
          <w:color w:val="auto"/>
          <w:sz w:val="28"/>
        </w:rPr>
        <w:t>ые</w:t>
      </w:r>
      <w:r w:rsidR="003035A4" w:rsidRPr="003035A4">
        <w:rPr>
          <w:color w:val="auto"/>
          <w:sz w:val="28"/>
        </w:rPr>
        <w:t xml:space="preserve"> решени</w:t>
      </w:r>
      <w:r w:rsidR="00276885">
        <w:rPr>
          <w:color w:val="auto"/>
          <w:sz w:val="28"/>
        </w:rPr>
        <w:t>я</w:t>
      </w:r>
      <w:r w:rsidR="003035A4" w:rsidRPr="003035A4">
        <w:rPr>
          <w:color w:val="auto"/>
          <w:sz w:val="28"/>
        </w:rPr>
        <w:t xml:space="preserve"> о предоставлении субсидий, так как предоставленные получателями субсидий документы не соответствовали </w:t>
      </w:r>
      <w:r w:rsidR="00276885">
        <w:rPr>
          <w:color w:val="auto"/>
          <w:sz w:val="28"/>
        </w:rPr>
        <w:t xml:space="preserve">установленным </w:t>
      </w:r>
      <w:r w:rsidR="003035A4" w:rsidRPr="003035A4">
        <w:rPr>
          <w:color w:val="auto"/>
          <w:sz w:val="28"/>
        </w:rPr>
        <w:t>требованиям</w:t>
      </w:r>
      <w:r>
        <w:rPr>
          <w:color w:val="auto"/>
          <w:sz w:val="28"/>
        </w:rPr>
        <w:t>;</w:t>
      </w:r>
      <w:r w:rsidR="003035A4" w:rsidRPr="003035A4">
        <w:rPr>
          <w:color w:val="auto"/>
          <w:sz w:val="28"/>
        </w:rPr>
        <w:t xml:space="preserve"> </w:t>
      </w:r>
    </w:p>
    <w:p w:rsidR="003035A4" w:rsidRPr="003035A4" w:rsidRDefault="00852E1F" w:rsidP="003035A4">
      <w:pPr>
        <w:tabs>
          <w:tab w:val="left" w:pos="720"/>
        </w:tabs>
        <w:jc w:val="both"/>
        <w:rPr>
          <w:color w:val="auto"/>
          <w:sz w:val="28"/>
        </w:rPr>
      </w:pPr>
      <w:r>
        <w:rPr>
          <w:color w:val="auto"/>
          <w:sz w:val="28"/>
        </w:rPr>
        <w:tab/>
        <w:t xml:space="preserve">- </w:t>
      </w:r>
      <w:r w:rsidR="003035A4" w:rsidRPr="003035A4">
        <w:rPr>
          <w:color w:val="auto"/>
          <w:sz w:val="28"/>
        </w:rPr>
        <w:t xml:space="preserve">приняты заявления о предоставлении субсидий, </w:t>
      </w:r>
      <w:r w:rsidR="007D55C0" w:rsidRPr="003035A4">
        <w:rPr>
          <w:color w:val="auto"/>
          <w:sz w:val="28"/>
        </w:rPr>
        <w:t xml:space="preserve">заключены договоры </w:t>
      </w:r>
      <w:r w:rsidR="003035A4" w:rsidRPr="003035A4">
        <w:rPr>
          <w:color w:val="auto"/>
          <w:sz w:val="28"/>
        </w:rPr>
        <w:t>не соответствующие утверждённ</w:t>
      </w:r>
      <w:r w:rsidR="007D55C0">
        <w:rPr>
          <w:color w:val="auto"/>
          <w:sz w:val="28"/>
        </w:rPr>
        <w:t>ым формам</w:t>
      </w:r>
      <w:r>
        <w:rPr>
          <w:color w:val="auto"/>
          <w:sz w:val="28"/>
        </w:rPr>
        <w:t>;</w:t>
      </w:r>
    </w:p>
    <w:p w:rsidR="00933B3F" w:rsidRDefault="00276885" w:rsidP="00933B3F">
      <w:pPr>
        <w:jc w:val="both"/>
        <w:rPr>
          <w:color w:val="auto"/>
          <w:sz w:val="28"/>
        </w:rPr>
      </w:pPr>
      <w:r>
        <w:rPr>
          <w:color w:val="auto"/>
          <w:sz w:val="28"/>
        </w:rPr>
        <w:tab/>
      </w:r>
      <w:r w:rsidR="00933B3F">
        <w:rPr>
          <w:color w:val="auto"/>
          <w:sz w:val="28"/>
        </w:rPr>
        <w:t xml:space="preserve">- </w:t>
      </w:r>
      <w:r w:rsidR="00933B3F" w:rsidRPr="003035A4">
        <w:rPr>
          <w:color w:val="auto"/>
          <w:sz w:val="28"/>
        </w:rPr>
        <w:t>нарушен срок перечисления субсидий по 46 заявкам</w:t>
      </w:r>
      <w:r w:rsidR="00933B3F">
        <w:rPr>
          <w:color w:val="auto"/>
          <w:sz w:val="28"/>
        </w:rPr>
        <w:t>;</w:t>
      </w:r>
    </w:p>
    <w:p w:rsidR="00933B3F" w:rsidRDefault="00933B3F" w:rsidP="00933B3F">
      <w:pPr>
        <w:jc w:val="both"/>
        <w:rPr>
          <w:color w:val="auto"/>
          <w:sz w:val="28"/>
        </w:rPr>
      </w:pPr>
      <w:r>
        <w:rPr>
          <w:color w:val="auto"/>
          <w:sz w:val="28"/>
        </w:rPr>
        <w:tab/>
        <w:t xml:space="preserve">- </w:t>
      </w:r>
      <w:r w:rsidRPr="003035A4">
        <w:rPr>
          <w:color w:val="auto"/>
          <w:sz w:val="28"/>
        </w:rPr>
        <w:t>не обеспечено соблюдение получателями субсидий условий, целей и порядка, установленных при их предоставлении, что свидетельствует о ненадлежащем осуществлении бюджетных полномочий главного распорядителя бюджетных средств</w:t>
      </w:r>
      <w:r>
        <w:rPr>
          <w:color w:val="auto"/>
          <w:sz w:val="28"/>
        </w:rPr>
        <w:t>.</w:t>
      </w:r>
    </w:p>
    <w:p w:rsidR="003035A4" w:rsidRPr="003035A4" w:rsidRDefault="00933B3F" w:rsidP="003035A4">
      <w:pPr>
        <w:jc w:val="both"/>
        <w:rPr>
          <w:color w:val="auto"/>
          <w:sz w:val="28"/>
        </w:rPr>
      </w:pPr>
      <w:r>
        <w:rPr>
          <w:color w:val="auto"/>
          <w:sz w:val="28"/>
        </w:rPr>
        <w:tab/>
      </w:r>
      <w:r w:rsidR="00CA4B9C">
        <w:rPr>
          <w:color w:val="auto"/>
          <w:sz w:val="28"/>
        </w:rPr>
        <w:t>3</w:t>
      </w:r>
      <w:r w:rsidR="003035A4" w:rsidRPr="003035A4">
        <w:rPr>
          <w:color w:val="auto"/>
          <w:sz w:val="28"/>
        </w:rPr>
        <w:t>. ООО «Кидс Планета»</w:t>
      </w:r>
      <w:r w:rsidR="00CA4B9C">
        <w:rPr>
          <w:color w:val="auto"/>
          <w:sz w:val="28"/>
        </w:rPr>
        <w:t xml:space="preserve"> в</w:t>
      </w:r>
      <w:r w:rsidR="003035A4" w:rsidRPr="003035A4">
        <w:rPr>
          <w:color w:val="auto"/>
          <w:sz w:val="28"/>
        </w:rPr>
        <w:t xml:space="preserve"> нарушение </w:t>
      </w:r>
      <w:r w:rsidR="00CA4B9C" w:rsidRPr="003035A4">
        <w:rPr>
          <w:color w:val="auto"/>
          <w:sz w:val="28"/>
        </w:rPr>
        <w:t>ПБУ 13/2000</w:t>
      </w:r>
      <w:r w:rsidR="00CA4B9C">
        <w:rPr>
          <w:rStyle w:val="af9"/>
          <w:color w:val="auto"/>
          <w:sz w:val="28"/>
        </w:rPr>
        <w:footnoteReference w:id="9"/>
      </w:r>
      <w:r w:rsidR="003035A4" w:rsidRPr="003035A4">
        <w:rPr>
          <w:color w:val="auto"/>
          <w:sz w:val="28"/>
        </w:rPr>
        <w:t>, договоров о предоставлении субсидии не вело отдельный учёт субсидии по счёту 86 «Целевое финансирование».</w:t>
      </w:r>
    </w:p>
    <w:p w:rsidR="003035A4" w:rsidRPr="003035A4" w:rsidRDefault="00CA4B9C" w:rsidP="003035A4">
      <w:pPr>
        <w:jc w:val="both"/>
        <w:rPr>
          <w:color w:val="auto"/>
          <w:sz w:val="28"/>
        </w:rPr>
      </w:pPr>
      <w:r>
        <w:rPr>
          <w:color w:val="auto"/>
          <w:sz w:val="28"/>
        </w:rPr>
        <w:tab/>
        <w:t xml:space="preserve">4. </w:t>
      </w:r>
      <w:r w:rsidR="003035A4" w:rsidRPr="003035A4">
        <w:rPr>
          <w:color w:val="auto"/>
          <w:sz w:val="28"/>
        </w:rPr>
        <w:t xml:space="preserve">В Департамент в качестве приложений к отчёту </w:t>
      </w:r>
      <w:r>
        <w:rPr>
          <w:color w:val="auto"/>
          <w:sz w:val="28"/>
        </w:rPr>
        <w:t xml:space="preserve">об использовании субсидии Общество </w:t>
      </w:r>
      <w:r w:rsidR="003035A4" w:rsidRPr="003035A4">
        <w:rPr>
          <w:color w:val="auto"/>
          <w:sz w:val="28"/>
        </w:rPr>
        <w:t>предоставляло платёжные поручения, не соответствующие фактическим документам по банку.</w:t>
      </w:r>
      <w:r w:rsidRPr="00CA4B9C">
        <w:rPr>
          <w:color w:val="auto"/>
          <w:sz w:val="28"/>
        </w:rPr>
        <w:t xml:space="preserve"> </w:t>
      </w:r>
      <w:r w:rsidRPr="003035A4">
        <w:rPr>
          <w:color w:val="auto"/>
          <w:sz w:val="28"/>
        </w:rPr>
        <w:t>В результате предоставления ООО «Кидс Планета»</w:t>
      </w:r>
      <w:r>
        <w:rPr>
          <w:color w:val="auto"/>
          <w:sz w:val="28"/>
        </w:rPr>
        <w:t xml:space="preserve"> </w:t>
      </w:r>
      <w:r w:rsidRPr="003035A4">
        <w:rPr>
          <w:color w:val="auto"/>
          <w:sz w:val="28"/>
        </w:rPr>
        <w:t xml:space="preserve">недостоверных документов </w:t>
      </w:r>
      <w:r>
        <w:rPr>
          <w:color w:val="auto"/>
          <w:sz w:val="28"/>
        </w:rPr>
        <w:t xml:space="preserve">Департаментом </w:t>
      </w:r>
      <w:r w:rsidRPr="003035A4">
        <w:rPr>
          <w:color w:val="auto"/>
          <w:sz w:val="28"/>
        </w:rPr>
        <w:t xml:space="preserve">перечислена </w:t>
      </w:r>
      <w:r>
        <w:rPr>
          <w:color w:val="auto"/>
          <w:sz w:val="28"/>
        </w:rPr>
        <w:t>субсидия</w:t>
      </w:r>
      <w:r w:rsidRPr="003035A4">
        <w:rPr>
          <w:color w:val="auto"/>
          <w:sz w:val="28"/>
        </w:rPr>
        <w:t xml:space="preserve"> в объёме, превышающем фактические затраты на оплату труда, приобретение учебников и учебных пособий, средств обучения, игр, игрушек на сумму 492 211 рублей 41 копейка</w:t>
      </w:r>
      <w:r>
        <w:rPr>
          <w:color w:val="auto"/>
          <w:sz w:val="28"/>
        </w:rPr>
        <w:t>.</w:t>
      </w:r>
    </w:p>
    <w:p w:rsidR="00247351" w:rsidRDefault="00CA4B9C" w:rsidP="00CA4B9C">
      <w:pPr>
        <w:widowControl w:val="0"/>
        <w:jc w:val="both"/>
        <w:rPr>
          <w:color w:val="auto"/>
          <w:sz w:val="28"/>
        </w:rPr>
      </w:pPr>
      <w:r>
        <w:rPr>
          <w:color w:val="auto"/>
          <w:sz w:val="28"/>
        </w:rPr>
        <w:tab/>
        <w:t>5.</w:t>
      </w:r>
      <w:r w:rsidR="003035A4" w:rsidRPr="003035A4">
        <w:rPr>
          <w:color w:val="auto"/>
          <w:sz w:val="28"/>
        </w:rPr>
        <w:t xml:space="preserve"> В нарушение пункта 4.5 Порядка</w:t>
      </w:r>
      <w:r>
        <w:rPr>
          <w:color w:val="auto"/>
          <w:sz w:val="28"/>
        </w:rPr>
        <w:t xml:space="preserve"> предоставления субсидии</w:t>
      </w:r>
      <w:r w:rsidR="003035A4" w:rsidRPr="003035A4">
        <w:rPr>
          <w:color w:val="auto"/>
          <w:sz w:val="28"/>
        </w:rPr>
        <w:t>, договоров о предоставлении субсидии</w:t>
      </w:r>
      <w:r w:rsidRPr="00CA4B9C">
        <w:rPr>
          <w:color w:val="auto"/>
          <w:sz w:val="28"/>
        </w:rPr>
        <w:t xml:space="preserve"> </w:t>
      </w:r>
      <w:r w:rsidRPr="003035A4">
        <w:rPr>
          <w:color w:val="auto"/>
          <w:sz w:val="28"/>
        </w:rPr>
        <w:t>ООО «Кидс Планета»</w:t>
      </w:r>
      <w:r w:rsidR="00247351">
        <w:rPr>
          <w:color w:val="auto"/>
          <w:sz w:val="28"/>
        </w:rPr>
        <w:t>:</w:t>
      </w:r>
    </w:p>
    <w:p w:rsidR="00247351" w:rsidRDefault="00247351" w:rsidP="00CA4B9C">
      <w:pPr>
        <w:widowControl w:val="0"/>
        <w:jc w:val="both"/>
        <w:rPr>
          <w:color w:val="auto"/>
          <w:sz w:val="28"/>
        </w:rPr>
      </w:pPr>
      <w:r>
        <w:rPr>
          <w:color w:val="auto"/>
          <w:sz w:val="28"/>
        </w:rPr>
        <w:tab/>
        <w:t xml:space="preserve">- </w:t>
      </w:r>
      <w:r w:rsidRPr="003035A4">
        <w:rPr>
          <w:color w:val="auto"/>
          <w:sz w:val="28"/>
        </w:rPr>
        <w:t>не предоставлялись в Департамент отчёты и документы, подтверждающие произведённые расходы</w:t>
      </w:r>
      <w:r>
        <w:rPr>
          <w:color w:val="auto"/>
          <w:sz w:val="28"/>
        </w:rPr>
        <w:t>;</w:t>
      </w:r>
    </w:p>
    <w:p w:rsidR="00CA4B9C" w:rsidRDefault="00247351" w:rsidP="00CA4B9C">
      <w:pPr>
        <w:widowControl w:val="0"/>
        <w:jc w:val="both"/>
        <w:rPr>
          <w:color w:val="auto"/>
          <w:sz w:val="28"/>
        </w:rPr>
      </w:pPr>
      <w:r>
        <w:rPr>
          <w:color w:val="auto"/>
          <w:sz w:val="28"/>
        </w:rPr>
        <w:tab/>
        <w:t xml:space="preserve">- </w:t>
      </w:r>
      <w:r w:rsidR="003035A4" w:rsidRPr="003035A4">
        <w:rPr>
          <w:color w:val="auto"/>
          <w:sz w:val="28"/>
        </w:rPr>
        <w:t xml:space="preserve">не вернуло в бюджет города остаток не использованной субсидии в размере 492 211 </w:t>
      </w:r>
      <w:r w:rsidR="00CA4B9C">
        <w:rPr>
          <w:color w:val="auto"/>
          <w:sz w:val="28"/>
        </w:rPr>
        <w:t>рублей 41 копейки.</w:t>
      </w:r>
    </w:p>
    <w:p w:rsidR="003035A4" w:rsidRPr="003035A4" w:rsidRDefault="00CA4B9C" w:rsidP="00CA4B9C">
      <w:pPr>
        <w:widowControl w:val="0"/>
        <w:jc w:val="both"/>
        <w:rPr>
          <w:color w:val="auto"/>
          <w:sz w:val="28"/>
        </w:rPr>
      </w:pPr>
      <w:r>
        <w:rPr>
          <w:color w:val="auto"/>
          <w:sz w:val="28"/>
        </w:rPr>
        <w:tab/>
      </w:r>
      <w:r w:rsidR="003035A4" w:rsidRPr="003035A4">
        <w:rPr>
          <w:color w:val="auto"/>
          <w:sz w:val="28"/>
        </w:rPr>
        <w:t xml:space="preserve">Учитывая, что к концу года Общество израсходовало все поступившие средства, сумма излишне перечисленной субсидии в результате использована в нарушение статьи 78 БК РФ, Порядка </w:t>
      </w:r>
      <w:r>
        <w:rPr>
          <w:color w:val="auto"/>
          <w:sz w:val="28"/>
        </w:rPr>
        <w:t xml:space="preserve">предоставления субсидии </w:t>
      </w:r>
      <w:r w:rsidR="003035A4" w:rsidRPr="003035A4">
        <w:rPr>
          <w:color w:val="auto"/>
          <w:sz w:val="28"/>
        </w:rPr>
        <w:t>на цели, не предусмотренные договорами о предоставлении субсидии.</w:t>
      </w:r>
      <w:r>
        <w:rPr>
          <w:color w:val="auto"/>
          <w:sz w:val="28"/>
        </w:rPr>
        <w:t xml:space="preserve"> </w:t>
      </w:r>
    </w:p>
    <w:p w:rsidR="003035A4" w:rsidRPr="003035A4" w:rsidRDefault="00247351" w:rsidP="003035A4">
      <w:pPr>
        <w:pStyle w:val="ConsPlusNormal"/>
        <w:ind w:firstLine="709"/>
        <w:jc w:val="both"/>
        <w:rPr>
          <w:rFonts w:ascii="Times New Roman" w:hAnsi="Times New Roman"/>
          <w:color w:val="auto"/>
          <w:sz w:val="28"/>
        </w:rPr>
      </w:pPr>
      <w:r>
        <w:rPr>
          <w:rFonts w:ascii="Times New Roman" w:hAnsi="Times New Roman"/>
          <w:color w:val="auto"/>
          <w:sz w:val="28"/>
        </w:rPr>
        <w:lastRenderedPageBreak/>
        <w:t>6</w:t>
      </w:r>
      <w:r w:rsidR="003035A4" w:rsidRPr="003035A4">
        <w:rPr>
          <w:rFonts w:ascii="Times New Roman" w:hAnsi="Times New Roman"/>
          <w:color w:val="auto"/>
          <w:sz w:val="28"/>
        </w:rPr>
        <w:t xml:space="preserve">. В нарушение статьи 9 Федерального закона от 06.12.2011 № 402-ФЗ «О бухгалтерском учёте» </w:t>
      </w:r>
      <w:r>
        <w:rPr>
          <w:rFonts w:ascii="Times New Roman" w:hAnsi="Times New Roman"/>
          <w:color w:val="auto"/>
          <w:sz w:val="28"/>
        </w:rPr>
        <w:t xml:space="preserve">у Общества </w:t>
      </w:r>
      <w:r w:rsidR="003035A4" w:rsidRPr="003035A4">
        <w:rPr>
          <w:rFonts w:ascii="Times New Roman" w:hAnsi="Times New Roman"/>
          <w:color w:val="auto"/>
          <w:sz w:val="28"/>
        </w:rPr>
        <w:t>отсутствовали приказы по отпускам работников, по премиальным выплатам на работников.</w:t>
      </w:r>
    </w:p>
    <w:p w:rsidR="003035A4" w:rsidRPr="003035A4" w:rsidRDefault="00247351" w:rsidP="00247351">
      <w:pPr>
        <w:autoSpaceDE w:val="0"/>
        <w:autoSpaceDN w:val="0"/>
        <w:adjustRightInd w:val="0"/>
        <w:jc w:val="both"/>
        <w:rPr>
          <w:color w:val="auto"/>
          <w:sz w:val="28"/>
        </w:rPr>
      </w:pPr>
      <w:r>
        <w:rPr>
          <w:color w:val="auto"/>
          <w:sz w:val="28"/>
        </w:rPr>
        <w:tab/>
        <w:t>7</w:t>
      </w:r>
      <w:r w:rsidR="003035A4" w:rsidRPr="003035A4">
        <w:rPr>
          <w:color w:val="auto"/>
          <w:sz w:val="28"/>
        </w:rPr>
        <w:t>.</w:t>
      </w:r>
      <w:r>
        <w:rPr>
          <w:color w:val="auto"/>
          <w:sz w:val="28"/>
        </w:rPr>
        <w:t xml:space="preserve"> </w:t>
      </w:r>
      <w:r w:rsidR="003035A4" w:rsidRPr="003035A4">
        <w:rPr>
          <w:color w:val="auto"/>
          <w:sz w:val="28"/>
        </w:rPr>
        <w:t>В нарушение налогового законодательства</w:t>
      </w:r>
      <w:r>
        <w:rPr>
          <w:color w:val="auto"/>
          <w:sz w:val="28"/>
        </w:rPr>
        <w:t>,</w:t>
      </w:r>
      <w:r w:rsidR="003035A4" w:rsidRPr="003035A4">
        <w:rPr>
          <w:color w:val="auto"/>
          <w:sz w:val="28"/>
        </w:rPr>
        <w:t xml:space="preserve"> налог на доходы физических лиц и страховые взносы перечислялись в меньшем объёме, чем требовалось.</w:t>
      </w:r>
    </w:p>
    <w:p w:rsidR="00247351" w:rsidRDefault="00247351" w:rsidP="00247351">
      <w:pPr>
        <w:jc w:val="both"/>
        <w:rPr>
          <w:color w:val="auto"/>
          <w:sz w:val="28"/>
        </w:rPr>
      </w:pPr>
      <w:r>
        <w:rPr>
          <w:color w:val="auto"/>
          <w:sz w:val="28"/>
        </w:rPr>
        <w:tab/>
        <w:t>По результатам контрольного мероприятия в адрес Департамента направлено представление для принятия мер по устранению выявленных нарушений.</w:t>
      </w:r>
    </w:p>
    <w:p w:rsidR="00247351" w:rsidRDefault="00247351" w:rsidP="00247351">
      <w:pPr>
        <w:jc w:val="both"/>
        <w:rPr>
          <w:color w:val="auto"/>
          <w:sz w:val="28"/>
        </w:rPr>
      </w:pPr>
      <w:r>
        <w:rPr>
          <w:color w:val="auto"/>
          <w:sz w:val="28"/>
        </w:rPr>
        <w:tab/>
      </w:r>
      <w:r w:rsidRPr="003035A4">
        <w:rPr>
          <w:color w:val="auto"/>
          <w:sz w:val="28"/>
        </w:rPr>
        <w:t xml:space="preserve">В результате установленных нарушений Порядка </w:t>
      </w:r>
      <w:r>
        <w:rPr>
          <w:color w:val="auto"/>
          <w:sz w:val="28"/>
        </w:rPr>
        <w:t xml:space="preserve">предоставления субсидии </w:t>
      </w:r>
      <w:r w:rsidRPr="003035A4">
        <w:rPr>
          <w:color w:val="auto"/>
          <w:sz w:val="28"/>
        </w:rPr>
        <w:t>в</w:t>
      </w:r>
      <w:r>
        <w:rPr>
          <w:color w:val="auto"/>
          <w:sz w:val="28"/>
        </w:rPr>
        <w:t xml:space="preserve"> отношении директора Департамента мировым судьёй принято постановление по делу об административном правонарушении</w:t>
      </w:r>
      <w:r w:rsidRPr="003035A4">
        <w:rPr>
          <w:color w:val="auto"/>
          <w:sz w:val="28"/>
        </w:rPr>
        <w:t>, предусмотренно</w:t>
      </w:r>
      <w:r>
        <w:rPr>
          <w:color w:val="auto"/>
          <w:sz w:val="28"/>
        </w:rPr>
        <w:t>м</w:t>
      </w:r>
      <w:r w:rsidRPr="003035A4">
        <w:rPr>
          <w:color w:val="auto"/>
          <w:sz w:val="28"/>
        </w:rPr>
        <w:t xml:space="preserve"> частью 1 статьи 15.15.5 Кодекса Российской Федерации об административных правонарушениях</w:t>
      </w:r>
      <w:r>
        <w:rPr>
          <w:color w:val="auto"/>
          <w:sz w:val="28"/>
        </w:rPr>
        <w:t xml:space="preserve"> с назначением административного наказания в виде штрафа. </w:t>
      </w:r>
    </w:p>
    <w:p w:rsidR="003035A4" w:rsidRPr="003035A4" w:rsidRDefault="003035A4" w:rsidP="003035A4">
      <w:pPr>
        <w:jc w:val="both"/>
        <w:rPr>
          <w:color w:val="auto"/>
          <w:sz w:val="28"/>
        </w:rPr>
      </w:pPr>
    </w:p>
    <w:p w:rsidR="00247351" w:rsidRPr="00247351" w:rsidRDefault="00247351" w:rsidP="00247351">
      <w:pPr>
        <w:ind w:firstLine="709"/>
        <w:contextualSpacing/>
        <w:jc w:val="center"/>
        <w:rPr>
          <w:b/>
          <w:i/>
          <w:sz w:val="28"/>
          <w:szCs w:val="28"/>
        </w:rPr>
      </w:pPr>
      <w:r>
        <w:rPr>
          <w:b/>
          <w:i/>
          <w:sz w:val="28"/>
          <w:szCs w:val="28"/>
        </w:rPr>
        <w:t>П</w:t>
      </w:r>
      <w:r w:rsidRPr="00247351">
        <w:rPr>
          <w:b/>
          <w:i/>
          <w:sz w:val="28"/>
          <w:szCs w:val="28"/>
        </w:rPr>
        <w:t>роверк</w:t>
      </w:r>
      <w:r>
        <w:rPr>
          <w:b/>
          <w:i/>
          <w:sz w:val="28"/>
          <w:szCs w:val="28"/>
        </w:rPr>
        <w:t>а</w:t>
      </w:r>
      <w:r w:rsidRPr="00247351">
        <w:rPr>
          <w:b/>
          <w:i/>
          <w:sz w:val="28"/>
          <w:szCs w:val="28"/>
        </w:rPr>
        <w:t xml:space="preserve"> правомерности установления </w:t>
      </w:r>
    </w:p>
    <w:p w:rsidR="00247351" w:rsidRDefault="00247351" w:rsidP="00247351">
      <w:pPr>
        <w:ind w:firstLine="709"/>
        <w:contextualSpacing/>
        <w:jc w:val="center"/>
        <w:rPr>
          <w:b/>
          <w:i/>
          <w:sz w:val="28"/>
          <w:szCs w:val="28"/>
        </w:rPr>
      </w:pPr>
      <w:r w:rsidRPr="00247351">
        <w:rPr>
          <w:b/>
          <w:i/>
          <w:sz w:val="28"/>
          <w:szCs w:val="28"/>
        </w:rPr>
        <w:t>персонального повышающего коэффициента к окладу</w:t>
      </w:r>
    </w:p>
    <w:p w:rsidR="00247351" w:rsidRPr="00247351" w:rsidRDefault="00247351" w:rsidP="00247351">
      <w:pPr>
        <w:ind w:firstLine="709"/>
        <w:contextualSpacing/>
        <w:jc w:val="center"/>
        <w:rPr>
          <w:b/>
          <w:i/>
          <w:sz w:val="28"/>
          <w:szCs w:val="28"/>
        </w:rPr>
      </w:pPr>
    </w:p>
    <w:p w:rsidR="006C2E98" w:rsidRDefault="00247351" w:rsidP="006C2E98">
      <w:pPr>
        <w:ind w:firstLine="709"/>
        <w:jc w:val="both"/>
        <w:rPr>
          <w:sz w:val="28"/>
        </w:rPr>
      </w:pPr>
      <w:r>
        <w:rPr>
          <w:sz w:val="28"/>
        </w:rPr>
        <w:t xml:space="preserve">Контрольное мероприятие проведено на основании письма </w:t>
      </w:r>
      <w:r w:rsidR="0002108E">
        <w:rPr>
          <w:sz w:val="28"/>
        </w:rPr>
        <w:t>Нефтеюганской</w:t>
      </w:r>
      <w:r>
        <w:rPr>
          <w:sz w:val="28"/>
        </w:rPr>
        <w:t xml:space="preserve"> межрайонной прокуратуры </w:t>
      </w:r>
      <w:r w:rsidR="0002108E">
        <w:rPr>
          <w:sz w:val="28"/>
        </w:rPr>
        <w:t xml:space="preserve">о выделении специалиста в </w:t>
      </w:r>
      <w:r w:rsidR="0002108E">
        <w:rPr>
          <w:rFonts w:eastAsiaTheme="minorHAnsi"/>
          <w:color w:val="000000" w:themeColor="text1"/>
          <w:sz w:val="28"/>
          <w:szCs w:val="28"/>
          <w:lang w:eastAsia="en-US"/>
        </w:rPr>
        <w:t>муниципальном бюджетном учреждении центре физической культуры и спорта «Жемчужина Югры»</w:t>
      </w:r>
      <w:r w:rsidR="0002108E">
        <w:rPr>
          <w:color w:val="000000" w:themeColor="text1"/>
          <w:sz w:val="28"/>
          <w:szCs w:val="28"/>
        </w:rPr>
        <w:t xml:space="preserve">. Заключение по результатам проверки направлено в адрес </w:t>
      </w:r>
      <w:r w:rsidR="0002108E">
        <w:rPr>
          <w:sz w:val="28"/>
        </w:rPr>
        <w:t>Нефтеюганской межрайонной прокуратуры.</w:t>
      </w:r>
    </w:p>
    <w:p w:rsidR="0002108E" w:rsidRPr="0026287F" w:rsidRDefault="0002108E" w:rsidP="006C2E98">
      <w:pPr>
        <w:ind w:firstLine="709"/>
        <w:jc w:val="both"/>
        <w:rPr>
          <w:sz w:val="28"/>
        </w:rPr>
      </w:pPr>
    </w:p>
    <w:p w:rsidR="002849E1" w:rsidRDefault="0059731E" w:rsidP="00A71B5D">
      <w:pPr>
        <w:tabs>
          <w:tab w:val="left" w:pos="284"/>
        </w:tabs>
        <w:ind w:firstLine="709"/>
        <w:jc w:val="center"/>
        <w:rPr>
          <w:b/>
          <w:sz w:val="28"/>
        </w:rPr>
      </w:pPr>
      <w:r>
        <w:rPr>
          <w:b/>
          <w:sz w:val="28"/>
        </w:rPr>
        <w:t>Экспертно-аналитическая деятельность</w:t>
      </w:r>
    </w:p>
    <w:p w:rsidR="002849E1" w:rsidRDefault="0059731E">
      <w:pPr>
        <w:jc w:val="both"/>
        <w:rPr>
          <w:sz w:val="28"/>
        </w:rPr>
      </w:pPr>
      <w:r>
        <w:rPr>
          <w:sz w:val="28"/>
        </w:rPr>
        <w:t xml:space="preserve"> </w:t>
      </w:r>
    </w:p>
    <w:p w:rsidR="00BD2B4A" w:rsidRPr="001E687F" w:rsidRDefault="00BD2B4A" w:rsidP="00BD2B4A">
      <w:pPr>
        <w:ind w:firstLine="709"/>
        <w:jc w:val="both"/>
        <w:rPr>
          <w:sz w:val="28"/>
          <w:szCs w:val="28"/>
        </w:rPr>
      </w:pPr>
      <w:r w:rsidRPr="001E687F">
        <w:rPr>
          <w:sz w:val="28"/>
          <w:szCs w:val="28"/>
        </w:rPr>
        <w:t xml:space="preserve">В </w:t>
      </w:r>
      <w:r>
        <w:rPr>
          <w:sz w:val="28"/>
          <w:szCs w:val="28"/>
        </w:rPr>
        <w:t xml:space="preserve">первом </w:t>
      </w:r>
      <w:r w:rsidRPr="001E687F">
        <w:rPr>
          <w:sz w:val="28"/>
          <w:szCs w:val="28"/>
        </w:rPr>
        <w:t>квартале Счётной палатой проведены:</w:t>
      </w:r>
    </w:p>
    <w:p w:rsidR="00714887" w:rsidRDefault="00BD2B4A" w:rsidP="00714887">
      <w:pPr>
        <w:jc w:val="both"/>
        <w:rPr>
          <w:sz w:val="28"/>
          <w:szCs w:val="28"/>
        </w:rPr>
      </w:pPr>
      <w:r>
        <w:rPr>
          <w:sz w:val="28"/>
          <w:szCs w:val="28"/>
        </w:rPr>
        <w:tab/>
      </w:r>
      <w:r w:rsidR="00714887" w:rsidRPr="001E687F">
        <w:rPr>
          <w:sz w:val="28"/>
          <w:szCs w:val="28"/>
        </w:rPr>
        <w:t>-</w:t>
      </w:r>
      <w:r w:rsidR="00714887">
        <w:rPr>
          <w:sz w:val="28"/>
          <w:szCs w:val="28"/>
        </w:rPr>
        <w:t xml:space="preserve"> </w:t>
      </w:r>
      <w:r w:rsidR="00714887" w:rsidRPr="001E687F">
        <w:rPr>
          <w:sz w:val="28"/>
          <w:szCs w:val="28"/>
        </w:rPr>
        <w:t>экспертиз</w:t>
      </w:r>
      <w:r w:rsidR="00714887">
        <w:rPr>
          <w:sz w:val="28"/>
          <w:szCs w:val="28"/>
        </w:rPr>
        <w:t>а</w:t>
      </w:r>
      <w:r w:rsidR="00714887" w:rsidRPr="001E687F">
        <w:rPr>
          <w:sz w:val="28"/>
          <w:szCs w:val="28"/>
        </w:rPr>
        <w:t xml:space="preserve"> проект</w:t>
      </w:r>
      <w:r w:rsidR="00714887">
        <w:rPr>
          <w:sz w:val="28"/>
          <w:szCs w:val="28"/>
        </w:rPr>
        <w:t>а</w:t>
      </w:r>
      <w:r w:rsidR="00714887" w:rsidRPr="001E687F">
        <w:rPr>
          <w:sz w:val="28"/>
          <w:szCs w:val="28"/>
        </w:rPr>
        <w:t xml:space="preserve"> решения Думы города </w:t>
      </w:r>
      <w:r w:rsidR="00714887" w:rsidRPr="009306FB">
        <w:rPr>
          <w:sz w:val="28"/>
          <w:szCs w:val="28"/>
        </w:rPr>
        <w:t xml:space="preserve">«О внесении изменений в решение Думы города Нефтеюганска </w:t>
      </w:r>
      <w:r w:rsidR="00714887" w:rsidRPr="00E13D69">
        <w:rPr>
          <w:sz w:val="28"/>
          <w:szCs w:val="28"/>
        </w:rPr>
        <w:t>от 22.12.2021 №</w:t>
      </w:r>
      <w:r w:rsidR="00714887">
        <w:rPr>
          <w:sz w:val="28"/>
          <w:szCs w:val="28"/>
        </w:rPr>
        <w:t xml:space="preserve"> </w:t>
      </w:r>
      <w:r w:rsidR="00714887" w:rsidRPr="00E13D69">
        <w:rPr>
          <w:sz w:val="28"/>
          <w:szCs w:val="28"/>
        </w:rPr>
        <w:t>51-VII «О бюджете города Нефтеюганска на 2022 год и пл</w:t>
      </w:r>
      <w:r w:rsidR="00714887">
        <w:rPr>
          <w:sz w:val="28"/>
          <w:szCs w:val="28"/>
        </w:rPr>
        <w:t>ановый период 2023 и 2024 годов</w:t>
      </w:r>
      <w:r w:rsidR="00714887" w:rsidRPr="00952B53">
        <w:rPr>
          <w:sz w:val="28"/>
          <w:szCs w:val="28"/>
        </w:rPr>
        <w:t>;</w:t>
      </w:r>
    </w:p>
    <w:p w:rsidR="00714887" w:rsidRPr="00952B53" w:rsidRDefault="00714887" w:rsidP="00714887">
      <w:pPr>
        <w:ind w:firstLine="708"/>
        <w:jc w:val="both"/>
        <w:rPr>
          <w:sz w:val="28"/>
          <w:szCs w:val="28"/>
        </w:rPr>
      </w:pPr>
      <w:r>
        <w:rPr>
          <w:sz w:val="28"/>
          <w:szCs w:val="28"/>
        </w:rPr>
        <w:t xml:space="preserve">- </w:t>
      </w:r>
      <w:r w:rsidRPr="00714887">
        <w:rPr>
          <w:sz w:val="28"/>
          <w:szCs w:val="28"/>
        </w:rPr>
        <w:t>экспертно-аналитическое мероприятие «Проверка соблюдения бюджетного законодательства в части доведения лимитов бюджетных обязательств до главных распорядителей</w:t>
      </w:r>
      <w:r w:rsidRPr="00D464F9">
        <w:rPr>
          <w:sz w:val="28"/>
          <w:szCs w:val="28"/>
          <w:shd w:val="clear" w:color="auto" w:fill="FFFFFF"/>
        </w:rPr>
        <w:t xml:space="preserve"> бюджетных средств»</w:t>
      </w:r>
      <w:r>
        <w:rPr>
          <w:sz w:val="28"/>
          <w:szCs w:val="28"/>
          <w:shd w:val="clear" w:color="auto" w:fill="FFFFFF"/>
        </w:rPr>
        <w:t>;</w:t>
      </w:r>
    </w:p>
    <w:p w:rsidR="00BD2B4A" w:rsidRPr="00704542" w:rsidRDefault="00BD2B4A" w:rsidP="00714887">
      <w:pPr>
        <w:jc w:val="both"/>
        <w:rPr>
          <w:sz w:val="28"/>
          <w:szCs w:val="28"/>
        </w:rPr>
      </w:pPr>
      <w:r w:rsidRPr="00704542">
        <w:rPr>
          <w:sz w:val="28"/>
          <w:szCs w:val="28"/>
        </w:rPr>
        <w:tab/>
        <w:t>-</w:t>
      </w:r>
      <w:r w:rsidR="00714887">
        <w:rPr>
          <w:sz w:val="28"/>
          <w:szCs w:val="28"/>
        </w:rPr>
        <w:t xml:space="preserve"> </w:t>
      </w:r>
      <w:r w:rsidRPr="00704542">
        <w:rPr>
          <w:sz w:val="28"/>
          <w:szCs w:val="28"/>
        </w:rPr>
        <w:t>экспертизы проектов изменений в муниципальные программы города Нефтеюганска;</w:t>
      </w:r>
    </w:p>
    <w:p w:rsidR="00BD2B4A" w:rsidRDefault="00BD2B4A" w:rsidP="00BD2B4A">
      <w:pPr>
        <w:autoSpaceDE w:val="0"/>
        <w:autoSpaceDN w:val="0"/>
        <w:adjustRightInd w:val="0"/>
        <w:ind w:firstLine="709"/>
        <w:jc w:val="both"/>
        <w:rPr>
          <w:sz w:val="28"/>
          <w:szCs w:val="28"/>
        </w:rPr>
      </w:pPr>
      <w:r w:rsidRPr="00704542">
        <w:rPr>
          <w:sz w:val="28"/>
          <w:szCs w:val="28"/>
        </w:rPr>
        <w:t>-</w:t>
      </w:r>
      <w:r w:rsidR="00714887">
        <w:rPr>
          <w:sz w:val="28"/>
          <w:szCs w:val="28"/>
        </w:rPr>
        <w:t xml:space="preserve"> </w:t>
      </w:r>
      <w:r w:rsidRPr="00704542">
        <w:rPr>
          <w:sz w:val="28"/>
          <w:szCs w:val="28"/>
        </w:rPr>
        <w:t>экспертизы проектов муниципальных правовых актов в части, касающейся расходных обязательств муниципального обра</w:t>
      </w:r>
      <w:r w:rsidR="00403701">
        <w:rPr>
          <w:sz w:val="28"/>
          <w:szCs w:val="28"/>
        </w:rPr>
        <w:t>зования;</w:t>
      </w:r>
    </w:p>
    <w:p w:rsidR="00403701" w:rsidRDefault="00403701" w:rsidP="00BD2B4A">
      <w:pPr>
        <w:autoSpaceDE w:val="0"/>
        <w:autoSpaceDN w:val="0"/>
        <w:adjustRightInd w:val="0"/>
        <w:ind w:firstLine="709"/>
        <w:jc w:val="both"/>
        <w:rPr>
          <w:sz w:val="28"/>
          <w:szCs w:val="28"/>
        </w:rPr>
      </w:pPr>
      <w:r>
        <w:rPr>
          <w:sz w:val="28"/>
          <w:szCs w:val="28"/>
        </w:rPr>
        <w:t>- о</w:t>
      </w:r>
      <w:r w:rsidRPr="00894A22">
        <w:rPr>
          <w:sz w:val="28"/>
          <w:szCs w:val="28"/>
        </w:rPr>
        <w:t>бследование законности размещения нестационарных торговых объектов и полноты,  своевременности поступления в бюджет города платы от их размещения на территории города Нефтеюганска</w:t>
      </w:r>
      <w:r>
        <w:rPr>
          <w:sz w:val="28"/>
          <w:szCs w:val="28"/>
        </w:rPr>
        <w:t>.</w:t>
      </w:r>
    </w:p>
    <w:p w:rsidR="007D7657" w:rsidRDefault="007D7657" w:rsidP="007D7657">
      <w:pPr>
        <w:jc w:val="center"/>
        <w:rPr>
          <w:b/>
          <w:i/>
          <w:sz w:val="28"/>
        </w:rPr>
      </w:pPr>
    </w:p>
    <w:p w:rsidR="007D55C0" w:rsidRDefault="007D55C0" w:rsidP="007D7657">
      <w:pPr>
        <w:jc w:val="center"/>
        <w:rPr>
          <w:b/>
          <w:i/>
          <w:sz w:val="28"/>
        </w:rPr>
      </w:pPr>
    </w:p>
    <w:p w:rsidR="00714887" w:rsidRPr="00952B53" w:rsidRDefault="00714887" w:rsidP="00714887">
      <w:pPr>
        <w:ind w:firstLine="709"/>
        <w:jc w:val="center"/>
        <w:rPr>
          <w:b/>
          <w:i/>
          <w:sz w:val="28"/>
          <w:szCs w:val="28"/>
        </w:rPr>
      </w:pPr>
      <w:r w:rsidRPr="00952B53">
        <w:rPr>
          <w:b/>
          <w:i/>
          <w:sz w:val="28"/>
          <w:szCs w:val="28"/>
        </w:rPr>
        <w:lastRenderedPageBreak/>
        <w:t xml:space="preserve">Экспертиза проекта решения Думы города </w:t>
      </w:r>
      <w:r w:rsidRPr="009306FB">
        <w:rPr>
          <w:b/>
          <w:i/>
          <w:sz w:val="28"/>
          <w:szCs w:val="28"/>
        </w:rPr>
        <w:t>«</w:t>
      </w:r>
      <w:r w:rsidRPr="00D464F9">
        <w:rPr>
          <w:b/>
          <w:i/>
          <w:sz w:val="28"/>
          <w:szCs w:val="28"/>
        </w:rPr>
        <w:t xml:space="preserve">О внесении изменений в решение Думы города Нефтеюганска </w:t>
      </w:r>
      <w:r w:rsidRPr="00E13D69">
        <w:rPr>
          <w:b/>
          <w:i/>
          <w:sz w:val="28"/>
          <w:szCs w:val="28"/>
        </w:rPr>
        <w:t>от 22.12.2021 №</w:t>
      </w:r>
      <w:r>
        <w:rPr>
          <w:b/>
          <w:i/>
          <w:sz w:val="28"/>
          <w:szCs w:val="28"/>
        </w:rPr>
        <w:t xml:space="preserve"> </w:t>
      </w:r>
      <w:r w:rsidRPr="00E13D69">
        <w:rPr>
          <w:b/>
          <w:i/>
          <w:sz w:val="28"/>
          <w:szCs w:val="28"/>
        </w:rPr>
        <w:t>51-VII «О бюджете города Нефтеюганска на 2022 год и пл</w:t>
      </w:r>
      <w:r>
        <w:rPr>
          <w:b/>
          <w:i/>
          <w:sz w:val="28"/>
          <w:szCs w:val="28"/>
        </w:rPr>
        <w:t>ановый период 2023 и 2024 годов</w:t>
      </w:r>
      <w:r w:rsidRPr="009306FB">
        <w:rPr>
          <w:b/>
          <w:i/>
          <w:sz w:val="28"/>
          <w:szCs w:val="28"/>
        </w:rPr>
        <w:t xml:space="preserve">» </w:t>
      </w:r>
      <w:r w:rsidRPr="00952B53">
        <w:rPr>
          <w:b/>
          <w:i/>
          <w:sz w:val="28"/>
          <w:szCs w:val="28"/>
        </w:rPr>
        <w:t>(далее по тексту</w:t>
      </w:r>
      <w:r>
        <w:rPr>
          <w:b/>
          <w:i/>
          <w:sz w:val="28"/>
          <w:szCs w:val="28"/>
        </w:rPr>
        <w:t xml:space="preserve"> </w:t>
      </w:r>
      <w:r w:rsidRPr="00952B53">
        <w:rPr>
          <w:b/>
          <w:i/>
          <w:sz w:val="28"/>
          <w:szCs w:val="28"/>
        </w:rPr>
        <w:t>- проект решения)</w:t>
      </w:r>
    </w:p>
    <w:p w:rsidR="00714887" w:rsidRPr="00952B53" w:rsidRDefault="00714887" w:rsidP="00714887">
      <w:pPr>
        <w:ind w:firstLine="709"/>
        <w:jc w:val="both"/>
        <w:rPr>
          <w:sz w:val="28"/>
          <w:szCs w:val="28"/>
        </w:rPr>
      </w:pPr>
    </w:p>
    <w:p w:rsidR="00714887" w:rsidRPr="00DB37AD" w:rsidRDefault="00714887" w:rsidP="00714887">
      <w:pPr>
        <w:tabs>
          <w:tab w:val="left" w:pos="0"/>
        </w:tabs>
        <w:ind w:firstLine="709"/>
        <w:jc w:val="both"/>
        <w:rPr>
          <w:sz w:val="28"/>
          <w:szCs w:val="28"/>
        </w:rPr>
      </w:pPr>
      <w:r w:rsidRPr="00DB37AD">
        <w:rPr>
          <w:sz w:val="28"/>
          <w:szCs w:val="28"/>
        </w:rPr>
        <w:t xml:space="preserve">В отчётном периоде подготовлено 1 заключение на проект решения Думы города «О внесении изменений в решение Думы города Нефтеюганска от 22.12.2021 № 51-VII «О бюджете города Нефтеюганска на 2022 год и плановый период 2023 и 2024 годов». Сформулировано </w:t>
      </w:r>
      <w:r>
        <w:rPr>
          <w:sz w:val="28"/>
          <w:szCs w:val="28"/>
        </w:rPr>
        <w:t>5</w:t>
      </w:r>
      <w:r w:rsidRPr="00DB37AD">
        <w:rPr>
          <w:sz w:val="28"/>
          <w:szCs w:val="28"/>
        </w:rPr>
        <w:t xml:space="preserve"> замечани</w:t>
      </w:r>
      <w:r>
        <w:rPr>
          <w:sz w:val="28"/>
          <w:szCs w:val="28"/>
        </w:rPr>
        <w:t>й</w:t>
      </w:r>
      <w:r w:rsidRPr="00DB37AD">
        <w:rPr>
          <w:sz w:val="28"/>
          <w:szCs w:val="28"/>
        </w:rPr>
        <w:t>, дан</w:t>
      </w:r>
      <w:r>
        <w:rPr>
          <w:sz w:val="28"/>
          <w:szCs w:val="28"/>
        </w:rPr>
        <w:t>ы</w:t>
      </w:r>
      <w:r w:rsidRPr="00DB37AD">
        <w:rPr>
          <w:sz w:val="28"/>
          <w:szCs w:val="28"/>
        </w:rPr>
        <w:t xml:space="preserve"> </w:t>
      </w:r>
      <w:r>
        <w:rPr>
          <w:sz w:val="28"/>
          <w:szCs w:val="28"/>
        </w:rPr>
        <w:t xml:space="preserve">5 </w:t>
      </w:r>
      <w:r w:rsidRPr="00DB37AD">
        <w:rPr>
          <w:sz w:val="28"/>
          <w:szCs w:val="28"/>
        </w:rPr>
        <w:t>рекомендаци</w:t>
      </w:r>
      <w:r>
        <w:rPr>
          <w:sz w:val="28"/>
          <w:szCs w:val="28"/>
        </w:rPr>
        <w:t>й</w:t>
      </w:r>
      <w:r w:rsidRPr="00DB37AD">
        <w:rPr>
          <w:sz w:val="28"/>
          <w:szCs w:val="28"/>
        </w:rPr>
        <w:t>. Финансовым органом, администрацией города, главным распорядителем бюджетных средств рекомендаци</w:t>
      </w:r>
      <w:r>
        <w:rPr>
          <w:sz w:val="28"/>
          <w:szCs w:val="28"/>
        </w:rPr>
        <w:t>и</w:t>
      </w:r>
      <w:r w:rsidRPr="00DB37AD">
        <w:rPr>
          <w:sz w:val="28"/>
          <w:szCs w:val="28"/>
        </w:rPr>
        <w:t xml:space="preserve"> учтен</w:t>
      </w:r>
      <w:r>
        <w:rPr>
          <w:sz w:val="28"/>
          <w:szCs w:val="28"/>
        </w:rPr>
        <w:t>ы</w:t>
      </w:r>
      <w:r w:rsidRPr="00DB37AD">
        <w:rPr>
          <w:sz w:val="28"/>
          <w:szCs w:val="28"/>
        </w:rPr>
        <w:t xml:space="preserve"> и принят</w:t>
      </w:r>
      <w:r>
        <w:rPr>
          <w:sz w:val="28"/>
          <w:szCs w:val="28"/>
        </w:rPr>
        <w:t>ы</w:t>
      </w:r>
      <w:r w:rsidRPr="00DB37AD">
        <w:rPr>
          <w:sz w:val="28"/>
          <w:szCs w:val="28"/>
        </w:rPr>
        <w:t xml:space="preserve"> к сведению.</w:t>
      </w:r>
    </w:p>
    <w:p w:rsidR="00E61B80" w:rsidRDefault="00E61B80">
      <w:pPr>
        <w:jc w:val="center"/>
        <w:rPr>
          <w:b/>
          <w:i/>
          <w:sz w:val="28"/>
        </w:rPr>
      </w:pPr>
    </w:p>
    <w:p w:rsidR="00341EF2" w:rsidRDefault="00341EF2">
      <w:pPr>
        <w:jc w:val="center"/>
        <w:rPr>
          <w:b/>
          <w:i/>
          <w:sz w:val="28"/>
        </w:rPr>
      </w:pPr>
      <w:r w:rsidRPr="00656D8A">
        <w:rPr>
          <w:b/>
          <w:i/>
          <w:sz w:val="28"/>
        </w:rPr>
        <w:t>Проверка соблюдения бюджетного законодательства в части доведения лимитов бюджетных обязательств до главных распорядителей бюджетных средств</w:t>
      </w:r>
    </w:p>
    <w:p w:rsidR="00656D8A" w:rsidRPr="00656D8A" w:rsidRDefault="00656D8A">
      <w:pPr>
        <w:jc w:val="center"/>
        <w:rPr>
          <w:b/>
          <w:i/>
          <w:sz w:val="28"/>
        </w:rPr>
      </w:pPr>
    </w:p>
    <w:p w:rsidR="00656D8A" w:rsidRDefault="00656D8A" w:rsidP="00656D8A">
      <w:pPr>
        <w:autoSpaceDE w:val="0"/>
        <w:autoSpaceDN w:val="0"/>
        <w:adjustRightInd w:val="0"/>
        <w:ind w:firstLine="709"/>
        <w:jc w:val="both"/>
        <w:rPr>
          <w:b/>
          <w:i/>
          <w:sz w:val="28"/>
          <w:szCs w:val="28"/>
        </w:rPr>
      </w:pPr>
      <w:r>
        <w:rPr>
          <w:sz w:val="28"/>
          <w:szCs w:val="28"/>
        </w:rPr>
        <w:t>Р</w:t>
      </w:r>
      <w:r w:rsidRPr="001F3456">
        <w:rPr>
          <w:sz w:val="28"/>
          <w:szCs w:val="28"/>
        </w:rPr>
        <w:t>ешение</w:t>
      </w:r>
      <w:r>
        <w:rPr>
          <w:sz w:val="28"/>
          <w:szCs w:val="28"/>
        </w:rPr>
        <w:t>м</w:t>
      </w:r>
      <w:r w:rsidRPr="001F3456">
        <w:rPr>
          <w:sz w:val="28"/>
          <w:szCs w:val="28"/>
        </w:rPr>
        <w:t xml:space="preserve"> Думы города Нефтеюганска </w:t>
      </w:r>
      <w:r w:rsidRPr="00E13D69">
        <w:rPr>
          <w:sz w:val="28"/>
          <w:szCs w:val="28"/>
        </w:rPr>
        <w:t>от 22.12.2021 № 51-VII «О бюджете города Нефтеюганска на 2022 год и плановый период 2023 и 2024 годов</w:t>
      </w:r>
      <w:r w:rsidRPr="001F3456">
        <w:rPr>
          <w:sz w:val="28"/>
          <w:szCs w:val="28"/>
        </w:rPr>
        <w:t xml:space="preserve">» </w:t>
      </w:r>
      <w:r>
        <w:rPr>
          <w:sz w:val="28"/>
          <w:szCs w:val="28"/>
        </w:rPr>
        <w:t>(далее по тексту – Решение о бюджете) утверждены основные характеристики бюджета города Нефтеюганска на 2022 год и плановый период 2023 и 2024 годов.</w:t>
      </w:r>
    </w:p>
    <w:p w:rsidR="00656D8A" w:rsidRPr="00E13D69" w:rsidRDefault="00656D8A" w:rsidP="00656D8A">
      <w:pPr>
        <w:overflowPunct w:val="0"/>
        <w:autoSpaceDE w:val="0"/>
        <w:autoSpaceDN w:val="0"/>
        <w:adjustRightInd w:val="0"/>
        <w:ind w:firstLine="720"/>
        <w:jc w:val="both"/>
        <w:textAlignment w:val="baseline"/>
        <w:rPr>
          <w:sz w:val="28"/>
          <w:szCs w:val="28"/>
        </w:rPr>
      </w:pPr>
      <w:r w:rsidRPr="00E13D69">
        <w:rPr>
          <w:sz w:val="28"/>
          <w:szCs w:val="28"/>
        </w:rPr>
        <w:t xml:space="preserve">Сводная бюджетная роспись города Нефтеюганска на 2022 год и плановый период 2023 и 2024 годов (далее по тексту - сводная бюджетная роспись) утверждена руководителем финансового органа 24.12.2021 года. Утверждённые показатели сводной бюджетной росписи соответствуют Решению о бюджете на 2022 год и плановый период 2023 и 2024 годов. </w:t>
      </w:r>
    </w:p>
    <w:p w:rsidR="00656D8A" w:rsidRDefault="00656D8A" w:rsidP="00656D8A">
      <w:pPr>
        <w:overflowPunct w:val="0"/>
        <w:autoSpaceDE w:val="0"/>
        <w:autoSpaceDN w:val="0"/>
        <w:adjustRightInd w:val="0"/>
        <w:ind w:firstLine="720"/>
        <w:jc w:val="both"/>
        <w:textAlignment w:val="baseline"/>
        <w:rPr>
          <w:sz w:val="28"/>
          <w:szCs w:val="28"/>
        </w:rPr>
      </w:pPr>
      <w:r w:rsidRPr="00E13D69">
        <w:rPr>
          <w:sz w:val="28"/>
          <w:szCs w:val="28"/>
        </w:rPr>
        <w:t xml:space="preserve">Лимиты бюджетных обязательств города Нефтеюганска на 2022 год и плановый период 2023 и 2024 годов утверждены руководителем финансового органа 24.12.2021 года в пределах бюджетных ассигнований, предусмотренных Решением о бюджете, и доведены до главных распорядителей в форме уведомлений о лимитах бюджетных обязательств одновременно с утверждёнными показателями сводной бюджетной росписи расходов. </w:t>
      </w:r>
    </w:p>
    <w:p w:rsidR="00656D8A" w:rsidRDefault="00656D8A" w:rsidP="00656D8A">
      <w:pPr>
        <w:overflowPunct w:val="0"/>
        <w:autoSpaceDE w:val="0"/>
        <w:autoSpaceDN w:val="0"/>
        <w:adjustRightInd w:val="0"/>
        <w:ind w:firstLine="720"/>
        <w:jc w:val="both"/>
        <w:textAlignment w:val="baseline"/>
        <w:rPr>
          <w:sz w:val="28"/>
          <w:szCs w:val="28"/>
        </w:rPr>
      </w:pPr>
      <w:r w:rsidRPr="00E13D69">
        <w:rPr>
          <w:sz w:val="28"/>
          <w:szCs w:val="28"/>
        </w:rPr>
        <w:t xml:space="preserve">В ходе экспертно-аналитического мероприятия установлены </w:t>
      </w:r>
      <w:r>
        <w:rPr>
          <w:sz w:val="28"/>
          <w:szCs w:val="28"/>
        </w:rPr>
        <w:t>отдельные н</w:t>
      </w:r>
      <w:r w:rsidRPr="003B2592">
        <w:rPr>
          <w:sz w:val="28"/>
          <w:szCs w:val="28"/>
        </w:rPr>
        <w:t xml:space="preserve">арушения </w:t>
      </w:r>
      <w:r w:rsidRPr="00E13D69">
        <w:rPr>
          <w:sz w:val="28"/>
          <w:szCs w:val="28"/>
        </w:rPr>
        <w:t>пункта 13 Поряд</w:t>
      </w:r>
      <w:r>
        <w:rPr>
          <w:sz w:val="28"/>
          <w:szCs w:val="28"/>
        </w:rPr>
        <w:t>ка</w:t>
      </w:r>
      <w:r w:rsidRPr="00E13D69">
        <w:rPr>
          <w:sz w:val="28"/>
          <w:szCs w:val="28"/>
        </w:rPr>
        <w:t xml:space="preserve"> составления и ведения сводной бюджетной росписи бюджета города Нефтеюганска и бюджетных росписей главных распорядителей средств бюджета города Нефтеюганска (главных администраторов источников финансирования дефицита бюджета города Нефтеюганска) и лимитов бюджетных обязательств города Нефтеюганска</w:t>
      </w:r>
      <w:r>
        <w:rPr>
          <w:sz w:val="28"/>
          <w:szCs w:val="28"/>
        </w:rPr>
        <w:t>,</w:t>
      </w:r>
      <w:r w:rsidRPr="00E13D69">
        <w:rPr>
          <w:sz w:val="28"/>
          <w:szCs w:val="28"/>
        </w:rPr>
        <w:t xml:space="preserve"> утверждён</w:t>
      </w:r>
      <w:r>
        <w:rPr>
          <w:sz w:val="28"/>
          <w:szCs w:val="28"/>
        </w:rPr>
        <w:t>ного</w:t>
      </w:r>
      <w:r w:rsidRPr="00E13D69">
        <w:rPr>
          <w:sz w:val="28"/>
          <w:szCs w:val="28"/>
        </w:rPr>
        <w:t xml:space="preserve"> приказом департамента финансов администрации города Нефтеюганска от 21.12.2015 № 96</w:t>
      </w:r>
      <w:r>
        <w:rPr>
          <w:sz w:val="28"/>
          <w:szCs w:val="28"/>
        </w:rPr>
        <w:t xml:space="preserve"> (далее по тесту – Порядок)</w:t>
      </w:r>
      <w:r w:rsidRPr="00E13D69">
        <w:rPr>
          <w:sz w:val="28"/>
          <w:szCs w:val="28"/>
        </w:rPr>
        <w:t xml:space="preserve">  </w:t>
      </w:r>
      <w:r>
        <w:rPr>
          <w:sz w:val="28"/>
          <w:szCs w:val="28"/>
        </w:rPr>
        <w:t xml:space="preserve">по главным распорядителям бюджетных средств, выразившиеся в ошибках </w:t>
      </w:r>
      <w:r>
        <w:rPr>
          <w:bCs/>
          <w:sz w:val="28"/>
          <w:szCs w:val="28"/>
        </w:rPr>
        <w:t xml:space="preserve">при </w:t>
      </w:r>
      <w:r>
        <w:rPr>
          <w:bCs/>
          <w:sz w:val="28"/>
          <w:szCs w:val="28"/>
        </w:rPr>
        <w:lastRenderedPageBreak/>
        <w:t xml:space="preserve">оформлении </w:t>
      </w:r>
      <w:r w:rsidRPr="003B2592">
        <w:rPr>
          <w:bCs/>
          <w:sz w:val="28"/>
          <w:szCs w:val="28"/>
        </w:rPr>
        <w:t>уведомлени</w:t>
      </w:r>
      <w:r>
        <w:rPr>
          <w:bCs/>
          <w:sz w:val="28"/>
          <w:szCs w:val="28"/>
        </w:rPr>
        <w:t>й</w:t>
      </w:r>
      <w:r w:rsidRPr="003B2592">
        <w:rPr>
          <w:bCs/>
          <w:sz w:val="28"/>
          <w:szCs w:val="28"/>
        </w:rPr>
        <w:t xml:space="preserve"> о лимитах бюджетных обязательств на 202</w:t>
      </w:r>
      <w:r>
        <w:rPr>
          <w:bCs/>
          <w:sz w:val="28"/>
          <w:szCs w:val="28"/>
        </w:rPr>
        <w:t>2</w:t>
      </w:r>
      <w:r w:rsidRPr="003B2592">
        <w:rPr>
          <w:bCs/>
          <w:sz w:val="28"/>
          <w:szCs w:val="28"/>
        </w:rPr>
        <w:t xml:space="preserve"> год и на плановый период 202</w:t>
      </w:r>
      <w:r>
        <w:rPr>
          <w:bCs/>
          <w:sz w:val="28"/>
          <w:szCs w:val="28"/>
        </w:rPr>
        <w:t>3</w:t>
      </w:r>
      <w:r w:rsidRPr="003B2592">
        <w:rPr>
          <w:bCs/>
          <w:sz w:val="28"/>
          <w:szCs w:val="28"/>
        </w:rPr>
        <w:t xml:space="preserve"> и 202</w:t>
      </w:r>
      <w:r>
        <w:rPr>
          <w:bCs/>
          <w:sz w:val="28"/>
          <w:szCs w:val="28"/>
        </w:rPr>
        <w:t>4</w:t>
      </w:r>
      <w:r w:rsidRPr="003B2592">
        <w:rPr>
          <w:bCs/>
          <w:sz w:val="28"/>
          <w:szCs w:val="28"/>
        </w:rPr>
        <w:t xml:space="preserve"> годов</w:t>
      </w:r>
      <w:r>
        <w:rPr>
          <w:bCs/>
          <w:sz w:val="28"/>
          <w:szCs w:val="28"/>
        </w:rPr>
        <w:t>.</w:t>
      </w:r>
    </w:p>
    <w:p w:rsidR="008B214B" w:rsidRDefault="008B214B">
      <w:pPr>
        <w:jc w:val="center"/>
        <w:rPr>
          <w:b/>
          <w:i/>
          <w:sz w:val="28"/>
        </w:rPr>
      </w:pPr>
    </w:p>
    <w:p w:rsidR="002849E1" w:rsidRDefault="0059731E">
      <w:pPr>
        <w:jc w:val="center"/>
        <w:rPr>
          <w:sz w:val="28"/>
        </w:rPr>
      </w:pPr>
      <w:r w:rsidRPr="006113BC">
        <w:rPr>
          <w:b/>
          <w:i/>
          <w:sz w:val="28"/>
        </w:rPr>
        <w:t>Экспертиза проектов муниципальных программ, изменений в муниципальные программы города Нефтеюганска</w:t>
      </w:r>
    </w:p>
    <w:p w:rsidR="00EE2A77" w:rsidRDefault="00EE2A77">
      <w:pPr>
        <w:pStyle w:val="ConsPlusNormal"/>
        <w:spacing w:line="23" w:lineRule="atLeast"/>
        <w:ind w:firstLine="567"/>
        <w:jc w:val="both"/>
        <w:rPr>
          <w:rFonts w:ascii="Times New Roman" w:hAnsi="Times New Roman"/>
          <w:sz w:val="28"/>
        </w:rPr>
      </w:pPr>
    </w:p>
    <w:p w:rsidR="002849E1" w:rsidRDefault="0059731E">
      <w:pPr>
        <w:pStyle w:val="ConsPlusNormal"/>
        <w:spacing w:line="23" w:lineRule="atLeast"/>
        <w:ind w:firstLine="567"/>
        <w:jc w:val="both"/>
        <w:rPr>
          <w:rFonts w:ascii="Times New Roman" w:hAnsi="Times New Roman"/>
          <w:sz w:val="28"/>
        </w:rPr>
      </w:pPr>
      <w:r>
        <w:rPr>
          <w:rFonts w:ascii="Times New Roman" w:hAnsi="Times New Roman"/>
          <w:sz w:val="28"/>
        </w:rPr>
        <w:t>П</w:t>
      </w:r>
      <w:r w:rsidR="009E501D">
        <w:rPr>
          <w:rFonts w:ascii="Times New Roman" w:hAnsi="Times New Roman"/>
          <w:sz w:val="28"/>
        </w:rPr>
        <w:t>роведен</w:t>
      </w:r>
      <w:r w:rsidR="00CB6155">
        <w:rPr>
          <w:rFonts w:ascii="Times New Roman" w:hAnsi="Times New Roman"/>
          <w:sz w:val="28"/>
        </w:rPr>
        <w:t>о</w:t>
      </w:r>
      <w:r>
        <w:rPr>
          <w:rFonts w:ascii="Times New Roman" w:hAnsi="Times New Roman"/>
          <w:sz w:val="28"/>
        </w:rPr>
        <w:t xml:space="preserve"> </w:t>
      </w:r>
      <w:r w:rsidR="00CB6155">
        <w:rPr>
          <w:rFonts w:ascii="Times New Roman" w:hAnsi="Times New Roman"/>
          <w:sz w:val="28"/>
        </w:rPr>
        <w:t>22</w:t>
      </w:r>
      <w:r>
        <w:rPr>
          <w:rFonts w:ascii="Times New Roman" w:hAnsi="Times New Roman"/>
          <w:color w:val="FF0000"/>
          <w:sz w:val="28"/>
        </w:rPr>
        <w:t xml:space="preserve"> </w:t>
      </w:r>
      <w:r w:rsidR="009E501D" w:rsidRPr="009E501D">
        <w:rPr>
          <w:rFonts w:ascii="Times New Roman" w:hAnsi="Times New Roman"/>
          <w:color w:val="auto"/>
          <w:sz w:val="28"/>
        </w:rPr>
        <w:t>экспертиз</w:t>
      </w:r>
      <w:r w:rsidR="00CB6155">
        <w:rPr>
          <w:rFonts w:ascii="Times New Roman" w:hAnsi="Times New Roman"/>
          <w:color w:val="auto"/>
          <w:sz w:val="28"/>
        </w:rPr>
        <w:t>ы</w:t>
      </w:r>
      <w:r w:rsidR="009E501D" w:rsidRPr="009E501D">
        <w:rPr>
          <w:rFonts w:ascii="Times New Roman" w:hAnsi="Times New Roman"/>
          <w:sz w:val="28"/>
        </w:rPr>
        <w:t xml:space="preserve"> </w:t>
      </w:r>
      <w:r w:rsidR="009E501D">
        <w:rPr>
          <w:rFonts w:ascii="Times New Roman" w:hAnsi="Times New Roman"/>
          <w:sz w:val="28"/>
        </w:rPr>
        <w:t>на проекты изменений в муниципальные программы города Нефтеюганска</w:t>
      </w:r>
      <w:r w:rsidR="009E501D">
        <w:rPr>
          <w:rFonts w:ascii="Times New Roman" w:hAnsi="Times New Roman"/>
          <w:color w:val="auto"/>
          <w:sz w:val="28"/>
        </w:rPr>
        <w:t>, по результатам которых подготовлены соответствующие</w:t>
      </w:r>
      <w:r w:rsidR="009E501D" w:rsidRPr="009E501D">
        <w:rPr>
          <w:rFonts w:ascii="Times New Roman" w:hAnsi="Times New Roman"/>
          <w:color w:val="auto"/>
          <w:sz w:val="28"/>
        </w:rPr>
        <w:t xml:space="preserve"> </w:t>
      </w:r>
      <w:r>
        <w:rPr>
          <w:rFonts w:ascii="Times New Roman" w:hAnsi="Times New Roman"/>
          <w:sz w:val="28"/>
        </w:rPr>
        <w:t>заключени</w:t>
      </w:r>
      <w:r w:rsidR="004F0BDC">
        <w:rPr>
          <w:rFonts w:ascii="Times New Roman" w:hAnsi="Times New Roman"/>
          <w:sz w:val="28"/>
        </w:rPr>
        <w:t>я</w:t>
      </w:r>
      <w:r>
        <w:rPr>
          <w:rFonts w:ascii="Times New Roman" w:hAnsi="Times New Roman"/>
          <w:sz w:val="28"/>
        </w:rPr>
        <w:t xml:space="preserve">. Сформулировано </w:t>
      </w:r>
      <w:r w:rsidR="002F6B89">
        <w:rPr>
          <w:rFonts w:ascii="Times New Roman" w:hAnsi="Times New Roman"/>
          <w:sz w:val="28"/>
        </w:rPr>
        <w:t>3</w:t>
      </w:r>
      <w:r w:rsidR="00CB6155">
        <w:rPr>
          <w:rFonts w:ascii="Times New Roman" w:hAnsi="Times New Roman"/>
          <w:sz w:val="28"/>
        </w:rPr>
        <w:t>0</w:t>
      </w:r>
      <w:r>
        <w:rPr>
          <w:rFonts w:ascii="Times New Roman" w:hAnsi="Times New Roman"/>
          <w:sz w:val="28"/>
        </w:rPr>
        <w:t xml:space="preserve"> замечани</w:t>
      </w:r>
      <w:r w:rsidR="00CB6155">
        <w:rPr>
          <w:rFonts w:ascii="Times New Roman" w:hAnsi="Times New Roman"/>
          <w:sz w:val="28"/>
        </w:rPr>
        <w:t>й</w:t>
      </w:r>
      <w:r>
        <w:rPr>
          <w:rFonts w:ascii="Times New Roman" w:hAnsi="Times New Roman"/>
          <w:sz w:val="28"/>
        </w:rPr>
        <w:t xml:space="preserve">, подготовлено </w:t>
      </w:r>
      <w:r w:rsidR="00CB6155">
        <w:rPr>
          <w:rFonts w:ascii="Times New Roman" w:hAnsi="Times New Roman"/>
          <w:sz w:val="28"/>
        </w:rPr>
        <w:t>25</w:t>
      </w:r>
      <w:r w:rsidR="007B74B6">
        <w:rPr>
          <w:rFonts w:ascii="Times New Roman" w:hAnsi="Times New Roman"/>
          <w:sz w:val="28"/>
        </w:rPr>
        <w:t xml:space="preserve"> рекомендаци</w:t>
      </w:r>
      <w:r w:rsidR="00CB6155">
        <w:rPr>
          <w:rFonts w:ascii="Times New Roman" w:hAnsi="Times New Roman"/>
          <w:sz w:val="28"/>
        </w:rPr>
        <w:t>й</w:t>
      </w:r>
      <w:r w:rsidR="009E501D">
        <w:rPr>
          <w:rFonts w:ascii="Times New Roman" w:hAnsi="Times New Roman"/>
          <w:sz w:val="28"/>
        </w:rPr>
        <w:t xml:space="preserve">, </w:t>
      </w:r>
      <w:r w:rsidR="00B336CF">
        <w:rPr>
          <w:rFonts w:ascii="Times New Roman" w:hAnsi="Times New Roman"/>
          <w:sz w:val="28"/>
        </w:rPr>
        <w:t xml:space="preserve">из </w:t>
      </w:r>
      <w:r w:rsidR="009E501D">
        <w:rPr>
          <w:rFonts w:ascii="Times New Roman" w:hAnsi="Times New Roman"/>
          <w:sz w:val="28"/>
        </w:rPr>
        <w:t>которы</w:t>
      </w:r>
      <w:r w:rsidR="00B336CF">
        <w:rPr>
          <w:rFonts w:ascii="Times New Roman" w:hAnsi="Times New Roman"/>
          <w:sz w:val="28"/>
        </w:rPr>
        <w:t>х</w:t>
      </w:r>
      <w:r w:rsidR="009E501D">
        <w:rPr>
          <w:rFonts w:ascii="Times New Roman" w:hAnsi="Times New Roman"/>
          <w:sz w:val="28"/>
        </w:rPr>
        <w:t xml:space="preserve"> </w:t>
      </w:r>
      <w:r w:rsidR="00B336CF">
        <w:rPr>
          <w:rFonts w:ascii="Times New Roman" w:hAnsi="Times New Roman"/>
          <w:sz w:val="28"/>
        </w:rPr>
        <w:t xml:space="preserve">ответственными исполнителями муниципальных программ </w:t>
      </w:r>
      <w:r w:rsidR="009E501D">
        <w:rPr>
          <w:rFonts w:ascii="Times New Roman" w:hAnsi="Times New Roman"/>
          <w:sz w:val="28"/>
        </w:rPr>
        <w:t xml:space="preserve">приняты </w:t>
      </w:r>
      <w:r w:rsidR="00CB6155">
        <w:rPr>
          <w:rFonts w:ascii="Times New Roman" w:hAnsi="Times New Roman"/>
          <w:sz w:val="28"/>
        </w:rPr>
        <w:t>27</w:t>
      </w:r>
      <w:r w:rsidR="00B336CF">
        <w:rPr>
          <w:rFonts w:ascii="Times New Roman" w:hAnsi="Times New Roman"/>
          <w:sz w:val="28"/>
        </w:rPr>
        <w:t xml:space="preserve"> </w:t>
      </w:r>
      <w:r w:rsidR="009E501D">
        <w:rPr>
          <w:rFonts w:ascii="Times New Roman" w:hAnsi="Times New Roman"/>
          <w:sz w:val="28"/>
        </w:rPr>
        <w:t>и исполнены</w:t>
      </w:r>
      <w:r w:rsidR="00B336CF">
        <w:rPr>
          <w:rFonts w:ascii="Times New Roman" w:hAnsi="Times New Roman"/>
          <w:sz w:val="28"/>
        </w:rPr>
        <w:t xml:space="preserve"> </w:t>
      </w:r>
      <w:r w:rsidR="00CB6155">
        <w:rPr>
          <w:rFonts w:ascii="Times New Roman" w:hAnsi="Times New Roman"/>
          <w:sz w:val="28"/>
        </w:rPr>
        <w:t>22</w:t>
      </w:r>
      <w:r w:rsidR="00B336CF">
        <w:rPr>
          <w:rFonts w:ascii="Times New Roman" w:hAnsi="Times New Roman"/>
          <w:sz w:val="28"/>
        </w:rPr>
        <w:t xml:space="preserve"> соответственно</w:t>
      </w:r>
      <w:r w:rsidR="009E501D">
        <w:rPr>
          <w:rFonts w:ascii="Times New Roman" w:hAnsi="Times New Roman"/>
          <w:sz w:val="28"/>
        </w:rPr>
        <w:t xml:space="preserve">.  </w:t>
      </w:r>
    </w:p>
    <w:p w:rsidR="002849E1" w:rsidRDefault="0059731E">
      <w:pPr>
        <w:tabs>
          <w:tab w:val="left" w:pos="0"/>
        </w:tabs>
        <w:spacing w:line="23" w:lineRule="atLeast"/>
        <w:ind w:firstLine="567"/>
        <w:jc w:val="both"/>
        <w:rPr>
          <w:sz w:val="28"/>
        </w:rPr>
      </w:pPr>
      <w:r>
        <w:rPr>
          <w:sz w:val="28"/>
        </w:rPr>
        <w:t xml:space="preserve">При проведении экспертизы выявлены недостатки: </w:t>
      </w:r>
    </w:p>
    <w:p w:rsidR="00D70D10" w:rsidRDefault="00D70D10" w:rsidP="00233F52">
      <w:pPr>
        <w:tabs>
          <w:tab w:val="left" w:pos="0"/>
        </w:tabs>
        <w:spacing w:line="23" w:lineRule="atLeast"/>
        <w:ind w:firstLine="567"/>
        <w:jc w:val="both"/>
        <w:rPr>
          <w:sz w:val="28"/>
          <w:highlight w:val="yellow"/>
        </w:rPr>
      </w:pPr>
      <w:r w:rsidRPr="00D70D10">
        <w:rPr>
          <w:sz w:val="28"/>
        </w:rPr>
        <w:t>- отдельные положения проектов не соответствовали Порядку принятия решения о разработке муниципальных программ</w:t>
      </w:r>
      <w:r w:rsidR="00C476EF">
        <w:rPr>
          <w:rStyle w:val="af9"/>
          <w:sz w:val="28"/>
        </w:rPr>
        <w:footnoteReference w:id="10"/>
      </w:r>
      <w:r>
        <w:rPr>
          <w:sz w:val="28"/>
        </w:rPr>
        <w:t>;</w:t>
      </w:r>
    </w:p>
    <w:p w:rsidR="001561A2" w:rsidRDefault="0059731E">
      <w:pPr>
        <w:tabs>
          <w:tab w:val="left" w:pos="0"/>
        </w:tabs>
        <w:spacing w:line="23" w:lineRule="atLeast"/>
        <w:ind w:firstLine="567"/>
        <w:jc w:val="both"/>
        <w:rPr>
          <w:sz w:val="28"/>
        </w:rPr>
      </w:pPr>
      <w:r w:rsidRPr="00D70D10">
        <w:rPr>
          <w:sz w:val="28"/>
        </w:rPr>
        <w:t>- отсутствовала согласованность информации в отдельных частях муниципальных программ</w:t>
      </w:r>
      <w:r w:rsidR="001561A2">
        <w:rPr>
          <w:sz w:val="28"/>
        </w:rPr>
        <w:t>;</w:t>
      </w:r>
    </w:p>
    <w:p w:rsidR="00CF3490" w:rsidRDefault="00CB6155" w:rsidP="004A500B">
      <w:pPr>
        <w:tabs>
          <w:tab w:val="left" w:pos="0"/>
        </w:tabs>
        <w:spacing w:line="23" w:lineRule="atLeast"/>
        <w:ind w:firstLine="567"/>
        <w:jc w:val="both"/>
        <w:rPr>
          <w:color w:val="auto"/>
          <w:sz w:val="28"/>
        </w:rPr>
      </w:pPr>
      <w:r w:rsidRPr="00CB6155">
        <w:rPr>
          <w:color w:val="auto"/>
          <w:sz w:val="28"/>
        </w:rPr>
        <w:t xml:space="preserve">- </w:t>
      </w:r>
      <w:r>
        <w:rPr>
          <w:color w:val="auto"/>
          <w:sz w:val="28"/>
        </w:rPr>
        <w:t>плановые р</w:t>
      </w:r>
      <w:r w:rsidRPr="00CB6155">
        <w:rPr>
          <w:color w:val="auto"/>
          <w:sz w:val="28"/>
        </w:rPr>
        <w:t xml:space="preserve">асчёты </w:t>
      </w:r>
      <w:r>
        <w:rPr>
          <w:color w:val="auto"/>
          <w:sz w:val="28"/>
        </w:rPr>
        <w:t>к программе включали</w:t>
      </w:r>
      <w:r w:rsidRPr="00CB6155">
        <w:rPr>
          <w:color w:val="auto"/>
          <w:sz w:val="28"/>
        </w:rPr>
        <w:t xml:space="preserve"> затраты по удорожанию работ в зимнее время. При этом вып</w:t>
      </w:r>
      <w:r>
        <w:rPr>
          <w:color w:val="auto"/>
          <w:sz w:val="28"/>
        </w:rPr>
        <w:t>олнение работ планировалось</w:t>
      </w:r>
      <w:r w:rsidRPr="00CB6155">
        <w:rPr>
          <w:color w:val="auto"/>
          <w:sz w:val="28"/>
        </w:rPr>
        <w:t xml:space="preserve"> с апреля по июнь 2022 года</w:t>
      </w:r>
      <w:r w:rsidR="008C5CF0">
        <w:rPr>
          <w:color w:val="auto"/>
          <w:sz w:val="28"/>
        </w:rPr>
        <w:t>;</w:t>
      </w:r>
      <w:r>
        <w:rPr>
          <w:color w:val="auto"/>
          <w:sz w:val="28"/>
        </w:rPr>
        <w:t xml:space="preserve"> </w:t>
      </w:r>
    </w:p>
    <w:p w:rsidR="00CF3490" w:rsidRDefault="00CB6155" w:rsidP="004A500B">
      <w:pPr>
        <w:tabs>
          <w:tab w:val="left" w:pos="0"/>
        </w:tabs>
        <w:spacing w:line="23" w:lineRule="atLeast"/>
        <w:ind w:firstLine="567"/>
        <w:jc w:val="both"/>
        <w:rPr>
          <w:color w:val="auto"/>
          <w:sz w:val="28"/>
        </w:rPr>
      </w:pPr>
      <w:r>
        <w:rPr>
          <w:color w:val="auto"/>
          <w:sz w:val="28"/>
        </w:rPr>
        <w:t xml:space="preserve"> </w:t>
      </w:r>
      <w:r w:rsidR="00CF3490">
        <w:rPr>
          <w:color w:val="auto"/>
          <w:sz w:val="28"/>
        </w:rPr>
        <w:t>- в рамках проекта изменений в программу планировались затраты на обследование, проектную документацию, негосударственную экспертизу сметной стоимости, которые уже фактически выполнены и приняты.</w:t>
      </w:r>
    </w:p>
    <w:p w:rsidR="001561A2" w:rsidRPr="00CB6155" w:rsidRDefault="00CF3490" w:rsidP="004A500B">
      <w:pPr>
        <w:tabs>
          <w:tab w:val="left" w:pos="0"/>
        </w:tabs>
        <w:spacing w:line="23" w:lineRule="atLeast"/>
        <w:ind w:firstLine="567"/>
        <w:jc w:val="both"/>
        <w:rPr>
          <w:color w:val="auto"/>
          <w:sz w:val="28"/>
        </w:rPr>
      </w:pPr>
      <w:r>
        <w:rPr>
          <w:color w:val="auto"/>
          <w:sz w:val="28"/>
        </w:rPr>
        <w:t xml:space="preserve">  </w:t>
      </w:r>
      <w:r w:rsidRPr="00CF3490">
        <w:rPr>
          <w:color w:val="auto"/>
          <w:sz w:val="28"/>
        </w:rPr>
        <w:t>В результате исполнения рекомендаций Счётной палаты предотвращено неэффективн</w:t>
      </w:r>
      <w:r>
        <w:rPr>
          <w:color w:val="auto"/>
          <w:sz w:val="28"/>
        </w:rPr>
        <w:t>ых</w:t>
      </w:r>
      <w:r w:rsidRPr="00CF3490">
        <w:rPr>
          <w:color w:val="auto"/>
          <w:sz w:val="28"/>
        </w:rPr>
        <w:t xml:space="preserve"> расходов средств бюджета на сумму на </w:t>
      </w:r>
      <w:r w:rsidR="008B214B">
        <w:rPr>
          <w:color w:val="auto"/>
          <w:sz w:val="28"/>
        </w:rPr>
        <w:t>2 543 646</w:t>
      </w:r>
      <w:r w:rsidRPr="00CF3490">
        <w:rPr>
          <w:color w:val="auto"/>
          <w:sz w:val="28"/>
        </w:rPr>
        <w:t xml:space="preserve"> рублей</w:t>
      </w:r>
      <w:r w:rsidR="00403701">
        <w:rPr>
          <w:color w:val="auto"/>
          <w:sz w:val="28"/>
        </w:rPr>
        <w:t>.</w:t>
      </w:r>
      <w:r w:rsidRPr="00CF3490">
        <w:rPr>
          <w:color w:val="auto"/>
          <w:sz w:val="28"/>
        </w:rPr>
        <w:t xml:space="preserve"> </w:t>
      </w:r>
    </w:p>
    <w:p w:rsidR="002D5856" w:rsidRDefault="002D5856">
      <w:pPr>
        <w:jc w:val="center"/>
        <w:rPr>
          <w:b/>
          <w:i/>
          <w:sz w:val="28"/>
        </w:rPr>
      </w:pPr>
    </w:p>
    <w:p w:rsidR="00403701" w:rsidRPr="00403701" w:rsidRDefault="0059731E" w:rsidP="00403701">
      <w:pPr>
        <w:autoSpaceDE w:val="0"/>
        <w:autoSpaceDN w:val="0"/>
        <w:adjustRightInd w:val="0"/>
        <w:jc w:val="center"/>
        <w:rPr>
          <w:b/>
          <w:i/>
          <w:sz w:val="28"/>
        </w:rPr>
      </w:pPr>
      <w:r>
        <w:rPr>
          <w:b/>
          <w:i/>
          <w:sz w:val="28"/>
        </w:rPr>
        <w:t>Экспертиза проектов муниципальных правовых актов в части, касающейся расходных обязательств муниципального образования</w:t>
      </w:r>
      <w:r w:rsidR="00403701" w:rsidRPr="00403701">
        <w:rPr>
          <w:b/>
          <w:i/>
          <w:sz w:val="28"/>
        </w:rPr>
        <w:t>, либо приводящих к изменению доходов местного бюджета</w:t>
      </w:r>
    </w:p>
    <w:p w:rsidR="000B7DF9" w:rsidRDefault="000B7DF9">
      <w:pPr>
        <w:tabs>
          <w:tab w:val="left" w:pos="0"/>
        </w:tabs>
        <w:spacing w:line="23" w:lineRule="atLeast"/>
        <w:ind w:firstLine="567"/>
        <w:jc w:val="both"/>
        <w:rPr>
          <w:sz w:val="28"/>
        </w:rPr>
      </w:pPr>
    </w:p>
    <w:p w:rsidR="00720CFF" w:rsidRDefault="00403701" w:rsidP="00403701">
      <w:pPr>
        <w:autoSpaceDE w:val="0"/>
        <w:autoSpaceDN w:val="0"/>
        <w:adjustRightInd w:val="0"/>
        <w:jc w:val="both"/>
        <w:rPr>
          <w:sz w:val="28"/>
        </w:rPr>
      </w:pPr>
      <w:r>
        <w:rPr>
          <w:sz w:val="28"/>
        </w:rPr>
        <w:tab/>
      </w:r>
      <w:r w:rsidR="00B131A9">
        <w:rPr>
          <w:sz w:val="28"/>
        </w:rPr>
        <w:t xml:space="preserve">В </w:t>
      </w:r>
      <w:r w:rsidR="0049563C">
        <w:rPr>
          <w:sz w:val="28"/>
        </w:rPr>
        <w:t>первом</w:t>
      </w:r>
      <w:r w:rsidR="0059731E">
        <w:rPr>
          <w:sz w:val="28"/>
        </w:rPr>
        <w:t xml:space="preserve"> квартале 20</w:t>
      </w:r>
      <w:r w:rsidR="0049563C">
        <w:rPr>
          <w:sz w:val="28"/>
        </w:rPr>
        <w:t>2</w:t>
      </w:r>
      <w:r>
        <w:rPr>
          <w:sz w:val="28"/>
        </w:rPr>
        <w:t>2</w:t>
      </w:r>
      <w:r w:rsidR="0059731E">
        <w:rPr>
          <w:sz w:val="28"/>
        </w:rPr>
        <w:t xml:space="preserve"> года проведено </w:t>
      </w:r>
      <w:r>
        <w:rPr>
          <w:sz w:val="28"/>
        </w:rPr>
        <w:t>10</w:t>
      </w:r>
      <w:r w:rsidR="007B74B6">
        <w:rPr>
          <w:sz w:val="28"/>
        </w:rPr>
        <w:t xml:space="preserve"> </w:t>
      </w:r>
      <w:r w:rsidR="0059731E">
        <w:rPr>
          <w:sz w:val="28"/>
        </w:rPr>
        <w:t>экспертиз проект</w:t>
      </w:r>
      <w:r w:rsidR="00720CFF">
        <w:rPr>
          <w:sz w:val="28"/>
        </w:rPr>
        <w:t>ов муниципальных правовых актов</w:t>
      </w:r>
      <w:r>
        <w:rPr>
          <w:sz w:val="28"/>
        </w:rPr>
        <w:t xml:space="preserve">, </w:t>
      </w:r>
      <w:r w:rsidRPr="00403701">
        <w:rPr>
          <w:sz w:val="28"/>
        </w:rPr>
        <w:t>касающейся расходных обязательств муниципального образования, либо приводящих к изменению доходов местного бюджета</w:t>
      </w:r>
      <w:r w:rsidR="0049563C">
        <w:rPr>
          <w:sz w:val="28"/>
        </w:rPr>
        <w:t>.</w:t>
      </w:r>
    </w:p>
    <w:p w:rsidR="00051A23" w:rsidRDefault="00EE2A77" w:rsidP="00051A23">
      <w:pPr>
        <w:pStyle w:val="ConsPlusNormal"/>
        <w:spacing w:line="23" w:lineRule="atLeast"/>
        <w:ind w:firstLine="567"/>
        <w:jc w:val="both"/>
        <w:rPr>
          <w:rFonts w:ascii="Times New Roman" w:hAnsi="Times New Roman"/>
          <w:sz w:val="28"/>
        </w:rPr>
      </w:pPr>
      <w:r w:rsidRPr="00051A23">
        <w:rPr>
          <w:rFonts w:ascii="Times New Roman" w:hAnsi="Times New Roman"/>
          <w:sz w:val="28"/>
        </w:rPr>
        <w:t xml:space="preserve">Всего по результатам экспертиз проектов муниципальных правовых актов установлено </w:t>
      </w:r>
      <w:r w:rsidR="00403701">
        <w:rPr>
          <w:rFonts w:ascii="Times New Roman" w:hAnsi="Times New Roman"/>
          <w:sz w:val="28"/>
        </w:rPr>
        <w:t>47</w:t>
      </w:r>
      <w:r w:rsidRPr="00051A23">
        <w:rPr>
          <w:rFonts w:ascii="Times New Roman" w:hAnsi="Times New Roman"/>
          <w:sz w:val="28"/>
        </w:rPr>
        <w:t xml:space="preserve"> замечани</w:t>
      </w:r>
      <w:r w:rsidR="00403701">
        <w:rPr>
          <w:rFonts w:ascii="Times New Roman" w:hAnsi="Times New Roman"/>
          <w:sz w:val="28"/>
        </w:rPr>
        <w:t>й</w:t>
      </w:r>
      <w:r w:rsidRPr="00051A23">
        <w:rPr>
          <w:rFonts w:ascii="Times New Roman" w:hAnsi="Times New Roman"/>
          <w:sz w:val="28"/>
        </w:rPr>
        <w:t xml:space="preserve">, </w:t>
      </w:r>
      <w:r w:rsidR="00051A23" w:rsidRPr="00051A23">
        <w:rPr>
          <w:rFonts w:ascii="Times New Roman" w:hAnsi="Times New Roman"/>
          <w:sz w:val="28"/>
        </w:rPr>
        <w:t xml:space="preserve">по которым дано </w:t>
      </w:r>
      <w:r w:rsidR="00403701">
        <w:rPr>
          <w:rFonts w:ascii="Times New Roman" w:hAnsi="Times New Roman"/>
          <w:sz w:val="28"/>
        </w:rPr>
        <w:t>44</w:t>
      </w:r>
      <w:r w:rsidR="00051A23" w:rsidRPr="00051A23">
        <w:rPr>
          <w:rFonts w:ascii="Times New Roman" w:hAnsi="Times New Roman"/>
          <w:sz w:val="28"/>
        </w:rPr>
        <w:t xml:space="preserve"> рекомендации, </w:t>
      </w:r>
      <w:r w:rsidR="00051A23">
        <w:rPr>
          <w:rFonts w:ascii="Times New Roman" w:hAnsi="Times New Roman"/>
          <w:sz w:val="28"/>
        </w:rPr>
        <w:t xml:space="preserve">из которых приняты </w:t>
      </w:r>
      <w:r w:rsidR="00403701">
        <w:rPr>
          <w:rFonts w:ascii="Times New Roman" w:hAnsi="Times New Roman"/>
          <w:sz w:val="28"/>
        </w:rPr>
        <w:t>4</w:t>
      </w:r>
      <w:r w:rsidR="00400A43">
        <w:rPr>
          <w:rFonts w:ascii="Times New Roman" w:hAnsi="Times New Roman"/>
          <w:sz w:val="28"/>
        </w:rPr>
        <w:t>5</w:t>
      </w:r>
      <w:r w:rsidR="00051A23">
        <w:rPr>
          <w:rFonts w:ascii="Times New Roman" w:hAnsi="Times New Roman"/>
          <w:sz w:val="28"/>
        </w:rPr>
        <w:t xml:space="preserve"> и исполнены </w:t>
      </w:r>
      <w:r w:rsidR="00400A43">
        <w:rPr>
          <w:rFonts w:ascii="Times New Roman" w:hAnsi="Times New Roman"/>
          <w:sz w:val="28"/>
        </w:rPr>
        <w:t>42</w:t>
      </w:r>
      <w:r w:rsidR="00051A23">
        <w:rPr>
          <w:rFonts w:ascii="Times New Roman" w:hAnsi="Times New Roman"/>
          <w:sz w:val="28"/>
        </w:rPr>
        <w:t xml:space="preserve"> соответственно.  </w:t>
      </w:r>
    </w:p>
    <w:p w:rsidR="007C08D3" w:rsidRDefault="007C08D3" w:rsidP="00051A23">
      <w:pPr>
        <w:pStyle w:val="ConsPlusNormal"/>
        <w:spacing w:line="23" w:lineRule="atLeast"/>
        <w:ind w:firstLine="567"/>
        <w:jc w:val="both"/>
        <w:rPr>
          <w:rFonts w:ascii="Times New Roman" w:hAnsi="Times New Roman"/>
          <w:sz w:val="28"/>
        </w:rPr>
      </w:pPr>
    </w:p>
    <w:p w:rsidR="007C08D3" w:rsidRPr="001C35F8" w:rsidRDefault="007C08D3" w:rsidP="007C08D3">
      <w:pPr>
        <w:tabs>
          <w:tab w:val="left" w:pos="567"/>
        </w:tabs>
        <w:jc w:val="center"/>
        <w:rPr>
          <w:b/>
          <w:i/>
          <w:sz w:val="28"/>
          <w:szCs w:val="28"/>
        </w:rPr>
      </w:pPr>
      <w:r w:rsidRPr="001C35F8">
        <w:rPr>
          <w:b/>
          <w:i/>
          <w:sz w:val="28"/>
          <w:szCs w:val="28"/>
        </w:rPr>
        <w:lastRenderedPageBreak/>
        <w:t>Обследование законности размещения нестационарных торговых объектов и полноты,  своевременности поступления в бюджет города платы от их размещения на территории города Нефтеюганска</w:t>
      </w:r>
    </w:p>
    <w:p w:rsidR="007C08D3" w:rsidRDefault="007C08D3" w:rsidP="00051A23">
      <w:pPr>
        <w:pStyle w:val="ConsPlusNormal"/>
        <w:spacing w:line="23" w:lineRule="atLeast"/>
        <w:ind w:firstLine="567"/>
        <w:jc w:val="both"/>
        <w:rPr>
          <w:rFonts w:ascii="Times New Roman" w:hAnsi="Times New Roman"/>
          <w:sz w:val="28"/>
        </w:rPr>
      </w:pPr>
    </w:p>
    <w:p w:rsidR="00AB59EF" w:rsidRDefault="00AB59EF" w:rsidP="00AB59EF">
      <w:pPr>
        <w:jc w:val="both"/>
        <w:rPr>
          <w:sz w:val="28"/>
          <w:szCs w:val="28"/>
        </w:rPr>
      </w:pPr>
      <w:r>
        <w:rPr>
          <w:sz w:val="28"/>
          <w:szCs w:val="28"/>
        </w:rPr>
        <w:tab/>
        <w:t>Экспертно-аналитическое мероприятие проведено в администрации города Нефтеюганска и департаменте градостроительства и земельных отношений администрации города Нефтеюганска (далее по тексту - ДГиЗО).</w:t>
      </w:r>
    </w:p>
    <w:p w:rsidR="00AB59EF" w:rsidRDefault="00AB59EF" w:rsidP="00AB59EF">
      <w:pPr>
        <w:jc w:val="both"/>
        <w:rPr>
          <w:sz w:val="28"/>
          <w:szCs w:val="28"/>
        </w:rPr>
      </w:pPr>
      <w:r>
        <w:rPr>
          <w:sz w:val="28"/>
          <w:szCs w:val="28"/>
        </w:rPr>
        <w:tab/>
        <w:t>В ходе экспертно-аналитического мероприятия установлено:</w:t>
      </w:r>
    </w:p>
    <w:p w:rsidR="00AB59EF" w:rsidRDefault="00AB59EF" w:rsidP="00400A43">
      <w:pPr>
        <w:jc w:val="both"/>
        <w:rPr>
          <w:rFonts w:eastAsia="Calibri"/>
          <w:sz w:val="28"/>
          <w:szCs w:val="28"/>
        </w:rPr>
      </w:pPr>
      <w:r>
        <w:rPr>
          <w:sz w:val="28"/>
          <w:szCs w:val="28"/>
        </w:rPr>
        <w:tab/>
        <w:t xml:space="preserve">1. </w:t>
      </w:r>
      <w:r w:rsidRPr="00AB59EF">
        <w:rPr>
          <w:sz w:val="28"/>
          <w:szCs w:val="28"/>
        </w:rPr>
        <w:t>Администрацией города Нефтеюганска</w:t>
      </w:r>
      <w:r w:rsidR="00400A43">
        <w:rPr>
          <w:sz w:val="28"/>
          <w:szCs w:val="28"/>
        </w:rPr>
        <w:t xml:space="preserve"> в</w:t>
      </w:r>
      <w:r w:rsidRPr="00B75E86">
        <w:rPr>
          <w:rFonts w:eastAsia="Calibri"/>
          <w:sz w:val="28"/>
          <w:szCs w:val="28"/>
        </w:rPr>
        <w:t xml:space="preserve"> нарушение Постановления № 1300</w:t>
      </w:r>
      <w:r>
        <w:rPr>
          <w:rStyle w:val="af9"/>
          <w:rFonts w:eastAsia="Calibri"/>
          <w:sz w:val="28"/>
          <w:szCs w:val="28"/>
        </w:rPr>
        <w:footnoteReference w:id="11"/>
      </w:r>
      <w:r w:rsidRPr="00B75E86">
        <w:rPr>
          <w:rFonts w:eastAsia="Calibri"/>
          <w:sz w:val="28"/>
          <w:szCs w:val="28"/>
        </w:rPr>
        <w:t xml:space="preserve">, Постановления </w:t>
      </w:r>
      <w:r w:rsidR="002F1EBC">
        <w:rPr>
          <w:rFonts w:eastAsia="Calibri"/>
          <w:sz w:val="28"/>
          <w:szCs w:val="28"/>
        </w:rPr>
        <w:t xml:space="preserve">Правительства </w:t>
      </w:r>
      <w:r w:rsidRPr="00B75E86">
        <w:rPr>
          <w:rFonts w:eastAsia="Calibri"/>
          <w:sz w:val="28"/>
          <w:szCs w:val="28"/>
        </w:rPr>
        <w:t>ХМАО</w:t>
      </w:r>
      <w:r w:rsidR="002F1EBC">
        <w:rPr>
          <w:rFonts w:eastAsia="Calibri"/>
          <w:sz w:val="28"/>
          <w:szCs w:val="28"/>
        </w:rPr>
        <w:t xml:space="preserve"> </w:t>
      </w:r>
      <w:r w:rsidRPr="00B75E86">
        <w:rPr>
          <w:rFonts w:eastAsia="Calibri"/>
          <w:sz w:val="28"/>
          <w:szCs w:val="28"/>
        </w:rPr>
        <w:t>№ 174-п</w:t>
      </w:r>
      <w:r w:rsidR="001748FB">
        <w:rPr>
          <w:rStyle w:val="af9"/>
          <w:rFonts w:eastAsia="Calibri"/>
          <w:sz w:val="28"/>
          <w:szCs w:val="28"/>
        </w:rPr>
        <w:footnoteReference w:id="12"/>
      </w:r>
      <w:r w:rsidRPr="00B75E86">
        <w:rPr>
          <w:rFonts w:eastAsia="Calibri"/>
          <w:sz w:val="28"/>
          <w:szCs w:val="28"/>
        </w:rPr>
        <w:t xml:space="preserve"> необоснованно предоставлены </w:t>
      </w:r>
      <w:r w:rsidR="001231D7">
        <w:rPr>
          <w:rFonts w:eastAsia="Calibri"/>
          <w:sz w:val="28"/>
          <w:szCs w:val="28"/>
        </w:rPr>
        <w:t>двум юридическим лицам</w:t>
      </w:r>
      <w:r w:rsidRPr="00B75E86">
        <w:rPr>
          <w:rFonts w:eastAsia="Calibri"/>
          <w:sz w:val="28"/>
          <w:szCs w:val="28"/>
        </w:rPr>
        <w:t xml:space="preserve"> </w:t>
      </w:r>
      <w:r w:rsidR="001748FB">
        <w:rPr>
          <w:rFonts w:eastAsia="Calibri"/>
          <w:sz w:val="28"/>
          <w:szCs w:val="28"/>
        </w:rPr>
        <w:t>р</w:t>
      </w:r>
      <w:r w:rsidRPr="00B75E86">
        <w:rPr>
          <w:rFonts w:eastAsia="Calibri"/>
          <w:sz w:val="28"/>
          <w:szCs w:val="28"/>
        </w:rPr>
        <w:t xml:space="preserve">азрешения на использование земельных участков в отношении </w:t>
      </w:r>
      <w:r w:rsidR="001748FB">
        <w:rPr>
          <w:rFonts w:eastAsia="Calibri"/>
          <w:sz w:val="28"/>
          <w:szCs w:val="28"/>
        </w:rPr>
        <w:t>нестационарных торговых объектов (далее - НТО)</w:t>
      </w:r>
      <w:r w:rsidR="001231D7">
        <w:rPr>
          <w:rFonts w:eastAsia="Calibri"/>
          <w:sz w:val="28"/>
          <w:szCs w:val="28"/>
        </w:rPr>
        <w:t xml:space="preserve">, тем самым они </w:t>
      </w:r>
      <w:r w:rsidRPr="0089766E">
        <w:rPr>
          <w:rFonts w:eastAsia="Calibri"/>
          <w:sz w:val="28"/>
          <w:szCs w:val="28"/>
        </w:rPr>
        <w:t xml:space="preserve">поставлены в </w:t>
      </w:r>
      <w:r>
        <w:rPr>
          <w:rFonts w:eastAsia="Calibri"/>
          <w:sz w:val="28"/>
          <w:szCs w:val="28"/>
        </w:rPr>
        <w:t>преимущественное</w:t>
      </w:r>
      <w:r w:rsidRPr="0089766E">
        <w:rPr>
          <w:rFonts w:eastAsia="Calibri"/>
          <w:sz w:val="28"/>
          <w:szCs w:val="28"/>
        </w:rPr>
        <w:t xml:space="preserve"> положение по сравнению с другими хозяйствующими субъектами, что содержит признаки нарушения пункта 8 части 1 статьи 1</w:t>
      </w:r>
      <w:r>
        <w:rPr>
          <w:rFonts w:eastAsia="Calibri"/>
          <w:sz w:val="28"/>
          <w:szCs w:val="28"/>
        </w:rPr>
        <w:t xml:space="preserve">5 </w:t>
      </w:r>
      <w:r w:rsidR="001748FB">
        <w:rPr>
          <w:sz w:val="28"/>
          <w:szCs w:val="28"/>
        </w:rPr>
        <w:t xml:space="preserve">Федерального закона от 26.07.2006 </w:t>
      </w:r>
      <w:r w:rsidR="008C5CF0">
        <w:rPr>
          <w:sz w:val="28"/>
          <w:szCs w:val="28"/>
        </w:rPr>
        <w:br/>
      </w:r>
      <w:r w:rsidR="001748FB">
        <w:rPr>
          <w:sz w:val="28"/>
          <w:szCs w:val="28"/>
        </w:rPr>
        <w:t>№ 135-ФЗ «О защите конкуренции».</w:t>
      </w:r>
      <w:r>
        <w:rPr>
          <w:rFonts w:eastAsia="Calibri"/>
          <w:sz w:val="28"/>
          <w:szCs w:val="28"/>
        </w:rPr>
        <w:t xml:space="preserve"> </w:t>
      </w:r>
    </w:p>
    <w:p w:rsidR="00AB59EF" w:rsidRDefault="00AB59EF" w:rsidP="00400A43">
      <w:pPr>
        <w:ind w:firstLine="708"/>
        <w:jc w:val="both"/>
        <w:rPr>
          <w:rFonts w:eastAsia="Calibri"/>
          <w:sz w:val="28"/>
          <w:szCs w:val="28"/>
        </w:rPr>
      </w:pPr>
      <w:r w:rsidRPr="002F1EBC">
        <w:rPr>
          <w:sz w:val="28"/>
          <w:szCs w:val="28"/>
        </w:rPr>
        <w:t>2. ДГиЗО</w:t>
      </w:r>
      <w:r w:rsidR="00400A43">
        <w:rPr>
          <w:sz w:val="28"/>
          <w:szCs w:val="28"/>
        </w:rPr>
        <w:t xml:space="preserve"> в</w:t>
      </w:r>
      <w:r w:rsidRPr="00B75E86">
        <w:rPr>
          <w:rFonts w:eastAsia="Calibri"/>
          <w:sz w:val="28"/>
          <w:szCs w:val="28"/>
        </w:rPr>
        <w:t xml:space="preserve"> нарушение подпункта 10.1 пункта 10 Постановления </w:t>
      </w:r>
      <w:r w:rsidR="002F1EBC">
        <w:rPr>
          <w:rFonts w:eastAsia="Calibri"/>
          <w:sz w:val="28"/>
          <w:szCs w:val="28"/>
        </w:rPr>
        <w:t xml:space="preserve">Правительства </w:t>
      </w:r>
      <w:r w:rsidRPr="00B75E86">
        <w:rPr>
          <w:rFonts w:eastAsia="Calibri"/>
          <w:sz w:val="28"/>
          <w:szCs w:val="28"/>
        </w:rPr>
        <w:t xml:space="preserve">ХМАО № 174-п не принято решение об отказе в выдаче </w:t>
      </w:r>
      <w:r w:rsidR="002F1EBC">
        <w:rPr>
          <w:rFonts w:eastAsia="Calibri"/>
          <w:sz w:val="28"/>
          <w:szCs w:val="28"/>
        </w:rPr>
        <w:t>р</w:t>
      </w:r>
      <w:r w:rsidRPr="00B75E86">
        <w:rPr>
          <w:rFonts w:eastAsia="Calibri"/>
          <w:sz w:val="28"/>
          <w:szCs w:val="28"/>
        </w:rPr>
        <w:t xml:space="preserve">азрешений на использование земельных участков </w:t>
      </w:r>
      <w:r w:rsidR="00400A43">
        <w:rPr>
          <w:rFonts w:eastAsia="Calibri"/>
          <w:sz w:val="28"/>
          <w:szCs w:val="28"/>
        </w:rPr>
        <w:t>двум юридическим лицам,</w:t>
      </w:r>
      <w:r w:rsidR="00400A43" w:rsidRPr="00B75E86">
        <w:rPr>
          <w:rFonts w:eastAsia="Calibri"/>
          <w:sz w:val="28"/>
          <w:szCs w:val="28"/>
        </w:rPr>
        <w:t xml:space="preserve"> </w:t>
      </w:r>
      <w:r w:rsidRPr="00B75E86">
        <w:rPr>
          <w:rFonts w:eastAsia="Calibri"/>
          <w:sz w:val="28"/>
          <w:szCs w:val="28"/>
        </w:rPr>
        <w:t>ввиду отсутствия указания в заявлениях на вид нестационарного объекта.</w:t>
      </w:r>
    </w:p>
    <w:p w:rsidR="00AB59EF" w:rsidRPr="00D83E5F" w:rsidRDefault="007D55C0" w:rsidP="00AB59EF">
      <w:pPr>
        <w:spacing w:line="0" w:lineRule="atLeast"/>
        <w:ind w:firstLine="708"/>
        <w:jc w:val="both"/>
        <w:rPr>
          <w:rFonts w:eastAsia="Calibri"/>
          <w:sz w:val="28"/>
          <w:szCs w:val="28"/>
        </w:rPr>
      </w:pPr>
      <w:r>
        <w:rPr>
          <w:rFonts w:eastAsia="Calibri"/>
          <w:sz w:val="28"/>
          <w:szCs w:val="28"/>
        </w:rPr>
        <w:t>3</w:t>
      </w:r>
      <w:r w:rsidR="00AB59EF" w:rsidRPr="007F2DF0">
        <w:rPr>
          <w:rFonts w:eastAsia="Calibri"/>
          <w:sz w:val="28"/>
          <w:szCs w:val="28"/>
        </w:rPr>
        <w:t>.</w:t>
      </w:r>
      <w:r w:rsidR="00AB59EF" w:rsidRPr="00D83E5F">
        <w:rPr>
          <w:rFonts w:eastAsia="Calibri"/>
          <w:sz w:val="28"/>
          <w:szCs w:val="28"/>
        </w:rPr>
        <w:t xml:space="preserve"> </w:t>
      </w:r>
      <w:r w:rsidR="007F2DF0">
        <w:rPr>
          <w:rFonts w:eastAsia="Calibri"/>
          <w:sz w:val="28"/>
          <w:szCs w:val="28"/>
        </w:rPr>
        <w:t xml:space="preserve">Несмотря на истечение </w:t>
      </w:r>
      <w:r w:rsidR="007F2DF0" w:rsidRPr="00D83E5F">
        <w:rPr>
          <w:rFonts w:eastAsia="Calibri"/>
          <w:sz w:val="28"/>
          <w:szCs w:val="28"/>
        </w:rPr>
        <w:t>в 2018 году</w:t>
      </w:r>
      <w:r w:rsidR="007F2DF0">
        <w:rPr>
          <w:rFonts w:eastAsia="Calibri"/>
          <w:sz w:val="28"/>
          <w:szCs w:val="28"/>
        </w:rPr>
        <w:t xml:space="preserve"> срока р</w:t>
      </w:r>
      <w:r w:rsidR="00AB59EF" w:rsidRPr="00D83E5F">
        <w:rPr>
          <w:rFonts w:eastAsia="Calibri"/>
          <w:sz w:val="28"/>
          <w:szCs w:val="28"/>
        </w:rPr>
        <w:t>азрешения на использование земельного участка</w:t>
      </w:r>
      <w:r w:rsidR="007F2DF0">
        <w:rPr>
          <w:rFonts w:eastAsia="Calibri"/>
          <w:sz w:val="28"/>
          <w:szCs w:val="28"/>
        </w:rPr>
        <w:t xml:space="preserve">, </w:t>
      </w:r>
      <w:r w:rsidR="00400A43">
        <w:rPr>
          <w:rFonts w:eastAsia="Calibri"/>
          <w:sz w:val="28"/>
          <w:szCs w:val="28"/>
        </w:rPr>
        <w:t xml:space="preserve">хозяйствующий субъект </w:t>
      </w:r>
      <w:r w:rsidR="00AB59EF" w:rsidRPr="00D83E5F">
        <w:rPr>
          <w:rFonts w:eastAsia="Calibri"/>
          <w:sz w:val="28"/>
          <w:szCs w:val="28"/>
        </w:rPr>
        <w:t>продолжа</w:t>
      </w:r>
      <w:r w:rsidR="00400A43">
        <w:rPr>
          <w:rFonts w:eastAsia="Calibri"/>
          <w:sz w:val="28"/>
          <w:szCs w:val="28"/>
        </w:rPr>
        <w:t>л</w:t>
      </w:r>
      <w:r w:rsidR="00AB59EF" w:rsidRPr="00D83E5F">
        <w:rPr>
          <w:rFonts w:eastAsia="Calibri"/>
          <w:sz w:val="28"/>
          <w:szCs w:val="28"/>
        </w:rPr>
        <w:t xml:space="preserve"> осуществлять предпринимательскую деятельность. </w:t>
      </w:r>
    </w:p>
    <w:p w:rsidR="00AB59EF" w:rsidRDefault="007D55C0" w:rsidP="00AB59EF">
      <w:pPr>
        <w:spacing w:line="0" w:lineRule="atLeast"/>
        <w:ind w:firstLine="708"/>
        <w:jc w:val="both"/>
        <w:rPr>
          <w:rFonts w:eastAsia="Calibri"/>
          <w:sz w:val="28"/>
          <w:szCs w:val="28"/>
        </w:rPr>
      </w:pPr>
      <w:r>
        <w:rPr>
          <w:rFonts w:eastAsia="Calibri"/>
          <w:sz w:val="28"/>
          <w:szCs w:val="28"/>
        </w:rPr>
        <w:t>4</w:t>
      </w:r>
      <w:r w:rsidR="00AB59EF" w:rsidRPr="007F2DF0">
        <w:rPr>
          <w:rFonts w:eastAsia="Calibri"/>
          <w:sz w:val="28"/>
          <w:szCs w:val="28"/>
        </w:rPr>
        <w:t>.</w:t>
      </w:r>
      <w:r w:rsidR="00400A43">
        <w:rPr>
          <w:rFonts w:eastAsia="Calibri"/>
          <w:sz w:val="28"/>
          <w:szCs w:val="28"/>
        </w:rPr>
        <w:t xml:space="preserve"> Отдельные юридические лица</w:t>
      </w:r>
      <w:r w:rsidR="00AB59EF" w:rsidRPr="00F76F7E">
        <w:rPr>
          <w:rFonts w:eastAsia="Calibri"/>
          <w:sz w:val="28"/>
          <w:szCs w:val="28"/>
        </w:rPr>
        <w:t>, указав в заявлении о намерении установить объекты для организации обслуживания зоны отдыха населения, незаконно разместили на территории муниципального образования НТО.</w:t>
      </w:r>
    </w:p>
    <w:p w:rsidR="00AB59EF" w:rsidRPr="00B75E86" w:rsidRDefault="007D55C0" w:rsidP="00AB59EF">
      <w:pPr>
        <w:spacing w:line="0" w:lineRule="atLeast"/>
        <w:ind w:firstLine="708"/>
        <w:jc w:val="both"/>
        <w:rPr>
          <w:rFonts w:eastAsia="Calibri"/>
          <w:sz w:val="28"/>
          <w:szCs w:val="28"/>
        </w:rPr>
      </w:pPr>
      <w:r>
        <w:rPr>
          <w:rFonts w:eastAsia="Calibri"/>
          <w:sz w:val="28"/>
          <w:szCs w:val="28"/>
        </w:rPr>
        <w:t>5</w:t>
      </w:r>
      <w:r w:rsidR="00AB59EF" w:rsidRPr="007F2DF0">
        <w:rPr>
          <w:rFonts w:eastAsia="Calibri"/>
          <w:sz w:val="28"/>
          <w:szCs w:val="28"/>
        </w:rPr>
        <w:t>.</w:t>
      </w:r>
      <w:r w:rsidR="00AB59EF" w:rsidRPr="00B75E86">
        <w:rPr>
          <w:rFonts w:eastAsia="Calibri"/>
          <w:sz w:val="28"/>
          <w:szCs w:val="28"/>
        </w:rPr>
        <w:t xml:space="preserve"> В ходе визуального осмотра НТО установлено следующее:</w:t>
      </w:r>
    </w:p>
    <w:p w:rsidR="00AB59EF" w:rsidRPr="00B75E86" w:rsidRDefault="00AB59EF" w:rsidP="00AB59EF">
      <w:pPr>
        <w:spacing w:line="0" w:lineRule="atLeast"/>
        <w:ind w:firstLine="708"/>
        <w:jc w:val="both"/>
        <w:rPr>
          <w:rFonts w:eastAsia="Calibri"/>
          <w:sz w:val="28"/>
          <w:szCs w:val="28"/>
        </w:rPr>
      </w:pPr>
      <w:r w:rsidRPr="00B75E86">
        <w:rPr>
          <w:rFonts w:eastAsia="Calibri"/>
          <w:sz w:val="28"/>
          <w:szCs w:val="28"/>
        </w:rPr>
        <w:t xml:space="preserve">- при отсутствии в </w:t>
      </w:r>
      <w:r w:rsidR="007D55C0">
        <w:rPr>
          <w:rFonts w:eastAsia="Calibri"/>
          <w:sz w:val="28"/>
          <w:szCs w:val="28"/>
        </w:rPr>
        <w:t>Схеме</w:t>
      </w:r>
      <w:r w:rsidR="007D55C0">
        <w:rPr>
          <w:rStyle w:val="af9"/>
          <w:rFonts w:eastAsia="Calibri"/>
          <w:sz w:val="28"/>
          <w:szCs w:val="28"/>
        </w:rPr>
        <w:footnoteReference w:id="13"/>
      </w:r>
      <w:r w:rsidR="007F2DF0" w:rsidRPr="00B75E86">
        <w:rPr>
          <w:rFonts w:eastAsia="Calibri"/>
          <w:sz w:val="28"/>
          <w:szCs w:val="28"/>
        </w:rPr>
        <w:t xml:space="preserve"> </w:t>
      </w:r>
      <w:r w:rsidRPr="00B75E86">
        <w:rPr>
          <w:rFonts w:eastAsia="Calibri"/>
          <w:sz w:val="28"/>
          <w:szCs w:val="28"/>
        </w:rPr>
        <w:t>информации о субъектах торговли, фактически объекты установлены и осуществляют предпринимательскую деятельность;</w:t>
      </w:r>
    </w:p>
    <w:p w:rsidR="00AB59EF" w:rsidRPr="00B75E86" w:rsidRDefault="00AB59EF" w:rsidP="00AB59EF">
      <w:pPr>
        <w:spacing w:line="0" w:lineRule="atLeast"/>
        <w:ind w:firstLine="708"/>
        <w:jc w:val="both"/>
        <w:rPr>
          <w:rFonts w:eastAsia="Calibri"/>
          <w:sz w:val="28"/>
          <w:szCs w:val="28"/>
        </w:rPr>
      </w:pPr>
      <w:r w:rsidRPr="00B75E86">
        <w:rPr>
          <w:rFonts w:eastAsia="Calibri"/>
          <w:sz w:val="28"/>
          <w:szCs w:val="28"/>
        </w:rPr>
        <w:t xml:space="preserve">- вместо одного НТО, включённого в </w:t>
      </w:r>
      <w:r w:rsidR="00557D24">
        <w:rPr>
          <w:rFonts w:eastAsia="Calibri"/>
          <w:sz w:val="28"/>
          <w:szCs w:val="28"/>
        </w:rPr>
        <w:t>С</w:t>
      </w:r>
      <w:r w:rsidRPr="00B75E86">
        <w:rPr>
          <w:rFonts w:eastAsia="Calibri"/>
          <w:sz w:val="28"/>
          <w:szCs w:val="28"/>
        </w:rPr>
        <w:t>хему</w:t>
      </w:r>
      <w:r w:rsidR="00557D24">
        <w:rPr>
          <w:rFonts w:eastAsia="Calibri"/>
          <w:sz w:val="28"/>
          <w:szCs w:val="28"/>
        </w:rPr>
        <w:t>,</w:t>
      </w:r>
      <w:r w:rsidRPr="00B75E86">
        <w:rPr>
          <w:rFonts w:eastAsia="Calibri"/>
          <w:sz w:val="28"/>
          <w:szCs w:val="28"/>
        </w:rPr>
        <w:t xml:space="preserve"> фактически размещалось несколько объектов;</w:t>
      </w:r>
    </w:p>
    <w:p w:rsidR="00AB59EF" w:rsidRPr="00D83E5F" w:rsidRDefault="00AB59EF" w:rsidP="00AB59EF">
      <w:pPr>
        <w:spacing w:line="0" w:lineRule="atLeast"/>
        <w:ind w:firstLine="708"/>
        <w:jc w:val="both"/>
        <w:rPr>
          <w:rFonts w:eastAsia="Calibri"/>
          <w:sz w:val="28"/>
          <w:szCs w:val="28"/>
        </w:rPr>
      </w:pPr>
      <w:r w:rsidRPr="00B75E86">
        <w:rPr>
          <w:rFonts w:eastAsia="Calibri"/>
          <w:sz w:val="28"/>
          <w:szCs w:val="28"/>
        </w:rPr>
        <w:t xml:space="preserve">- объекты размещены, при этом не включены в </w:t>
      </w:r>
      <w:r w:rsidR="00557D24">
        <w:rPr>
          <w:rFonts w:eastAsia="Calibri"/>
          <w:sz w:val="28"/>
          <w:szCs w:val="28"/>
        </w:rPr>
        <w:t>С</w:t>
      </w:r>
      <w:r w:rsidRPr="00B75E86">
        <w:rPr>
          <w:rFonts w:eastAsia="Calibri"/>
          <w:sz w:val="28"/>
          <w:szCs w:val="28"/>
        </w:rPr>
        <w:t>хему.</w:t>
      </w:r>
      <w:r w:rsidRPr="00B75E86">
        <w:rPr>
          <w:rFonts w:eastAsia="Calibri"/>
          <w:sz w:val="28"/>
          <w:szCs w:val="28"/>
        </w:rPr>
        <w:tab/>
      </w:r>
    </w:p>
    <w:p w:rsidR="00AB59EF" w:rsidRDefault="007D55C0" w:rsidP="008C5CF0">
      <w:pPr>
        <w:spacing w:line="0" w:lineRule="atLeast"/>
        <w:ind w:firstLine="708"/>
        <w:jc w:val="both"/>
        <w:rPr>
          <w:rFonts w:eastAsia="Calibri"/>
          <w:sz w:val="28"/>
          <w:szCs w:val="28"/>
        </w:rPr>
      </w:pPr>
      <w:r>
        <w:rPr>
          <w:rFonts w:eastAsia="Calibri"/>
          <w:sz w:val="28"/>
          <w:szCs w:val="28"/>
        </w:rPr>
        <w:t>6</w:t>
      </w:r>
      <w:r w:rsidR="00AB59EF" w:rsidRPr="007F2DF0">
        <w:rPr>
          <w:rFonts w:eastAsia="Calibri"/>
          <w:sz w:val="28"/>
          <w:szCs w:val="28"/>
        </w:rPr>
        <w:t>.</w:t>
      </w:r>
      <w:r w:rsidR="00AB59EF" w:rsidRPr="00D83E5F">
        <w:rPr>
          <w:rFonts w:eastAsia="Calibri"/>
          <w:sz w:val="28"/>
          <w:szCs w:val="28"/>
        </w:rPr>
        <w:t xml:space="preserve"> В соответствии с законодательством РФ, муниципальными правовыми актами, размещение НТО осуществляется на основании </w:t>
      </w:r>
      <w:r w:rsidR="00557D24">
        <w:rPr>
          <w:rFonts w:eastAsia="Calibri"/>
          <w:sz w:val="28"/>
          <w:szCs w:val="28"/>
        </w:rPr>
        <w:t>С</w:t>
      </w:r>
      <w:r w:rsidR="00AB59EF" w:rsidRPr="00D83E5F">
        <w:rPr>
          <w:rFonts w:eastAsia="Calibri"/>
          <w:sz w:val="28"/>
          <w:szCs w:val="28"/>
        </w:rPr>
        <w:t>хемы</w:t>
      </w:r>
      <w:r w:rsidR="007F2DF0" w:rsidRPr="007F2DF0">
        <w:rPr>
          <w:sz w:val="28"/>
          <w:szCs w:val="28"/>
        </w:rPr>
        <w:t xml:space="preserve"> </w:t>
      </w:r>
      <w:r w:rsidR="00AB59EF" w:rsidRPr="00D83E5F">
        <w:rPr>
          <w:rFonts w:eastAsia="Calibri"/>
          <w:sz w:val="28"/>
          <w:szCs w:val="28"/>
        </w:rPr>
        <w:t xml:space="preserve">и </w:t>
      </w:r>
      <w:r w:rsidR="00AB59EF" w:rsidRPr="00D83E5F">
        <w:rPr>
          <w:rFonts w:eastAsia="Calibri"/>
          <w:sz w:val="28"/>
          <w:szCs w:val="28"/>
        </w:rPr>
        <w:lastRenderedPageBreak/>
        <w:t>договоров на размещение НТО. При этом из 73 НТО</w:t>
      </w:r>
      <w:r w:rsidR="00240AE8">
        <w:rPr>
          <w:rFonts w:eastAsia="Calibri"/>
          <w:sz w:val="28"/>
          <w:szCs w:val="28"/>
        </w:rPr>
        <w:t>,</w:t>
      </w:r>
      <w:r w:rsidR="00AB59EF" w:rsidRPr="00D83E5F">
        <w:rPr>
          <w:rFonts w:eastAsia="Calibri"/>
          <w:sz w:val="28"/>
          <w:szCs w:val="28"/>
        </w:rPr>
        <w:t xml:space="preserve"> включённых в Схему</w:t>
      </w:r>
      <w:r w:rsidR="00240AE8">
        <w:rPr>
          <w:rFonts w:eastAsia="Calibri"/>
          <w:sz w:val="28"/>
          <w:szCs w:val="28"/>
        </w:rPr>
        <w:t>,</w:t>
      </w:r>
      <w:r w:rsidR="008C5CF0">
        <w:rPr>
          <w:rFonts w:eastAsia="Calibri"/>
          <w:sz w:val="28"/>
          <w:szCs w:val="28"/>
        </w:rPr>
        <w:t xml:space="preserve"> лишь </w:t>
      </w:r>
      <w:r w:rsidR="008C5CF0" w:rsidRPr="00D83E5F">
        <w:rPr>
          <w:rFonts w:eastAsia="Calibri"/>
          <w:sz w:val="28"/>
          <w:szCs w:val="28"/>
        </w:rPr>
        <w:t xml:space="preserve">8 объектов или </w:t>
      </w:r>
      <w:r w:rsidR="00AB59EF" w:rsidRPr="00D83E5F">
        <w:rPr>
          <w:rFonts w:eastAsia="Calibri"/>
          <w:sz w:val="28"/>
          <w:szCs w:val="28"/>
        </w:rPr>
        <w:t xml:space="preserve">11% размещены на основании </w:t>
      </w:r>
      <w:r w:rsidR="00557D24">
        <w:rPr>
          <w:rFonts w:eastAsia="Calibri"/>
          <w:sz w:val="28"/>
          <w:szCs w:val="28"/>
        </w:rPr>
        <w:t>договоров на размещение НТО</w:t>
      </w:r>
      <w:r w:rsidR="008C5CF0">
        <w:rPr>
          <w:rFonts w:eastAsia="Calibri"/>
          <w:sz w:val="28"/>
          <w:szCs w:val="28"/>
        </w:rPr>
        <w:t>.</w:t>
      </w:r>
    </w:p>
    <w:p w:rsidR="00AB59EF" w:rsidRPr="00D83E5F" w:rsidRDefault="008C5CF0" w:rsidP="00AB59EF">
      <w:pPr>
        <w:spacing w:line="0" w:lineRule="atLeast"/>
        <w:ind w:firstLine="708"/>
        <w:jc w:val="both"/>
        <w:rPr>
          <w:rFonts w:eastAsia="Calibri"/>
          <w:sz w:val="28"/>
          <w:szCs w:val="28"/>
        </w:rPr>
      </w:pPr>
      <w:r>
        <w:rPr>
          <w:rFonts w:eastAsia="Calibri"/>
          <w:sz w:val="28"/>
          <w:szCs w:val="28"/>
        </w:rPr>
        <w:t>В тоже время, с</w:t>
      </w:r>
      <w:r w:rsidR="00AB59EF" w:rsidRPr="00B3475B">
        <w:rPr>
          <w:rFonts w:eastAsia="Calibri"/>
          <w:sz w:val="28"/>
          <w:szCs w:val="28"/>
        </w:rPr>
        <w:t xml:space="preserve">формированная </w:t>
      </w:r>
      <w:r w:rsidR="007D55C0">
        <w:rPr>
          <w:rFonts w:eastAsia="Calibri"/>
          <w:sz w:val="28"/>
          <w:szCs w:val="28"/>
        </w:rPr>
        <w:t>Департаментом экономического развития администрации города Нефтеюганска</w:t>
      </w:r>
      <w:r w:rsidR="00AB59EF" w:rsidRPr="00B3475B">
        <w:rPr>
          <w:rFonts w:eastAsia="Calibri"/>
          <w:sz w:val="28"/>
          <w:szCs w:val="28"/>
        </w:rPr>
        <w:t xml:space="preserve"> </w:t>
      </w:r>
      <w:r w:rsidR="00557D24">
        <w:rPr>
          <w:rFonts w:eastAsia="Calibri"/>
          <w:sz w:val="28"/>
          <w:szCs w:val="28"/>
        </w:rPr>
        <w:t>С</w:t>
      </w:r>
      <w:r w:rsidR="00AB59EF" w:rsidRPr="00B3475B">
        <w:rPr>
          <w:rFonts w:eastAsia="Calibri"/>
          <w:sz w:val="28"/>
          <w:szCs w:val="28"/>
        </w:rPr>
        <w:t>хема</w:t>
      </w:r>
      <w:r w:rsidR="007F2DF0">
        <w:rPr>
          <w:rFonts w:eastAsia="Calibri"/>
          <w:sz w:val="28"/>
          <w:szCs w:val="28"/>
        </w:rPr>
        <w:t xml:space="preserve"> </w:t>
      </w:r>
      <w:r w:rsidR="00AB59EF" w:rsidRPr="00B3475B">
        <w:rPr>
          <w:rFonts w:eastAsia="Calibri"/>
          <w:sz w:val="28"/>
          <w:szCs w:val="28"/>
        </w:rPr>
        <w:t>не содержала полной и достоверной информации об НТО, в том числе в части их количества, информации о сроке размещения, субъектах торговли</w:t>
      </w:r>
      <w:r w:rsidR="00557D24">
        <w:rPr>
          <w:rFonts w:eastAsia="Calibri"/>
          <w:sz w:val="28"/>
          <w:szCs w:val="28"/>
        </w:rPr>
        <w:t>,</w:t>
      </w:r>
      <w:r w:rsidR="00AB59EF" w:rsidRPr="00B3475B">
        <w:rPr>
          <w:rFonts w:eastAsia="Calibri"/>
          <w:sz w:val="28"/>
          <w:szCs w:val="28"/>
        </w:rPr>
        <w:t xml:space="preserve"> осуществляющих предпринимательскую деятельность.</w:t>
      </w:r>
    </w:p>
    <w:p w:rsidR="00AB59EF" w:rsidRDefault="007D55C0" w:rsidP="00AB59EF">
      <w:pPr>
        <w:spacing w:line="0" w:lineRule="atLeast"/>
        <w:ind w:firstLine="708"/>
        <w:jc w:val="both"/>
        <w:rPr>
          <w:rFonts w:eastAsia="Calibri"/>
          <w:sz w:val="28"/>
          <w:szCs w:val="28"/>
        </w:rPr>
      </w:pPr>
      <w:r>
        <w:rPr>
          <w:rFonts w:eastAsia="Calibri"/>
          <w:sz w:val="28"/>
          <w:szCs w:val="28"/>
        </w:rPr>
        <w:t>7</w:t>
      </w:r>
      <w:r w:rsidR="00AB59EF" w:rsidRPr="007F2DF0">
        <w:rPr>
          <w:rFonts w:eastAsia="Calibri"/>
          <w:sz w:val="28"/>
          <w:szCs w:val="28"/>
        </w:rPr>
        <w:t>.</w:t>
      </w:r>
      <w:r w:rsidR="00AB59EF">
        <w:rPr>
          <w:rFonts w:eastAsia="Calibri"/>
          <w:sz w:val="28"/>
          <w:szCs w:val="28"/>
        </w:rPr>
        <w:t xml:space="preserve"> </w:t>
      </w:r>
      <w:r w:rsidR="00AB59EF" w:rsidRPr="001A7834">
        <w:rPr>
          <w:rFonts w:eastAsia="Calibri"/>
          <w:sz w:val="28"/>
          <w:szCs w:val="28"/>
        </w:rPr>
        <w:t>Незаконное размещение НТО на территории города Нефтеюганска свидетельствует об отсутствии в муниципальном образовании контроля за их размещением. Одной из причин является то, что в муниципальном образовании отсутствует правовой акт, устанавливающий чётко регламентированный механизм деятельности органов администрации города Нефтеюганска, по взаимодействию и порядку осуществления контроля за размещением НТО.</w:t>
      </w:r>
    </w:p>
    <w:p w:rsidR="00AB59EF" w:rsidRDefault="007D55C0" w:rsidP="00AB59EF">
      <w:pPr>
        <w:spacing w:line="0" w:lineRule="atLeast"/>
        <w:ind w:firstLine="708"/>
        <w:jc w:val="both"/>
        <w:rPr>
          <w:sz w:val="28"/>
          <w:szCs w:val="28"/>
        </w:rPr>
      </w:pPr>
      <w:r>
        <w:rPr>
          <w:rFonts w:eastAsia="Calibri"/>
          <w:sz w:val="28"/>
          <w:szCs w:val="28"/>
        </w:rPr>
        <w:t>8</w:t>
      </w:r>
      <w:r w:rsidR="00557D24">
        <w:rPr>
          <w:rFonts w:eastAsia="Calibri"/>
          <w:sz w:val="28"/>
          <w:szCs w:val="28"/>
        </w:rPr>
        <w:t xml:space="preserve">. </w:t>
      </w:r>
      <w:r w:rsidR="00AB59EF">
        <w:rPr>
          <w:rFonts w:eastAsia="Calibri"/>
          <w:sz w:val="28"/>
          <w:szCs w:val="28"/>
        </w:rPr>
        <w:t xml:space="preserve">В результате </w:t>
      </w:r>
      <w:r>
        <w:rPr>
          <w:rFonts w:eastAsia="Calibri"/>
          <w:sz w:val="28"/>
          <w:szCs w:val="28"/>
        </w:rPr>
        <w:t>допущенных нарушений и недостатков</w:t>
      </w:r>
      <w:r w:rsidR="00AB59EF">
        <w:rPr>
          <w:rFonts w:eastAsia="Calibri"/>
          <w:sz w:val="28"/>
          <w:szCs w:val="28"/>
        </w:rPr>
        <w:t xml:space="preserve"> </w:t>
      </w:r>
      <w:r w:rsidR="00AB59EF" w:rsidRPr="00606875">
        <w:rPr>
          <w:rFonts w:eastAsia="Calibri"/>
          <w:sz w:val="28"/>
          <w:szCs w:val="28"/>
        </w:rPr>
        <w:t>недополученн</w:t>
      </w:r>
      <w:r w:rsidR="00AB59EF">
        <w:rPr>
          <w:rFonts w:eastAsia="Calibri"/>
          <w:sz w:val="28"/>
          <w:szCs w:val="28"/>
        </w:rPr>
        <w:t>ый</w:t>
      </w:r>
      <w:r w:rsidR="00AB59EF" w:rsidRPr="00606875">
        <w:rPr>
          <w:rFonts w:eastAsia="Calibri"/>
          <w:sz w:val="28"/>
          <w:szCs w:val="28"/>
        </w:rPr>
        <w:t xml:space="preserve"> в 2021 году доход местного бюджета </w:t>
      </w:r>
      <w:r w:rsidR="00AB59EF">
        <w:rPr>
          <w:rFonts w:eastAsia="Calibri"/>
          <w:sz w:val="28"/>
          <w:szCs w:val="28"/>
        </w:rPr>
        <w:t>составил</w:t>
      </w:r>
      <w:r w:rsidR="00AB59EF" w:rsidRPr="00606875">
        <w:rPr>
          <w:rFonts w:eastAsia="Calibri"/>
          <w:sz w:val="28"/>
          <w:szCs w:val="28"/>
        </w:rPr>
        <w:t xml:space="preserve"> </w:t>
      </w:r>
      <w:r w:rsidR="00AB59EF" w:rsidRPr="001231D7">
        <w:rPr>
          <w:rFonts w:eastAsia="Calibri"/>
          <w:sz w:val="28"/>
          <w:szCs w:val="28"/>
        </w:rPr>
        <w:t>1 633 540 рублей 47 копеек</w:t>
      </w:r>
      <w:r w:rsidR="001231D7">
        <w:rPr>
          <w:rFonts w:eastAsia="Calibri"/>
          <w:sz w:val="28"/>
          <w:szCs w:val="28"/>
        </w:rPr>
        <w:t>.</w:t>
      </w:r>
    </w:p>
    <w:p w:rsidR="00557D24" w:rsidRDefault="00557D24">
      <w:pPr>
        <w:tabs>
          <w:tab w:val="left" w:pos="0"/>
        </w:tabs>
        <w:spacing w:line="23" w:lineRule="atLeast"/>
        <w:ind w:firstLine="567"/>
        <w:jc w:val="both"/>
        <w:rPr>
          <w:sz w:val="28"/>
        </w:rPr>
      </w:pPr>
    </w:p>
    <w:p w:rsidR="002849E1" w:rsidRDefault="00557D24">
      <w:pPr>
        <w:tabs>
          <w:tab w:val="left" w:pos="567"/>
        </w:tabs>
        <w:spacing w:line="22" w:lineRule="atLeast"/>
        <w:jc w:val="center"/>
        <w:rPr>
          <w:b/>
          <w:sz w:val="28"/>
        </w:rPr>
      </w:pPr>
      <w:r>
        <w:rPr>
          <w:b/>
          <w:sz w:val="28"/>
        </w:rPr>
        <w:t>3</w:t>
      </w:r>
      <w:r w:rsidR="0059731E">
        <w:rPr>
          <w:b/>
          <w:sz w:val="28"/>
        </w:rPr>
        <w:t>. Информационная деятельность</w:t>
      </w:r>
    </w:p>
    <w:p w:rsidR="002849E1" w:rsidRDefault="002849E1">
      <w:pPr>
        <w:tabs>
          <w:tab w:val="left" w:pos="567"/>
        </w:tabs>
        <w:spacing w:line="22" w:lineRule="atLeast"/>
        <w:ind w:firstLine="567"/>
        <w:jc w:val="center"/>
        <w:rPr>
          <w:sz w:val="28"/>
        </w:rPr>
      </w:pPr>
    </w:p>
    <w:p w:rsidR="002849E1" w:rsidRDefault="0059731E" w:rsidP="00B51DB9">
      <w:pPr>
        <w:tabs>
          <w:tab w:val="left" w:pos="567"/>
        </w:tabs>
        <w:ind w:firstLine="709"/>
        <w:jc w:val="both"/>
        <w:rPr>
          <w:sz w:val="28"/>
        </w:rPr>
      </w:pPr>
      <w:r>
        <w:rPr>
          <w:sz w:val="28"/>
        </w:rPr>
        <w:t>Информационная деятельность регламентирована статьёй 19 Федерального закона от</w:t>
      </w:r>
      <w:r w:rsidR="000A589A">
        <w:rPr>
          <w:sz w:val="28"/>
        </w:rPr>
        <w:t xml:space="preserve"> 07.02.2011 № 6-ФЗ, Положением </w:t>
      </w:r>
      <w:r>
        <w:rPr>
          <w:sz w:val="28"/>
        </w:rPr>
        <w:t xml:space="preserve">о Счётной палате. </w:t>
      </w:r>
    </w:p>
    <w:p w:rsidR="002849E1" w:rsidRDefault="0059731E" w:rsidP="00B51DB9">
      <w:pPr>
        <w:tabs>
          <w:tab w:val="left" w:pos="567"/>
        </w:tabs>
        <w:ind w:firstLine="709"/>
        <w:jc w:val="both"/>
        <w:rPr>
          <w:sz w:val="28"/>
        </w:rPr>
      </w:pPr>
      <w:r>
        <w:rPr>
          <w:sz w:val="28"/>
        </w:rPr>
        <w:t xml:space="preserve">В отчётном периоде на официальном сайте органов местного самоуправления города Нефтеюганска размещено </w:t>
      </w:r>
      <w:r w:rsidR="0069680A">
        <w:rPr>
          <w:sz w:val="28"/>
        </w:rPr>
        <w:softHyphen/>
      </w:r>
      <w:r w:rsidR="0069680A">
        <w:rPr>
          <w:sz w:val="28"/>
        </w:rPr>
        <w:softHyphen/>
      </w:r>
      <w:r w:rsidR="0069680A">
        <w:rPr>
          <w:sz w:val="28"/>
        </w:rPr>
        <w:softHyphen/>
      </w:r>
      <w:r w:rsidR="00655B22">
        <w:rPr>
          <w:sz w:val="28"/>
        </w:rPr>
        <w:t>2</w:t>
      </w:r>
      <w:r w:rsidR="00403701">
        <w:rPr>
          <w:sz w:val="28"/>
        </w:rPr>
        <w:t>3</w:t>
      </w:r>
      <w:r w:rsidR="00655B22">
        <w:rPr>
          <w:sz w:val="28"/>
        </w:rPr>
        <w:t xml:space="preserve"> </w:t>
      </w:r>
      <w:r w:rsidR="007B74B6">
        <w:rPr>
          <w:sz w:val="28"/>
        </w:rPr>
        <w:t>материал</w:t>
      </w:r>
      <w:r w:rsidR="00403701">
        <w:rPr>
          <w:sz w:val="28"/>
        </w:rPr>
        <w:t>а</w:t>
      </w:r>
      <w:r>
        <w:rPr>
          <w:sz w:val="28"/>
        </w:rPr>
        <w:t xml:space="preserve">. </w:t>
      </w:r>
    </w:p>
    <w:p w:rsidR="002849E1" w:rsidRDefault="002849E1" w:rsidP="00B51DB9">
      <w:pPr>
        <w:tabs>
          <w:tab w:val="left" w:pos="0"/>
        </w:tabs>
        <w:ind w:firstLine="567"/>
        <w:jc w:val="both"/>
        <w:rPr>
          <w:sz w:val="28"/>
        </w:rPr>
      </w:pPr>
    </w:p>
    <w:p w:rsidR="00990575" w:rsidRDefault="00990575">
      <w:pPr>
        <w:tabs>
          <w:tab w:val="left" w:pos="0"/>
        </w:tabs>
        <w:spacing w:line="23" w:lineRule="atLeast"/>
        <w:ind w:firstLine="567"/>
        <w:jc w:val="both"/>
        <w:rPr>
          <w:sz w:val="28"/>
        </w:rPr>
      </w:pPr>
    </w:p>
    <w:p w:rsidR="00B51DB9" w:rsidRDefault="00B51DB9">
      <w:pPr>
        <w:tabs>
          <w:tab w:val="left" w:pos="0"/>
        </w:tabs>
        <w:spacing w:line="23" w:lineRule="atLeast"/>
        <w:ind w:firstLine="567"/>
        <w:jc w:val="both"/>
        <w:rPr>
          <w:sz w:val="28"/>
        </w:rPr>
      </w:pPr>
    </w:p>
    <w:p w:rsidR="002849E1" w:rsidRDefault="00EE2A77">
      <w:pPr>
        <w:tabs>
          <w:tab w:val="left" w:pos="0"/>
        </w:tabs>
        <w:spacing w:line="23" w:lineRule="atLeast"/>
        <w:jc w:val="both"/>
        <w:rPr>
          <w:b/>
          <w:i/>
          <w:sz w:val="28"/>
        </w:rPr>
      </w:pPr>
      <w:r>
        <w:rPr>
          <w:sz w:val="28"/>
        </w:rPr>
        <w:t>П</w:t>
      </w:r>
      <w:r w:rsidR="0059731E">
        <w:rPr>
          <w:sz w:val="28"/>
        </w:rPr>
        <w:t xml:space="preserve">редседатель                                                                                       С.А. Гичкина </w:t>
      </w:r>
    </w:p>
    <w:sectPr w:rsidR="002849E1">
      <w:headerReference w:type="default" r:id="rId8"/>
      <w:footerReference w:type="default" r:id="rId9"/>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4B" w:rsidRDefault="008B214B">
      <w:r>
        <w:separator/>
      </w:r>
    </w:p>
  </w:endnote>
  <w:endnote w:type="continuationSeparator" w:id="0">
    <w:p w:rsidR="008B214B" w:rsidRDefault="008B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4B" w:rsidRDefault="008B214B">
    <w:pPr>
      <w:pStyle w:val="af0"/>
      <w:jc w:val="center"/>
    </w:pPr>
  </w:p>
  <w:p w:rsidR="008B214B" w:rsidRDefault="008B214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4B" w:rsidRDefault="008B214B">
      <w:r>
        <w:separator/>
      </w:r>
    </w:p>
  </w:footnote>
  <w:footnote w:type="continuationSeparator" w:id="0">
    <w:p w:rsidR="008B214B" w:rsidRDefault="008B214B">
      <w:r>
        <w:continuationSeparator/>
      </w:r>
    </w:p>
  </w:footnote>
  <w:footnote w:id="1">
    <w:p w:rsidR="008B214B" w:rsidRDefault="008B214B" w:rsidP="00C476EF">
      <w:pPr>
        <w:pStyle w:val="af7"/>
        <w:jc w:val="both"/>
      </w:pPr>
      <w:r>
        <w:rPr>
          <w:rStyle w:val="af9"/>
        </w:rPr>
        <w:footnoteRef/>
      </w:r>
      <w:r>
        <w:t xml:space="preserve"> Бюджетный кодекс Российской Федерации (далее – БК РФ).</w:t>
      </w:r>
    </w:p>
  </w:footnote>
  <w:footnote w:id="2">
    <w:p w:rsidR="008B214B" w:rsidRDefault="008B214B" w:rsidP="00C476EF">
      <w:pPr>
        <w:pStyle w:val="af7"/>
        <w:jc w:val="both"/>
      </w:pPr>
      <w:r>
        <w:rPr>
          <w:rStyle w:val="af9"/>
        </w:rPr>
        <w:footnoteRef/>
      </w:r>
      <w:r>
        <w:t xml:space="preserve"> </w:t>
      </w:r>
      <w:r w:rsidRPr="00C476EF">
        <w:t>Федеральны</w:t>
      </w:r>
      <w:r>
        <w:t>й</w:t>
      </w:r>
      <w:r w:rsidRPr="00C476EF">
        <w:t xml:space="preserve"> закон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w:t>
      </w:r>
      <w:r>
        <w:t xml:space="preserve"> (далее – Федеральный закон от 07.02.2011 № 6-ФЗ).</w:t>
      </w:r>
    </w:p>
  </w:footnote>
  <w:footnote w:id="3">
    <w:p w:rsidR="008B214B" w:rsidRDefault="008B214B" w:rsidP="00C476EF">
      <w:pPr>
        <w:pStyle w:val="af7"/>
        <w:jc w:val="both"/>
      </w:pPr>
      <w:r>
        <w:rPr>
          <w:rStyle w:val="af9"/>
        </w:rPr>
        <w:footnoteRef/>
      </w:r>
      <w:r>
        <w:t xml:space="preserve"> </w:t>
      </w:r>
      <w:r w:rsidRPr="00C476EF">
        <w:t>Положение о Счётной палате города Нефтеюганска, утверждённ</w:t>
      </w:r>
      <w:r>
        <w:t>ое</w:t>
      </w:r>
      <w:r w:rsidRPr="00C476EF">
        <w:t xml:space="preserve"> решением Думы города Нефтеюганска от 27.09.2011 № 115-V</w:t>
      </w:r>
      <w:r>
        <w:t xml:space="preserve"> (далее – Положение о Счётной палате).</w:t>
      </w:r>
    </w:p>
  </w:footnote>
  <w:footnote w:id="4">
    <w:p w:rsidR="008B214B" w:rsidRPr="00BC01A1" w:rsidRDefault="008B214B" w:rsidP="001F633F">
      <w:pPr>
        <w:pStyle w:val="af7"/>
        <w:jc w:val="both"/>
      </w:pPr>
      <w:r>
        <w:rPr>
          <w:rStyle w:val="af9"/>
        </w:rPr>
        <w:footnoteRef/>
      </w:r>
      <w:r>
        <w:t xml:space="preserve"> </w:t>
      </w:r>
      <w:r w:rsidRPr="00BC01A1">
        <w:rPr>
          <w:iCs/>
          <w:color w:val="auto"/>
        </w:rPr>
        <w:t xml:space="preserve">Соглашение от 18.01.2021 № 232 </w:t>
      </w:r>
      <w:r w:rsidRPr="00BC01A1">
        <w:rPr>
          <w:color w:val="auto"/>
        </w:rPr>
        <w:t>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муниципального образования город Нефтеюганск, заключенно</w:t>
      </w:r>
      <w:r>
        <w:rPr>
          <w:color w:val="auto"/>
        </w:rPr>
        <w:t>е</w:t>
      </w:r>
      <w:r w:rsidRPr="00BC01A1">
        <w:rPr>
          <w:color w:val="auto"/>
        </w:rPr>
        <w:t xml:space="preserve"> между департаментом образования и молодёжной политики администрации города Нефтеюганска и</w:t>
      </w:r>
      <w:r w:rsidRPr="00BC01A1">
        <w:rPr>
          <w:iCs/>
          <w:color w:val="auto"/>
        </w:rPr>
        <w:t xml:space="preserve"> </w:t>
      </w:r>
      <w:r w:rsidRPr="00BC01A1">
        <w:rPr>
          <w:color w:val="auto"/>
          <w:highlight w:val="white"/>
        </w:rPr>
        <w:t>МБОУ</w:t>
      </w:r>
      <w:r w:rsidRPr="00BC01A1">
        <w:rPr>
          <w:color w:val="auto"/>
        </w:rPr>
        <w:t xml:space="preserve"> «СОШ </w:t>
      </w:r>
      <w:r w:rsidRPr="00BC01A1">
        <w:rPr>
          <w:color w:val="auto"/>
          <w:highlight w:val="white"/>
        </w:rPr>
        <w:t>№ 14</w:t>
      </w:r>
      <w:r w:rsidRPr="00BC01A1">
        <w:rPr>
          <w:color w:val="auto"/>
        </w:rPr>
        <w:t>»</w:t>
      </w:r>
      <w:r>
        <w:rPr>
          <w:color w:val="auto"/>
        </w:rPr>
        <w:t>.</w:t>
      </w:r>
    </w:p>
  </w:footnote>
  <w:footnote w:id="5">
    <w:p w:rsidR="008B214B" w:rsidRPr="00BC01A1" w:rsidRDefault="008B214B" w:rsidP="001F633F">
      <w:pPr>
        <w:pStyle w:val="af7"/>
        <w:jc w:val="both"/>
      </w:pPr>
      <w:r>
        <w:rPr>
          <w:rStyle w:val="af9"/>
        </w:rPr>
        <w:footnoteRef/>
      </w:r>
      <w:r>
        <w:t xml:space="preserve"> </w:t>
      </w:r>
      <w:r w:rsidRPr="00BC01A1">
        <w:rPr>
          <w:color w:val="auto"/>
        </w:rPr>
        <w:t>Поряд</w:t>
      </w:r>
      <w:r>
        <w:rPr>
          <w:color w:val="auto"/>
        </w:rPr>
        <w:t>о</w:t>
      </w:r>
      <w:r w:rsidRPr="00BC01A1">
        <w:rPr>
          <w:color w:val="auto"/>
        </w:rPr>
        <w:t>к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муниципальными бюджетными и автономными учреждениями города Нефтеюганска на финансовое обеспечение выполнения муниципального задания</w:t>
      </w:r>
      <w:r>
        <w:rPr>
          <w:color w:val="auto"/>
        </w:rPr>
        <w:t>,</w:t>
      </w:r>
      <w:r w:rsidRPr="00BC01A1">
        <w:rPr>
          <w:color w:val="auto"/>
        </w:rPr>
        <w:t xml:space="preserve"> утверждён</w:t>
      </w:r>
      <w:r>
        <w:rPr>
          <w:color w:val="auto"/>
        </w:rPr>
        <w:t>ный</w:t>
      </w:r>
      <w:r w:rsidRPr="00BC01A1">
        <w:rPr>
          <w:color w:val="auto"/>
        </w:rPr>
        <w:t xml:space="preserve"> постановлением администрации города Нефтеюганска от 14.02.2018 № 24-нп</w:t>
      </w:r>
      <w:r>
        <w:rPr>
          <w:color w:val="auto"/>
        </w:rPr>
        <w:t>.</w:t>
      </w:r>
    </w:p>
  </w:footnote>
  <w:footnote w:id="6">
    <w:p w:rsidR="008B214B" w:rsidRDefault="008B214B" w:rsidP="001F633F">
      <w:pPr>
        <w:pStyle w:val="af7"/>
      </w:pPr>
      <w:r>
        <w:rPr>
          <w:rStyle w:val="af9"/>
        </w:rPr>
        <w:footnoteRef/>
      </w:r>
      <w:r>
        <w:t xml:space="preserve"> Кодекс Российской Федерации об административных правонарушениях.</w:t>
      </w:r>
    </w:p>
  </w:footnote>
  <w:footnote w:id="7">
    <w:p w:rsidR="008B214B" w:rsidRPr="00BC01A1" w:rsidRDefault="008B214B" w:rsidP="001F633F">
      <w:pPr>
        <w:pStyle w:val="af7"/>
        <w:jc w:val="both"/>
        <w:rPr>
          <w:color w:val="auto"/>
        </w:rPr>
      </w:pPr>
      <w:r>
        <w:rPr>
          <w:rStyle w:val="af9"/>
        </w:rPr>
        <w:footnoteRef/>
      </w:r>
      <w:r>
        <w:t xml:space="preserve"> </w:t>
      </w:r>
      <w:r w:rsidRPr="00BC01A1">
        <w:rPr>
          <w:color w:val="auto"/>
        </w:rPr>
        <w:t>Федеральн</w:t>
      </w:r>
      <w:r>
        <w:rPr>
          <w:color w:val="auto"/>
        </w:rPr>
        <w:t>ый</w:t>
      </w:r>
      <w:r w:rsidRPr="00BC01A1">
        <w:rPr>
          <w:color w:val="auto"/>
        </w:rPr>
        <w:t xml:space="preserve"> закон от 05.04.2013 № 44-ФЗ «О контрактной системе в сфере закупок товаров, работ, услуг для обеспечения государственных и муниципальных нужд»</w:t>
      </w:r>
      <w:r>
        <w:rPr>
          <w:color w:val="auto"/>
        </w:rPr>
        <w:t>.</w:t>
      </w:r>
    </w:p>
  </w:footnote>
  <w:footnote w:id="8">
    <w:p w:rsidR="008B214B" w:rsidRDefault="008B214B" w:rsidP="00BC01A1">
      <w:pPr>
        <w:pStyle w:val="af7"/>
        <w:jc w:val="both"/>
      </w:pPr>
      <w:r>
        <w:rPr>
          <w:rStyle w:val="af9"/>
        </w:rPr>
        <w:footnoteRef/>
      </w:r>
      <w:r>
        <w:t xml:space="preserve"> </w:t>
      </w:r>
      <w:r w:rsidRPr="00BC01A1">
        <w:t>Требовани</w:t>
      </w:r>
      <w:r>
        <w:t>я</w:t>
      </w:r>
      <w:r w:rsidRPr="00BC01A1">
        <w:t xml:space="preserve">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утверждённы</w:t>
      </w:r>
      <w:r>
        <w:t>е</w:t>
      </w:r>
      <w:r w:rsidRPr="00BC01A1">
        <w:t xml:space="preserve"> Приказом Ростехнадзора от 26.12.2006 № 1128</w:t>
      </w:r>
      <w:r>
        <w:t>.</w:t>
      </w:r>
    </w:p>
  </w:footnote>
  <w:footnote w:id="9">
    <w:p w:rsidR="008B214B" w:rsidRPr="00CA4B9C" w:rsidRDefault="008B214B" w:rsidP="00CA4B9C">
      <w:pPr>
        <w:pStyle w:val="af7"/>
        <w:jc w:val="both"/>
      </w:pPr>
      <w:r>
        <w:rPr>
          <w:rStyle w:val="af9"/>
        </w:rPr>
        <w:footnoteRef/>
      </w:r>
      <w:r>
        <w:t xml:space="preserve"> </w:t>
      </w:r>
      <w:r w:rsidRPr="00CA4B9C">
        <w:rPr>
          <w:color w:val="auto"/>
        </w:rPr>
        <w:t>Положени</w:t>
      </w:r>
      <w:r>
        <w:rPr>
          <w:color w:val="auto"/>
        </w:rPr>
        <w:t>е</w:t>
      </w:r>
      <w:r w:rsidRPr="00CA4B9C">
        <w:rPr>
          <w:color w:val="auto"/>
        </w:rPr>
        <w:t xml:space="preserve"> по бухгалтерскому учёту «Учёт государственной помощи» ПБУ 13/2000, утверждённо</w:t>
      </w:r>
      <w:r>
        <w:rPr>
          <w:color w:val="auto"/>
        </w:rPr>
        <w:t>е</w:t>
      </w:r>
      <w:r w:rsidRPr="00CA4B9C">
        <w:rPr>
          <w:color w:val="auto"/>
        </w:rPr>
        <w:t xml:space="preserve"> Приказом Минфина Российской Федерации от 16.11.2000 № 92н (далее – ПБУ 13/2000)</w:t>
      </w:r>
      <w:r>
        <w:rPr>
          <w:color w:val="auto"/>
        </w:rPr>
        <w:t>.</w:t>
      </w:r>
    </w:p>
  </w:footnote>
  <w:footnote w:id="10">
    <w:p w:rsidR="008B214B" w:rsidRDefault="008B214B" w:rsidP="00C476EF">
      <w:pPr>
        <w:pStyle w:val="af7"/>
        <w:jc w:val="both"/>
      </w:pPr>
      <w:r>
        <w:rPr>
          <w:rStyle w:val="af9"/>
        </w:rPr>
        <w:footnoteRef/>
      </w:r>
      <w:r>
        <w:t xml:space="preserve"> </w:t>
      </w:r>
      <w:r w:rsidRPr="00C476EF">
        <w:t>Поряд</w:t>
      </w:r>
      <w:r>
        <w:t>о</w:t>
      </w:r>
      <w:r w:rsidRPr="00C476EF">
        <w:t>к принятия решения о разработке муниципальных программ города Нефтеюганска, их формирования, утверждения и реализации, утверждённ</w:t>
      </w:r>
      <w:r>
        <w:t>ый</w:t>
      </w:r>
      <w:r w:rsidRPr="00C476EF">
        <w:t xml:space="preserve">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t>.</w:t>
      </w:r>
    </w:p>
  </w:footnote>
  <w:footnote w:id="11">
    <w:p w:rsidR="008B214B" w:rsidRDefault="008B214B" w:rsidP="001748FB">
      <w:pPr>
        <w:autoSpaceDE w:val="0"/>
        <w:autoSpaceDN w:val="0"/>
        <w:adjustRightInd w:val="0"/>
        <w:jc w:val="both"/>
      </w:pPr>
      <w:r>
        <w:rPr>
          <w:rStyle w:val="af9"/>
        </w:rPr>
        <w:footnoteRef/>
      </w:r>
      <w:r>
        <w:t xml:space="preserve"> </w:t>
      </w:r>
      <w:r w:rsidRPr="001748FB">
        <w:rPr>
          <w:sz w:val="20"/>
        </w:rPr>
        <w:t>Постановление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0"/>
        </w:rPr>
        <w:t xml:space="preserve"> (далее – Постановление 1300).</w:t>
      </w:r>
    </w:p>
  </w:footnote>
  <w:footnote w:id="12">
    <w:p w:rsidR="008B214B" w:rsidRDefault="008B214B" w:rsidP="001748FB">
      <w:pPr>
        <w:autoSpaceDE w:val="0"/>
        <w:autoSpaceDN w:val="0"/>
        <w:adjustRightInd w:val="0"/>
        <w:jc w:val="both"/>
      </w:pPr>
      <w:r>
        <w:rPr>
          <w:rStyle w:val="af9"/>
        </w:rPr>
        <w:footnoteRef/>
      </w:r>
      <w:r>
        <w:t xml:space="preserve"> </w:t>
      </w:r>
      <w:r w:rsidRPr="001748FB">
        <w:rPr>
          <w:sz w:val="20"/>
        </w:rPr>
        <w:t>Постановление Правительства ХМАО - Югры от 19.06.2015 N 174-п</w:t>
      </w:r>
      <w:r>
        <w:rPr>
          <w:sz w:val="20"/>
        </w:rPr>
        <w:t xml:space="preserve"> «</w:t>
      </w:r>
      <w:r w:rsidRPr="001748FB">
        <w:rPr>
          <w:sz w:val="20"/>
        </w:rPr>
        <w:t>О порядке и условиях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Ханты-Манс</w:t>
      </w:r>
      <w:r>
        <w:rPr>
          <w:sz w:val="20"/>
        </w:rPr>
        <w:t>ийском автономном округе – Югре» (далее – Постановление Правительства ХМАО № 174-п).</w:t>
      </w:r>
    </w:p>
  </w:footnote>
  <w:footnote w:id="13">
    <w:p w:rsidR="007D55C0" w:rsidRPr="00557D24" w:rsidRDefault="007D55C0" w:rsidP="007D55C0">
      <w:pPr>
        <w:pStyle w:val="af7"/>
      </w:pPr>
      <w:r w:rsidRPr="00557D24">
        <w:rPr>
          <w:rStyle w:val="af9"/>
        </w:rPr>
        <w:footnoteRef/>
      </w:r>
      <w:r w:rsidRPr="00557D24">
        <w:t xml:space="preserve"> </w:t>
      </w:r>
      <w:r>
        <w:t>С</w:t>
      </w:r>
      <w:r w:rsidRPr="00557D24">
        <w:rPr>
          <w:rFonts w:eastAsia="Calibri"/>
        </w:rPr>
        <w:t>хем</w:t>
      </w:r>
      <w:r>
        <w:rPr>
          <w:rFonts w:eastAsia="Calibri"/>
        </w:rPr>
        <w:t>а</w:t>
      </w:r>
      <w:r w:rsidRPr="00557D24">
        <w:rPr>
          <w:rFonts w:eastAsia="Calibri"/>
        </w:rPr>
        <w:t xml:space="preserve"> </w:t>
      </w:r>
      <w:r w:rsidRPr="00557D24">
        <w:t>размещения нестационарных торговых объектов на территории города Нефтеюганска</w:t>
      </w:r>
      <w:r>
        <w:t xml:space="preserve"> (далее - Схема).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4B" w:rsidRDefault="008B214B">
    <w:pPr>
      <w:framePr w:wrap="around" w:vAnchor="text" w:hAnchor="margin" w:xAlign="center" w:y="1"/>
    </w:pPr>
    <w:r>
      <w:fldChar w:fldCharType="begin"/>
    </w:r>
    <w:r>
      <w:instrText xml:space="preserve">PAGE </w:instrText>
    </w:r>
    <w:r>
      <w:fldChar w:fldCharType="separate"/>
    </w:r>
    <w:r w:rsidR="000A589A">
      <w:rPr>
        <w:noProof/>
      </w:rPr>
      <w:t>2</w:t>
    </w:r>
    <w:r>
      <w:fldChar w:fldCharType="end"/>
    </w:r>
  </w:p>
  <w:p w:rsidR="008B214B" w:rsidRDefault="008B214B">
    <w:pPr>
      <w:pStyle w:val="ae"/>
      <w:jc w:val="center"/>
    </w:pPr>
  </w:p>
  <w:p w:rsidR="008B214B" w:rsidRDefault="008B214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14A6D"/>
    <w:multiLevelType w:val="hybridMultilevel"/>
    <w:tmpl w:val="7C5C7116"/>
    <w:lvl w:ilvl="0" w:tplc="ED06A36A">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C193F64"/>
    <w:multiLevelType w:val="hybridMultilevel"/>
    <w:tmpl w:val="D298C85A"/>
    <w:lvl w:ilvl="0" w:tplc="D1A4F59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E1"/>
    <w:rsid w:val="00005D26"/>
    <w:rsid w:val="0001244E"/>
    <w:rsid w:val="0002108E"/>
    <w:rsid w:val="000246F3"/>
    <w:rsid w:val="00046BB3"/>
    <w:rsid w:val="0005158C"/>
    <w:rsid w:val="00051A23"/>
    <w:rsid w:val="00053105"/>
    <w:rsid w:val="00057008"/>
    <w:rsid w:val="000646D0"/>
    <w:rsid w:val="000649B5"/>
    <w:rsid w:val="000719F6"/>
    <w:rsid w:val="000863A7"/>
    <w:rsid w:val="00096B92"/>
    <w:rsid w:val="000A0449"/>
    <w:rsid w:val="000A589A"/>
    <w:rsid w:val="000B7DF9"/>
    <w:rsid w:val="000C320F"/>
    <w:rsid w:val="000E054B"/>
    <w:rsid w:val="000E2028"/>
    <w:rsid w:val="000F0793"/>
    <w:rsid w:val="000F0AE0"/>
    <w:rsid w:val="000F2364"/>
    <w:rsid w:val="000F4770"/>
    <w:rsid w:val="001012F6"/>
    <w:rsid w:val="00105489"/>
    <w:rsid w:val="00110ACC"/>
    <w:rsid w:val="00112536"/>
    <w:rsid w:val="001167CF"/>
    <w:rsid w:val="001206AD"/>
    <w:rsid w:val="00120DA7"/>
    <w:rsid w:val="001231D7"/>
    <w:rsid w:val="001459B0"/>
    <w:rsid w:val="00147CF9"/>
    <w:rsid w:val="001561A2"/>
    <w:rsid w:val="00156741"/>
    <w:rsid w:val="0016629D"/>
    <w:rsid w:val="001748FB"/>
    <w:rsid w:val="001A5731"/>
    <w:rsid w:val="001B363A"/>
    <w:rsid w:val="001C2201"/>
    <w:rsid w:val="001C35F8"/>
    <w:rsid w:val="001C38C7"/>
    <w:rsid w:val="001D5DC6"/>
    <w:rsid w:val="001D69BF"/>
    <w:rsid w:val="001D789D"/>
    <w:rsid w:val="001E125E"/>
    <w:rsid w:val="001E52CF"/>
    <w:rsid w:val="001E7BB7"/>
    <w:rsid w:val="001F03B3"/>
    <w:rsid w:val="001F405F"/>
    <w:rsid w:val="001F633F"/>
    <w:rsid w:val="00210DCE"/>
    <w:rsid w:val="0022435F"/>
    <w:rsid w:val="002255F2"/>
    <w:rsid w:val="00227C46"/>
    <w:rsid w:val="00233F52"/>
    <w:rsid w:val="00240AE8"/>
    <w:rsid w:val="00247351"/>
    <w:rsid w:val="002477C9"/>
    <w:rsid w:val="00250B34"/>
    <w:rsid w:val="0025341C"/>
    <w:rsid w:val="0026287F"/>
    <w:rsid w:val="00276885"/>
    <w:rsid w:val="002849E1"/>
    <w:rsid w:val="00290D6D"/>
    <w:rsid w:val="002947D8"/>
    <w:rsid w:val="00297705"/>
    <w:rsid w:val="002A0286"/>
    <w:rsid w:val="002A681F"/>
    <w:rsid w:val="002D5856"/>
    <w:rsid w:val="002E578E"/>
    <w:rsid w:val="002F1EBC"/>
    <w:rsid w:val="002F3763"/>
    <w:rsid w:val="002F6B89"/>
    <w:rsid w:val="003035A4"/>
    <w:rsid w:val="00305202"/>
    <w:rsid w:val="003059E1"/>
    <w:rsid w:val="00307981"/>
    <w:rsid w:val="00310255"/>
    <w:rsid w:val="00311B6E"/>
    <w:rsid w:val="003146C4"/>
    <w:rsid w:val="0032200B"/>
    <w:rsid w:val="0032261F"/>
    <w:rsid w:val="003270F3"/>
    <w:rsid w:val="003274BA"/>
    <w:rsid w:val="00330504"/>
    <w:rsid w:val="00331ACF"/>
    <w:rsid w:val="00341EF2"/>
    <w:rsid w:val="003445D8"/>
    <w:rsid w:val="003540D3"/>
    <w:rsid w:val="003544FE"/>
    <w:rsid w:val="0037468F"/>
    <w:rsid w:val="00374FB9"/>
    <w:rsid w:val="00385DB6"/>
    <w:rsid w:val="003864ED"/>
    <w:rsid w:val="00390DAE"/>
    <w:rsid w:val="00396791"/>
    <w:rsid w:val="003B2DB6"/>
    <w:rsid w:val="003D173D"/>
    <w:rsid w:val="003D19FA"/>
    <w:rsid w:val="003D39FE"/>
    <w:rsid w:val="003D4366"/>
    <w:rsid w:val="003E1470"/>
    <w:rsid w:val="00400A43"/>
    <w:rsid w:val="00403701"/>
    <w:rsid w:val="004079D3"/>
    <w:rsid w:val="00410305"/>
    <w:rsid w:val="004123B5"/>
    <w:rsid w:val="00422F5A"/>
    <w:rsid w:val="0042450D"/>
    <w:rsid w:val="00424926"/>
    <w:rsid w:val="00440F77"/>
    <w:rsid w:val="004528D9"/>
    <w:rsid w:val="00454E81"/>
    <w:rsid w:val="004744D5"/>
    <w:rsid w:val="00484F2B"/>
    <w:rsid w:val="00493A62"/>
    <w:rsid w:val="0049563C"/>
    <w:rsid w:val="004A24F2"/>
    <w:rsid w:val="004A500B"/>
    <w:rsid w:val="004B4CBA"/>
    <w:rsid w:val="004C569B"/>
    <w:rsid w:val="004D00FD"/>
    <w:rsid w:val="004D5AAF"/>
    <w:rsid w:val="004D7E03"/>
    <w:rsid w:val="004E7D8E"/>
    <w:rsid w:val="004F0BDC"/>
    <w:rsid w:val="00502395"/>
    <w:rsid w:val="00507285"/>
    <w:rsid w:val="00536BBC"/>
    <w:rsid w:val="005425E2"/>
    <w:rsid w:val="00545CF2"/>
    <w:rsid w:val="0055052A"/>
    <w:rsid w:val="00552315"/>
    <w:rsid w:val="00555B4D"/>
    <w:rsid w:val="00557D24"/>
    <w:rsid w:val="005602FE"/>
    <w:rsid w:val="00580D6D"/>
    <w:rsid w:val="0059731E"/>
    <w:rsid w:val="005A1266"/>
    <w:rsid w:val="005A59F5"/>
    <w:rsid w:val="005A6DF0"/>
    <w:rsid w:val="005C59C6"/>
    <w:rsid w:val="005D7098"/>
    <w:rsid w:val="005D7963"/>
    <w:rsid w:val="005E7115"/>
    <w:rsid w:val="00610151"/>
    <w:rsid w:val="006113BC"/>
    <w:rsid w:val="00641489"/>
    <w:rsid w:val="00655B22"/>
    <w:rsid w:val="00656D8A"/>
    <w:rsid w:val="00674ED9"/>
    <w:rsid w:val="006809EE"/>
    <w:rsid w:val="00685478"/>
    <w:rsid w:val="00686E19"/>
    <w:rsid w:val="0069680A"/>
    <w:rsid w:val="006A42D4"/>
    <w:rsid w:val="006A7F15"/>
    <w:rsid w:val="006B14EF"/>
    <w:rsid w:val="006B2994"/>
    <w:rsid w:val="006B7D14"/>
    <w:rsid w:val="006C2E98"/>
    <w:rsid w:val="006D2AF5"/>
    <w:rsid w:val="006E0B4F"/>
    <w:rsid w:val="006F3596"/>
    <w:rsid w:val="006F3872"/>
    <w:rsid w:val="006F56BB"/>
    <w:rsid w:val="00702D40"/>
    <w:rsid w:val="00703801"/>
    <w:rsid w:val="00714887"/>
    <w:rsid w:val="00717C9D"/>
    <w:rsid w:val="00720CFF"/>
    <w:rsid w:val="007220F7"/>
    <w:rsid w:val="00727846"/>
    <w:rsid w:val="007312C0"/>
    <w:rsid w:val="0073484D"/>
    <w:rsid w:val="00740BC4"/>
    <w:rsid w:val="00744095"/>
    <w:rsid w:val="007548F9"/>
    <w:rsid w:val="007603D0"/>
    <w:rsid w:val="007704EA"/>
    <w:rsid w:val="00774D43"/>
    <w:rsid w:val="00783CC1"/>
    <w:rsid w:val="0079646D"/>
    <w:rsid w:val="007A7A95"/>
    <w:rsid w:val="007B74B6"/>
    <w:rsid w:val="007C08D3"/>
    <w:rsid w:val="007D39AB"/>
    <w:rsid w:val="007D4E84"/>
    <w:rsid w:val="007D55C0"/>
    <w:rsid w:val="007D6233"/>
    <w:rsid w:val="007D7657"/>
    <w:rsid w:val="007D786E"/>
    <w:rsid w:val="007E448B"/>
    <w:rsid w:val="007E6F7A"/>
    <w:rsid w:val="007F2DF0"/>
    <w:rsid w:val="007F42BB"/>
    <w:rsid w:val="00806A9F"/>
    <w:rsid w:val="00814C1D"/>
    <w:rsid w:val="00825E00"/>
    <w:rsid w:val="008324A6"/>
    <w:rsid w:val="00833CD5"/>
    <w:rsid w:val="00835BDC"/>
    <w:rsid w:val="00843932"/>
    <w:rsid w:val="00852E1F"/>
    <w:rsid w:val="00862CCB"/>
    <w:rsid w:val="00862E4E"/>
    <w:rsid w:val="0086355A"/>
    <w:rsid w:val="00866196"/>
    <w:rsid w:val="00874E0D"/>
    <w:rsid w:val="00877785"/>
    <w:rsid w:val="00882916"/>
    <w:rsid w:val="008833AF"/>
    <w:rsid w:val="00891584"/>
    <w:rsid w:val="00896805"/>
    <w:rsid w:val="008978F2"/>
    <w:rsid w:val="008A1EFD"/>
    <w:rsid w:val="008A72C3"/>
    <w:rsid w:val="008B0DDA"/>
    <w:rsid w:val="008B20FC"/>
    <w:rsid w:val="008B214B"/>
    <w:rsid w:val="008B7934"/>
    <w:rsid w:val="008C3ABC"/>
    <w:rsid w:val="008C5CF0"/>
    <w:rsid w:val="008D124A"/>
    <w:rsid w:val="008D3F87"/>
    <w:rsid w:val="008E2698"/>
    <w:rsid w:val="008E7655"/>
    <w:rsid w:val="00913117"/>
    <w:rsid w:val="009158E8"/>
    <w:rsid w:val="00933B3F"/>
    <w:rsid w:val="00950686"/>
    <w:rsid w:val="00962BD0"/>
    <w:rsid w:val="00990575"/>
    <w:rsid w:val="00996326"/>
    <w:rsid w:val="009A0C74"/>
    <w:rsid w:val="009E3621"/>
    <w:rsid w:val="009E501D"/>
    <w:rsid w:val="009E5EB2"/>
    <w:rsid w:val="009E7F6A"/>
    <w:rsid w:val="00A10245"/>
    <w:rsid w:val="00A10E9E"/>
    <w:rsid w:val="00A11457"/>
    <w:rsid w:val="00A114C1"/>
    <w:rsid w:val="00A12CC6"/>
    <w:rsid w:val="00A20907"/>
    <w:rsid w:val="00A20C31"/>
    <w:rsid w:val="00A25233"/>
    <w:rsid w:val="00A412D4"/>
    <w:rsid w:val="00A71B5D"/>
    <w:rsid w:val="00A7407F"/>
    <w:rsid w:val="00A80F84"/>
    <w:rsid w:val="00A8331A"/>
    <w:rsid w:val="00AA038B"/>
    <w:rsid w:val="00AA1167"/>
    <w:rsid w:val="00AA693C"/>
    <w:rsid w:val="00AA7D57"/>
    <w:rsid w:val="00AB1666"/>
    <w:rsid w:val="00AB59EF"/>
    <w:rsid w:val="00AC5629"/>
    <w:rsid w:val="00AF2506"/>
    <w:rsid w:val="00AF3875"/>
    <w:rsid w:val="00AF3E2E"/>
    <w:rsid w:val="00AF6F39"/>
    <w:rsid w:val="00B029ED"/>
    <w:rsid w:val="00B131A9"/>
    <w:rsid w:val="00B17641"/>
    <w:rsid w:val="00B229F9"/>
    <w:rsid w:val="00B336CF"/>
    <w:rsid w:val="00B4176B"/>
    <w:rsid w:val="00B42A3B"/>
    <w:rsid w:val="00B51DB9"/>
    <w:rsid w:val="00B56475"/>
    <w:rsid w:val="00B70644"/>
    <w:rsid w:val="00B707BF"/>
    <w:rsid w:val="00B80C65"/>
    <w:rsid w:val="00B83D42"/>
    <w:rsid w:val="00B92123"/>
    <w:rsid w:val="00BA164F"/>
    <w:rsid w:val="00BC01A1"/>
    <w:rsid w:val="00BD2B4A"/>
    <w:rsid w:val="00BD4A4F"/>
    <w:rsid w:val="00BE23AD"/>
    <w:rsid w:val="00BE2FD6"/>
    <w:rsid w:val="00BE6804"/>
    <w:rsid w:val="00BE68D7"/>
    <w:rsid w:val="00BF7FE7"/>
    <w:rsid w:val="00C06344"/>
    <w:rsid w:val="00C06B7B"/>
    <w:rsid w:val="00C26AC8"/>
    <w:rsid w:val="00C35138"/>
    <w:rsid w:val="00C472B0"/>
    <w:rsid w:val="00C476EF"/>
    <w:rsid w:val="00C52DFE"/>
    <w:rsid w:val="00C74126"/>
    <w:rsid w:val="00C805E5"/>
    <w:rsid w:val="00C922D8"/>
    <w:rsid w:val="00C938D4"/>
    <w:rsid w:val="00C95A70"/>
    <w:rsid w:val="00C95F8D"/>
    <w:rsid w:val="00CA4B9C"/>
    <w:rsid w:val="00CB1449"/>
    <w:rsid w:val="00CB6155"/>
    <w:rsid w:val="00CB69B9"/>
    <w:rsid w:val="00CD5133"/>
    <w:rsid w:val="00CD5D66"/>
    <w:rsid w:val="00CF3490"/>
    <w:rsid w:val="00D02664"/>
    <w:rsid w:val="00D05ADD"/>
    <w:rsid w:val="00D135C9"/>
    <w:rsid w:val="00D140E1"/>
    <w:rsid w:val="00D35C3F"/>
    <w:rsid w:val="00D36BAB"/>
    <w:rsid w:val="00D42830"/>
    <w:rsid w:val="00D50FB3"/>
    <w:rsid w:val="00D50FF0"/>
    <w:rsid w:val="00D5188A"/>
    <w:rsid w:val="00D57025"/>
    <w:rsid w:val="00D66C7A"/>
    <w:rsid w:val="00D70D10"/>
    <w:rsid w:val="00D7726B"/>
    <w:rsid w:val="00D864EF"/>
    <w:rsid w:val="00D94555"/>
    <w:rsid w:val="00D9594B"/>
    <w:rsid w:val="00DA2F1A"/>
    <w:rsid w:val="00DB42FE"/>
    <w:rsid w:val="00DD589A"/>
    <w:rsid w:val="00DD5C4A"/>
    <w:rsid w:val="00DD71F4"/>
    <w:rsid w:val="00DE1FB7"/>
    <w:rsid w:val="00DE32CF"/>
    <w:rsid w:val="00DF693A"/>
    <w:rsid w:val="00E055CC"/>
    <w:rsid w:val="00E05C5E"/>
    <w:rsid w:val="00E10125"/>
    <w:rsid w:val="00E45A30"/>
    <w:rsid w:val="00E4603F"/>
    <w:rsid w:val="00E61354"/>
    <w:rsid w:val="00E61B80"/>
    <w:rsid w:val="00E64960"/>
    <w:rsid w:val="00E720E3"/>
    <w:rsid w:val="00E74E5C"/>
    <w:rsid w:val="00E91EAB"/>
    <w:rsid w:val="00EE2546"/>
    <w:rsid w:val="00EE2A77"/>
    <w:rsid w:val="00EE7558"/>
    <w:rsid w:val="00EF2E22"/>
    <w:rsid w:val="00EF6267"/>
    <w:rsid w:val="00F01061"/>
    <w:rsid w:val="00F07B20"/>
    <w:rsid w:val="00F240BC"/>
    <w:rsid w:val="00F25E59"/>
    <w:rsid w:val="00F26D06"/>
    <w:rsid w:val="00F26F76"/>
    <w:rsid w:val="00F3286E"/>
    <w:rsid w:val="00F373F4"/>
    <w:rsid w:val="00F46D17"/>
    <w:rsid w:val="00F6032E"/>
    <w:rsid w:val="00F63B36"/>
    <w:rsid w:val="00F63DA5"/>
    <w:rsid w:val="00F67A59"/>
    <w:rsid w:val="00F75601"/>
    <w:rsid w:val="00F771E2"/>
    <w:rsid w:val="00FB4A95"/>
    <w:rsid w:val="00FC644B"/>
    <w:rsid w:val="00FD0B9E"/>
    <w:rsid w:val="00FD2941"/>
    <w:rsid w:val="00FE0EF1"/>
    <w:rsid w:val="00FF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4288"/>
  <w15:docId w15:val="{51CBD8D1-19CF-47D6-B0C6-263694A0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uiPriority w:val="9"/>
    <w:qFormat/>
    <w:pPr>
      <w:jc w:val="center"/>
      <w:outlineLvl w:val="2"/>
    </w:pPr>
    <w:rPr>
      <w:b/>
      <w:sz w:val="28"/>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a3">
    <w:name w:val="List Paragraph"/>
    <w:basedOn w:val="a"/>
    <w:link w:val="a4"/>
    <w:uiPriority w:val="34"/>
    <w:qFormat/>
    <w:pPr>
      <w:ind w:left="708"/>
    </w:pPr>
    <w:rPr>
      <w:sz w:val="20"/>
    </w:rPr>
  </w:style>
  <w:style w:type="character" w:customStyle="1" w:styleId="a4">
    <w:name w:val="Абзац списка Знак"/>
    <w:basedOn w:val="1"/>
    <w:link w:val="a3"/>
    <w:rPr>
      <w:rFonts w:ascii="Times New Roman" w:hAnsi="Times New Roman"/>
      <w:sz w:val="20"/>
    </w:rPr>
  </w:style>
  <w:style w:type="paragraph" w:styleId="a5">
    <w:name w:val="Body Text"/>
    <w:basedOn w:val="a"/>
    <w:link w:val="a6"/>
    <w:rPr>
      <w:i/>
      <w:sz w:val="20"/>
    </w:rPr>
  </w:style>
  <w:style w:type="character" w:customStyle="1" w:styleId="a6">
    <w:name w:val="Основной текст Знак"/>
    <w:basedOn w:val="1"/>
    <w:link w:val="a5"/>
    <w:rPr>
      <w:rFonts w:ascii="Times New Roman" w:hAnsi="Times New Roman"/>
      <w:i/>
      <w:sz w:val="20"/>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customStyle="1" w:styleId="ConsPlusNormal">
    <w:name w:val="ConsPlusNormal"/>
    <w:link w:val="ConsPlusNormal1"/>
    <w:pPr>
      <w:widowControl w:val="0"/>
      <w:spacing w:after="0" w:line="240" w:lineRule="auto"/>
      <w:ind w:firstLine="720"/>
    </w:pPr>
    <w:rPr>
      <w:rFonts w:ascii="Arial" w:hAnsi="Arial"/>
      <w:sz w:val="20"/>
    </w:rPr>
  </w:style>
  <w:style w:type="character" w:customStyle="1" w:styleId="ConsPlusNormal1">
    <w:name w:val="ConsPlusNormal1"/>
    <w:link w:val="ConsPlusNormal"/>
    <w:rPr>
      <w:rFonts w:ascii="Arial" w:hAnsi="Arial"/>
      <w:sz w:val="20"/>
    </w:rPr>
  </w:style>
  <w:style w:type="paragraph" w:styleId="a7">
    <w:name w:val="No Spacing"/>
    <w:link w:val="a8"/>
    <w:pPr>
      <w:spacing w:after="0" w:line="240" w:lineRule="auto"/>
    </w:pPr>
    <w:rPr>
      <w:rFonts w:ascii="Calibri" w:hAnsi="Calibri"/>
    </w:rPr>
  </w:style>
  <w:style w:type="character" w:customStyle="1" w:styleId="a8">
    <w:name w:val="Без интервала Знак"/>
    <w:link w:val="a7"/>
    <w:rPr>
      <w:rFonts w:ascii="Calibri" w:hAnsi="Calibri"/>
    </w:rPr>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imes New Roman" w:hAnsi="Times New Roman"/>
      <w:b/>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rFonts w:ascii="Times New Roman" w:hAnsi="Times New Roman"/>
      <w:sz w:val="24"/>
    </w:rPr>
  </w:style>
  <w:style w:type="paragraph" w:styleId="a9">
    <w:name w:val="Normal (Web)"/>
    <w:basedOn w:val="a"/>
    <w:link w:val="aa"/>
    <w:pPr>
      <w:spacing w:beforeAutospacing="1" w:afterAutospacing="1"/>
    </w:pPr>
  </w:style>
  <w:style w:type="character" w:customStyle="1" w:styleId="aa">
    <w:name w:val="Обычный (веб) Знак"/>
    <w:basedOn w:val="1"/>
    <w:link w:val="a9"/>
    <w:rPr>
      <w:rFonts w:ascii="Times New Roman" w:hAnsi="Times New Roman"/>
      <w:sz w:val="24"/>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style>
  <w:style w:type="paragraph" w:customStyle="1" w:styleId="13">
    <w:name w:val="Гиперссылка1"/>
    <w:link w:val="ad"/>
    <w:rPr>
      <w:color w:val="0000FF"/>
      <w:u w:val="single"/>
    </w:rPr>
  </w:style>
  <w:style w:type="character" w:styleId="ad">
    <w:name w:val="Hyperlink"/>
    <w:link w:val="13"/>
    <w:rPr>
      <w:color w:val="0000FF"/>
      <w:u w:val="single"/>
    </w:rPr>
  </w:style>
  <w:style w:type="paragraph" w:customStyle="1" w:styleId="Footnote">
    <w:name w:val="Footnote"/>
    <w:link w:val="Footnote1"/>
    <w:rPr>
      <w:rFonts w:ascii="XO Thames" w:hAnsi="XO Thames"/>
      <w:color w:val="757575"/>
      <w:sz w:val="20"/>
    </w:rPr>
  </w:style>
  <w:style w:type="character" w:customStyle="1" w:styleId="Footnote1">
    <w:name w:val="Footnote1"/>
    <w:link w:val="Footnote"/>
    <w:rPr>
      <w:rFonts w:ascii="XO Thames" w:hAnsi="XO Thames"/>
      <w:color w:val="757575"/>
      <w:sz w:val="20"/>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4"/>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1"/>
    <w:pPr>
      <w:spacing w:line="360" w:lineRule="auto"/>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f2">
    <w:name w:val="Subtitle"/>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customStyle="1" w:styleId="toc10">
    <w:name w:val="toc 10"/>
    <w:link w:val="toc101"/>
    <w:uiPriority w:val="39"/>
    <w:pPr>
      <w:ind w:left="1800"/>
    </w:pPr>
  </w:style>
  <w:style w:type="character" w:customStyle="1" w:styleId="toc101">
    <w:name w:val="toc 101"/>
    <w:link w:val="toc10"/>
  </w:style>
  <w:style w:type="paragraph" w:styleId="af4">
    <w:name w:val="Title"/>
    <w:link w:val="af5"/>
    <w:uiPriority w:val="10"/>
    <w:qFormat/>
    <w:rPr>
      <w:rFonts w:ascii="XO Thames" w:hAnsi="XO Thames"/>
      <w:b/>
      <w:sz w:val="52"/>
    </w:rPr>
  </w:style>
  <w:style w:type="character" w:customStyle="1" w:styleId="af5">
    <w:name w:val="Заголовок Знак"/>
    <w:link w:val="af4"/>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footnote text"/>
    <w:basedOn w:val="a"/>
    <w:link w:val="af8"/>
    <w:uiPriority w:val="99"/>
    <w:semiHidden/>
    <w:unhideWhenUsed/>
    <w:rsid w:val="007312C0"/>
    <w:rPr>
      <w:sz w:val="20"/>
    </w:rPr>
  </w:style>
  <w:style w:type="character" w:customStyle="1" w:styleId="af8">
    <w:name w:val="Текст сноски Знак"/>
    <w:basedOn w:val="a0"/>
    <w:link w:val="af7"/>
    <w:uiPriority w:val="99"/>
    <w:semiHidden/>
    <w:rsid w:val="007312C0"/>
    <w:rPr>
      <w:rFonts w:ascii="Times New Roman"/>
      <w:sz w:val="20"/>
    </w:rPr>
  </w:style>
  <w:style w:type="character" w:styleId="af9">
    <w:name w:val="footnote reference"/>
    <w:basedOn w:val="a0"/>
    <w:uiPriority w:val="99"/>
    <w:semiHidden/>
    <w:unhideWhenUsed/>
    <w:rsid w:val="007312C0"/>
    <w:rPr>
      <w:vertAlign w:val="superscript"/>
    </w:rPr>
  </w:style>
  <w:style w:type="character" w:customStyle="1" w:styleId="blk">
    <w:name w:val="blk"/>
    <w:basedOn w:val="a0"/>
    <w:rsid w:val="00D9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93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B0C6-C802-492E-9E0A-32F5B105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6368</TotalTime>
  <Pages>8</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TatarinovaOA</cp:lastModifiedBy>
  <cp:revision>143</cp:revision>
  <cp:lastPrinted>2022-05-12T12:48:00Z</cp:lastPrinted>
  <dcterms:created xsi:type="dcterms:W3CDTF">2019-08-27T05:54:00Z</dcterms:created>
  <dcterms:modified xsi:type="dcterms:W3CDTF">2022-06-01T13:32:00Z</dcterms:modified>
</cp:coreProperties>
</file>