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A8937C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73F0B2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385" w:type="dxa"/>
        <w:tblLayout w:type="fixed"/>
        <w:tblLook w:val="04A0" w:firstRow="1" w:lastRow="0" w:firstColumn="1" w:lastColumn="0" w:noHBand="0" w:noVBand="1"/>
      </w:tblPr>
      <w:tblGrid>
        <w:gridCol w:w="4550"/>
        <w:gridCol w:w="4835"/>
      </w:tblGrid>
      <w:tr w:rsidR="00C47B1F" w:rsidTr="00C86593">
        <w:trPr>
          <w:trHeight w:val="655"/>
        </w:trPr>
        <w:tc>
          <w:tcPr>
            <w:tcW w:w="4550" w:type="dxa"/>
          </w:tcPr>
          <w:p w:rsidR="00FA51C1" w:rsidRDefault="00327B54" w:rsidP="00C1690F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Исх.СП-</w:t>
            </w:r>
            <w:r w:rsidR="00C1690F">
              <w:rPr>
                <w:sz w:val="28"/>
              </w:rPr>
              <w:t>430</w:t>
            </w:r>
            <w:r>
              <w:rPr>
                <w:sz w:val="28"/>
              </w:rPr>
              <w:t>-1 от 1</w:t>
            </w:r>
            <w:r w:rsidR="00C0015F">
              <w:rPr>
                <w:sz w:val="28"/>
              </w:rPr>
              <w:t>7</w:t>
            </w:r>
            <w:r w:rsidR="00023A5D">
              <w:rPr>
                <w:sz w:val="28"/>
              </w:rPr>
              <w:t>.</w:t>
            </w:r>
            <w:r>
              <w:rPr>
                <w:sz w:val="28"/>
              </w:rPr>
              <w:t>11</w:t>
            </w:r>
            <w:r w:rsidR="00023A5D">
              <w:rPr>
                <w:sz w:val="28"/>
              </w:rPr>
              <w:t>.2021</w:t>
            </w:r>
          </w:p>
        </w:tc>
        <w:tc>
          <w:tcPr>
            <w:tcW w:w="4835" w:type="dxa"/>
          </w:tcPr>
          <w:p w:rsidR="00C47B1F" w:rsidRDefault="00C47B1F" w:rsidP="00327B54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BA6B76">
        <w:rPr>
          <w:b/>
          <w:sz w:val="28"/>
        </w:rPr>
        <w:t xml:space="preserve">Управление муниципальным имуществом </w:t>
      </w:r>
      <w:r>
        <w:rPr>
          <w:b/>
          <w:sz w:val="28"/>
        </w:rPr>
        <w:t>города Нефтеюганска»</w:t>
      </w:r>
    </w:p>
    <w:bookmarkEnd w:id="0"/>
    <w:p w:rsidR="00C47B1F" w:rsidRDefault="00C47B1F">
      <w:pPr>
        <w:ind w:firstLine="709"/>
        <w:jc w:val="both"/>
        <w:rPr>
          <w:sz w:val="28"/>
        </w:rPr>
      </w:pPr>
    </w:p>
    <w:p w:rsidR="00327B54" w:rsidRPr="00327B54" w:rsidRDefault="00D55BF1" w:rsidP="00327B54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</w:rPr>
        <w:tab/>
      </w:r>
      <w:r w:rsidR="00327B54" w:rsidRPr="00327B54">
        <w:rPr>
          <w:rFonts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</w:t>
      </w:r>
      <w:r w:rsidR="00327B54" w:rsidRPr="00327B54">
        <w:rPr>
          <w:rFonts w:cs="Times New Roman"/>
          <w:sz w:val="28"/>
        </w:rPr>
        <w:t xml:space="preserve">утверждённого решением Думы города Нефтеюганска от 31.03.2021 </w:t>
      </w:r>
      <w:r w:rsidR="00327B54" w:rsidRPr="00327B54">
        <w:rPr>
          <w:rFonts w:cs="Times New Roman"/>
          <w:sz w:val="28"/>
          <w:szCs w:val="28"/>
        </w:rPr>
        <w:t>№ 923-</w:t>
      </w:r>
      <w:r w:rsidR="00327B54" w:rsidRPr="00327B54">
        <w:rPr>
          <w:rFonts w:cs="Times New Roman"/>
          <w:sz w:val="28"/>
          <w:szCs w:val="28"/>
          <w:lang w:val="en-US"/>
        </w:rPr>
        <w:t>VI</w:t>
      </w:r>
      <w:r w:rsidR="00327B54" w:rsidRPr="00327B54">
        <w:rPr>
          <w:rFonts w:cs="Times New Roman"/>
          <w:sz w:val="28"/>
        </w:rPr>
        <w:t>,</w:t>
      </w:r>
      <w:r w:rsidR="00327B54" w:rsidRPr="00327B54">
        <w:rPr>
          <w:rFonts w:cs="Times New Roman"/>
          <w:sz w:val="28"/>
          <w:szCs w:val="28"/>
        </w:rPr>
        <w:t xml:space="preserve"> рассмотрев проект изменений в муниципальную программу города Нефтеюганска «</w:t>
      </w:r>
      <w:r w:rsidR="00470FB0">
        <w:rPr>
          <w:rFonts w:cs="Times New Roman"/>
          <w:sz w:val="28"/>
          <w:szCs w:val="28"/>
        </w:rPr>
        <w:t>Управление муниципальным имуществом</w:t>
      </w:r>
      <w:r w:rsidR="00327B54" w:rsidRPr="00327B54">
        <w:rPr>
          <w:rFonts w:cs="Times New Roman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:rsidR="00327B54" w:rsidRPr="00327B54" w:rsidRDefault="00327B54" w:rsidP="00327B54">
      <w:pPr>
        <w:ind w:firstLine="709"/>
        <w:jc w:val="both"/>
        <w:rPr>
          <w:rFonts w:cs="Times New Roman"/>
          <w:sz w:val="28"/>
          <w:szCs w:val="28"/>
        </w:rPr>
      </w:pPr>
      <w:r w:rsidRPr="00327B54">
        <w:rPr>
          <w:rFonts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327B54" w:rsidRPr="00327B54" w:rsidRDefault="00327B54" w:rsidP="00327B54">
      <w:pPr>
        <w:ind w:firstLine="709"/>
        <w:jc w:val="both"/>
        <w:rPr>
          <w:rFonts w:cs="Times New Roman"/>
          <w:sz w:val="28"/>
          <w:szCs w:val="28"/>
        </w:rPr>
      </w:pPr>
      <w:r w:rsidRPr="00327B54">
        <w:rPr>
          <w:rFonts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327B54" w:rsidRPr="00327B54" w:rsidRDefault="00327B54" w:rsidP="00327B54">
      <w:pPr>
        <w:ind w:firstLine="709"/>
        <w:jc w:val="both"/>
        <w:rPr>
          <w:rFonts w:cs="Times New Roman"/>
          <w:sz w:val="28"/>
          <w:szCs w:val="28"/>
        </w:rPr>
      </w:pPr>
      <w:r w:rsidRPr="00327B54">
        <w:rPr>
          <w:rFonts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327B54" w:rsidRPr="00327B54" w:rsidRDefault="00327B54" w:rsidP="00327B54">
      <w:pPr>
        <w:ind w:firstLine="709"/>
        <w:jc w:val="both"/>
        <w:rPr>
          <w:rFonts w:cs="Times New Roman"/>
          <w:sz w:val="28"/>
          <w:szCs w:val="28"/>
        </w:rPr>
      </w:pPr>
      <w:r w:rsidRPr="00327B54">
        <w:rPr>
          <w:rFonts w:cs="Times New Roman"/>
          <w:sz w:val="28"/>
          <w:szCs w:val="28"/>
        </w:rPr>
        <w:t>-</w:t>
      </w:r>
      <w:r w:rsidRPr="00327B54">
        <w:rPr>
          <w:rFonts w:cs="Times New Roman"/>
          <w:b/>
          <w:sz w:val="28"/>
          <w:szCs w:val="28"/>
        </w:rPr>
        <w:t xml:space="preserve"> </w:t>
      </w:r>
      <w:r w:rsidRPr="00327B54">
        <w:rPr>
          <w:rFonts w:cs="Times New Roman"/>
          <w:sz w:val="28"/>
          <w:szCs w:val="28"/>
        </w:rPr>
        <w:t>Порядку</w:t>
      </w:r>
      <w:r w:rsidRPr="00327B54">
        <w:rPr>
          <w:rFonts w:cs="Times New Roman"/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программа, Порядок)</w:t>
      </w:r>
      <w:r w:rsidRPr="00327B54">
        <w:rPr>
          <w:rFonts w:cs="Times New Roman"/>
          <w:sz w:val="28"/>
          <w:szCs w:val="28"/>
        </w:rPr>
        <w:t>;</w:t>
      </w:r>
    </w:p>
    <w:p w:rsidR="00327B54" w:rsidRPr="00327B54" w:rsidRDefault="00327B54" w:rsidP="00327B54">
      <w:pPr>
        <w:ind w:firstLine="709"/>
        <w:jc w:val="both"/>
        <w:rPr>
          <w:rFonts w:cs="Times New Roman"/>
          <w:sz w:val="28"/>
          <w:szCs w:val="28"/>
        </w:rPr>
      </w:pPr>
      <w:r w:rsidRPr="00327B54">
        <w:rPr>
          <w:rFonts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327B54">
        <w:rPr>
          <w:rFonts w:cs="Times New Roman"/>
          <w:sz w:val="28"/>
          <w:szCs w:val="28"/>
          <w:lang w:val="en-US"/>
        </w:rPr>
        <w:t>VI</w:t>
      </w:r>
      <w:r w:rsidRPr="00327B54">
        <w:rPr>
          <w:rFonts w:cs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327B54" w:rsidRPr="00327B54" w:rsidRDefault="00327B54" w:rsidP="00327B54">
      <w:pPr>
        <w:ind w:firstLine="709"/>
        <w:jc w:val="both"/>
        <w:rPr>
          <w:rFonts w:cs="Times New Roman"/>
          <w:sz w:val="28"/>
          <w:szCs w:val="28"/>
        </w:rPr>
      </w:pPr>
      <w:r w:rsidRPr="00327B54">
        <w:rPr>
          <w:rFonts w:cs="Times New Roman"/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:rsidR="00327B54" w:rsidRPr="00327B54" w:rsidRDefault="00327B54" w:rsidP="00327B54">
      <w:pPr>
        <w:ind w:firstLine="709"/>
        <w:jc w:val="both"/>
        <w:rPr>
          <w:rFonts w:cs="Times New Roman"/>
          <w:sz w:val="28"/>
          <w:szCs w:val="28"/>
        </w:rPr>
      </w:pPr>
      <w:r w:rsidRPr="00327B54">
        <w:rPr>
          <w:rFonts w:cs="Times New Roman"/>
          <w:sz w:val="28"/>
          <w:szCs w:val="28"/>
        </w:rPr>
        <w:t>- сроков её реализации задачам;</w:t>
      </w:r>
    </w:p>
    <w:p w:rsidR="00327B54" w:rsidRPr="00327B54" w:rsidRDefault="00327B54" w:rsidP="00327B54">
      <w:pPr>
        <w:ind w:firstLine="709"/>
        <w:jc w:val="both"/>
        <w:rPr>
          <w:rFonts w:cs="Times New Roman"/>
          <w:sz w:val="28"/>
          <w:szCs w:val="28"/>
        </w:rPr>
      </w:pPr>
      <w:r w:rsidRPr="00327B54">
        <w:rPr>
          <w:rFonts w:cs="Times New Roman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327B54" w:rsidRPr="00327B54" w:rsidRDefault="00327B54" w:rsidP="00327B54">
      <w:pPr>
        <w:ind w:firstLine="709"/>
        <w:jc w:val="both"/>
        <w:rPr>
          <w:rFonts w:cs="Times New Roman"/>
          <w:sz w:val="28"/>
          <w:szCs w:val="28"/>
        </w:rPr>
      </w:pPr>
      <w:r w:rsidRPr="00327B54">
        <w:rPr>
          <w:rFonts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327B54" w:rsidRPr="00DC5605" w:rsidRDefault="00327B54" w:rsidP="00327B54">
      <w:pPr>
        <w:ind w:firstLine="709"/>
        <w:jc w:val="both"/>
        <w:rPr>
          <w:rFonts w:cs="Times New Roman"/>
          <w:sz w:val="28"/>
        </w:rPr>
      </w:pPr>
      <w:r w:rsidRPr="00327B54">
        <w:rPr>
          <w:rFonts w:cs="Times New Roman"/>
          <w:sz w:val="28"/>
        </w:rPr>
        <w:t xml:space="preserve">2. Представленный проект изменений соответствует Модельной </w:t>
      </w:r>
      <w:r w:rsidRPr="00DC5605">
        <w:rPr>
          <w:rFonts w:cs="Times New Roman"/>
          <w:sz w:val="28"/>
        </w:rPr>
        <w:t>программе, Порядку</w:t>
      </w:r>
      <w:r w:rsidR="00330590">
        <w:rPr>
          <w:rFonts w:cs="Times New Roman"/>
          <w:sz w:val="28"/>
        </w:rPr>
        <w:t>.</w:t>
      </w:r>
      <w:r w:rsidRPr="00DC5605">
        <w:rPr>
          <w:rFonts w:cs="Times New Roman"/>
          <w:sz w:val="28"/>
        </w:rPr>
        <w:t xml:space="preserve"> </w:t>
      </w:r>
    </w:p>
    <w:p w:rsidR="00C47B1F" w:rsidRPr="00DC5605" w:rsidRDefault="00D55BF1" w:rsidP="00327B54">
      <w:pPr>
        <w:jc w:val="both"/>
        <w:rPr>
          <w:rFonts w:cs="Times New Roman"/>
          <w:sz w:val="28"/>
        </w:rPr>
      </w:pPr>
      <w:r w:rsidRPr="00DC5605">
        <w:rPr>
          <w:rFonts w:cs="Times New Roman"/>
          <w:sz w:val="28"/>
          <w:szCs w:val="28"/>
        </w:rPr>
        <w:tab/>
      </w:r>
      <w:r w:rsidRPr="00DC5605">
        <w:rPr>
          <w:rFonts w:cs="Times New Roman"/>
          <w:sz w:val="28"/>
        </w:rPr>
        <w:t>3. Проектом изменений в муниципальную программу планируется:</w:t>
      </w:r>
    </w:p>
    <w:p w:rsidR="00406D99" w:rsidRPr="00DC5605" w:rsidRDefault="00D55BF1" w:rsidP="003C3FFD">
      <w:pPr>
        <w:ind w:firstLine="709"/>
        <w:jc w:val="both"/>
        <w:rPr>
          <w:rFonts w:cs="Times New Roman"/>
          <w:sz w:val="28"/>
        </w:rPr>
      </w:pPr>
      <w:r w:rsidRPr="00DC5605">
        <w:rPr>
          <w:rFonts w:cs="Times New Roman"/>
          <w:sz w:val="28"/>
        </w:rPr>
        <w:t xml:space="preserve">3.1. </w:t>
      </w:r>
      <w:r w:rsidR="00B06E84" w:rsidRPr="00DC5605">
        <w:rPr>
          <w:rFonts w:cs="Times New Roman"/>
          <w:sz w:val="28"/>
        </w:rPr>
        <w:t>В паспорте муниципальной программы</w:t>
      </w:r>
      <w:r w:rsidR="00406D99" w:rsidRPr="00DC5605">
        <w:rPr>
          <w:rFonts w:cs="Times New Roman"/>
          <w:sz w:val="28"/>
        </w:rPr>
        <w:t>:</w:t>
      </w:r>
    </w:p>
    <w:p w:rsidR="00795456" w:rsidRPr="00327B54" w:rsidRDefault="00406D99" w:rsidP="003C3FFD">
      <w:pPr>
        <w:ind w:firstLine="709"/>
        <w:jc w:val="both"/>
        <w:rPr>
          <w:rFonts w:cs="Times New Roman"/>
          <w:sz w:val="28"/>
        </w:rPr>
      </w:pPr>
      <w:r w:rsidRPr="00DC5605">
        <w:rPr>
          <w:rFonts w:cs="Times New Roman"/>
          <w:sz w:val="28"/>
        </w:rPr>
        <w:t>-</w:t>
      </w:r>
      <w:r w:rsidR="00B06E84" w:rsidRPr="00DC5605">
        <w:rPr>
          <w:rFonts w:cs="Times New Roman"/>
          <w:sz w:val="28"/>
        </w:rPr>
        <w:t xml:space="preserve"> </w:t>
      </w:r>
      <w:r w:rsidRPr="00DC5605">
        <w:rPr>
          <w:rFonts w:cs="Times New Roman"/>
          <w:sz w:val="28"/>
        </w:rPr>
        <w:t xml:space="preserve">строку </w:t>
      </w:r>
      <w:r w:rsidR="00B06E84" w:rsidRPr="00DC5605">
        <w:rPr>
          <w:rFonts w:cs="Times New Roman"/>
          <w:sz w:val="28"/>
        </w:rPr>
        <w:t>«Параметры финансового обеспечения муниципальной программы» изложить в новой редакции, а именно увеличить финансовое</w:t>
      </w:r>
      <w:r w:rsidR="00B06E84" w:rsidRPr="00327B54">
        <w:rPr>
          <w:rFonts w:cs="Times New Roman"/>
          <w:sz w:val="28"/>
        </w:rPr>
        <w:t xml:space="preserve"> обеспечение муниципальной программы за счёт средств местного бюджета в 20</w:t>
      </w:r>
      <w:r w:rsidR="00402D9E" w:rsidRPr="00327B54">
        <w:rPr>
          <w:rFonts w:cs="Times New Roman"/>
          <w:sz w:val="28"/>
        </w:rPr>
        <w:t>2</w:t>
      </w:r>
      <w:r w:rsidRPr="00327B54">
        <w:rPr>
          <w:rFonts w:cs="Times New Roman"/>
          <w:sz w:val="28"/>
        </w:rPr>
        <w:t>1</w:t>
      </w:r>
      <w:r w:rsidR="00B06E84" w:rsidRPr="00327B54">
        <w:rPr>
          <w:rFonts w:cs="Times New Roman"/>
          <w:sz w:val="28"/>
        </w:rPr>
        <w:t xml:space="preserve"> году на сумму </w:t>
      </w:r>
      <w:r w:rsidR="00126416">
        <w:rPr>
          <w:rFonts w:cs="Times New Roman"/>
          <w:sz w:val="28"/>
        </w:rPr>
        <w:t>1 888</w:t>
      </w:r>
      <w:r w:rsidRPr="00327B54">
        <w:rPr>
          <w:rFonts w:cs="Times New Roman"/>
          <w:sz w:val="28"/>
        </w:rPr>
        <w:t>,</w:t>
      </w:r>
      <w:r w:rsidR="00126416">
        <w:rPr>
          <w:rFonts w:cs="Times New Roman"/>
          <w:sz w:val="28"/>
        </w:rPr>
        <w:t>227</w:t>
      </w:r>
      <w:r w:rsidR="00B06E84" w:rsidRPr="00327B54">
        <w:rPr>
          <w:rFonts w:cs="Times New Roman"/>
          <w:sz w:val="28"/>
        </w:rPr>
        <w:t xml:space="preserve"> тыс. рублей</w:t>
      </w:r>
      <w:r w:rsidRPr="00327B54">
        <w:rPr>
          <w:rFonts w:cs="Times New Roman"/>
          <w:sz w:val="28"/>
        </w:rPr>
        <w:t>;</w:t>
      </w:r>
    </w:p>
    <w:p w:rsidR="00406D99" w:rsidRPr="00A42F69" w:rsidRDefault="00406D99" w:rsidP="003C3FFD">
      <w:pPr>
        <w:ind w:firstLine="709"/>
        <w:jc w:val="both"/>
        <w:rPr>
          <w:rFonts w:cs="Times New Roman"/>
          <w:sz w:val="28"/>
          <w:szCs w:val="28"/>
        </w:rPr>
      </w:pPr>
      <w:r w:rsidRPr="00327B54">
        <w:rPr>
          <w:rFonts w:cs="Times New Roman"/>
          <w:sz w:val="28"/>
        </w:rPr>
        <w:t xml:space="preserve">- </w:t>
      </w:r>
      <w:r w:rsidRPr="00A42F69">
        <w:rPr>
          <w:rFonts w:cs="Times New Roman"/>
          <w:sz w:val="28"/>
          <w:szCs w:val="28"/>
        </w:rPr>
        <w:t>дополнить строк</w:t>
      </w:r>
      <w:r w:rsidR="00126416" w:rsidRPr="00A42F69">
        <w:rPr>
          <w:rFonts w:cs="Times New Roman"/>
          <w:sz w:val="28"/>
          <w:szCs w:val="28"/>
        </w:rPr>
        <w:t>у</w:t>
      </w:r>
      <w:r w:rsidRPr="00A42F69">
        <w:rPr>
          <w:rFonts w:cs="Times New Roman"/>
          <w:sz w:val="28"/>
          <w:szCs w:val="28"/>
        </w:rPr>
        <w:t xml:space="preserve"> «</w:t>
      </w:r>
      <w:r w:rsidR="00126416" w:rsidRPr="00A42F69">
        <w:rPr>
          <w:rFonts w:cs="Times New Roman"/>
          <w:sz w:val="28"/>
          <w:szCs w:val="28"/>
        </w:rPr>
        <w:t>Целевые показатели муниципальной программы</w:t>
      </w:r>
      <w:r w:rsidR="00C414FF" w:rsidRPr="00A42F69">
        <w:rPr>
          <w:rFonts w:cs="Times New Roman"/>
          <w:sz w:val="28"/>
          <w:szCs w:val="28"/>
        </w:rPr>
        <w:t>»</w:t>
      </w:r>
      <w:r w:rsidR="00126416" w:rsidRPr="00A42F69">
        <w:rPr>
          <w:rFonts w:cs="Times New Roman"/>
          <w:sz w:val="28"/>
          <w:szCs w:val="28"/>
        </w:rPr>
        <w:t xml:space="preserve"> показателем «6. Количество освобождённых земельных участков, не связанных с жилищным строительством»</w:t>
      </w:r>
      <w:r w:rsidRPr="00A42F69">
        <w:rPr>
          <w:rFonts w:cs="Times New Roman"/>
          <w:sz w:val="28"/>
          <w:szCs w:val="28"/>
        </w:rPr>
        <w:t>.</w:t>
      </w:r>
    </w:p>
    <w:p w:rsidR="00795456" w:rsidRPr="00A42F69" w:rsidRDefault="00F2110F">
      <w:pPr>
        <w:pStyle w:val="aa"/>
        <w:tabs>
          <w:tab w:val="left" w:pos="0"/>
        </w:tabs>
        <w:ind w:left="0" w:firstLine="709"/>
        <w:jc w:val="both"/>
        <w:rPr>
          <w:rFonts w:cs="Times New Roman"/>
          <w:sz w:val="28"/>
          <w:szCs w:val="28"/>
        </w:rPr>
      </w:pPr>
      <w:r w:rsidRPr="00A42F69">
        <w:rPr>
          <w:rFonts w:cs="Times New Roman"/>
          <w:sz w:val="28"/>
          <w:szCs w:val="28"/>
        </w:rPr>
        <w:t>3.2</w:t>
      </w:r>
      <w:r w:rsidR="00795456" w:rsidRPr="00A42F69">
        <w:rPr>
          <w:rFonts w:cs="Times New Roman"/>
          <w:sz w:val="28"/>
          <w:szCs w:val="28"/>
        </w:rPr>
        <w:t>. Таблиц</w:t>
      </w:r>
      <w:r w:rsidR="00406D99" w:rsidRPr="00A42F69">
        <w:rPr>
          <w:rFonts w:cs="Times New Roman"/>
          <w:sz w:val="28"/>
          <w:szCs w:val="28"/>
        </w:rPr>
        <w:t>ы</w:t>
      </w:r>
      <w:r w:rsidRPr="00A42F69">
        <w:rPr>
          <w:rFonts w:cs="Times New Roman"/>
          <w:sz w:val="28"/>
          <w:szCs w:val="28"/>
        </w:rPr>
        <w:t xml:space="preserve"> </w:t>
      </w:r>
      <w:r w:rsidR="00607CB4" w:rsidRPr="00A42F69">
        <w:rPr>
          <w:rFonts w:cs="Times New Roman"/>
          <w:sz w:val="28"/>
          <w:szCs w:val="28"/>
        </w:rPr>
        <w:t xml:space="preserve">1, </w:t>
      </w:r>
      <w:r w:rsidR="00795456" w:rsidRPr="00A42F69">
        <w:rPr>
          <w:rFonts w:cs="Times New Roman"/>
          <w:sz w:val="28"/>
          <w:szCs w:val="28"/>
        </w:rPr>
        <w:t>2</w:t>
      </w:r>
      <w:r w:rsidR="00406D99" w:rsidRPr="00A42F69">
        <w:rPr>
          <w:rFonts w:cs="Times New Roman"/>
          <w:sz w:val="28"/>
          <w:szCs w:val="28"/>
        </w:rPr>
        <w:t>, 4</w:t>
      </w:r>
      <w:r w:rsidR="00795456" w:rsidRPr="00A42F69">
        <w:rPr>
          <w:rFonts w:cs="Times New Roman"/>
          <w:sz w:val="28"/>
          <w:szCs w:val="28"/>
        </w:rPr>
        <w:t xml:space="preserve"> муниципальной программы изложить в новой редакции.</w:t>
      </w:r>
    </w:p>
    <w:p w:rsidR="00A42F69" w:rsidRPr="00A42F69" w:rsidRDefault="00F2110F">
      <w:pPr>
        <w:pStyle w:val="aa"/>
        <w:tabs>
          <w:tab w:val="left" w:pos="0"/>
        </w:tabs>
        <w:ind w:left="0" w:firstLine="709"/>
        <w:jc w:val="both"/>
        <w:rPr>
          <w:rFonts w:cs="Times New Roman"/>
          <w:sz w:val="28"/>
          <w:szCs w:val="28"/>
        </w:rPr>
      </w:pPr>
      <w:r w:rsidRPr="00A42F69">
        <w:rPr>
          <w:rFonts w:cs="Times New Roman"/>
          <w:sz w:val="28"/>
          <w:szCs w:val="28"/>
        </w:rPr>
        <w:t>3.3</w:t>
      </w:r>
      <w:r w:rsidR="00795456" w:rsidRPr="00A42F69">
        <w:rPr>
          <w:rFonts w:cs="Times New Roman"/>
          <w:sz w:val="28"/>
          <w:szCs w:val="28"/>
        </w:rPr>
        <w:t xml:space="preserve">. </w:t>
      </w:r>
      <w:r w:rsidR="00D55BF1" w:rsidRPr="00A42F69">
        <w:rPr>
          <w:rFonts w:cs="Times New Roman"/>
          <w:sz w:val="28"/>
          <w:szCs w:val="28"/>
        </w:rPr>
        <w:t>В</w:t>
      </w:r>
      <w:r w:rsidR="002E73C1" w:rsidRPr="00A42F69">
        <w:rPr>
          <w:rFonts w:cs="Times New Roman"/>
          <w:sz w:val="28"/>
          <w:szCs w:val="28"/>
        </w:rPr>
        <w:t xml:space="preserve"> </w:t>
      </w:r>
      <w:r w:rsidR="00D55BF1" w:rsidRPr="00A42F69">
        <w:rPr>
          <w:rFonts w:cs="Times New Roman"/>
          <w:sz w:val="28"/>
          <w:szCs w:val="28"/>
        </w:rPr>
        <w:t>таблице</w:t>
      </w:r>
      <w:r w:rsidR="002E73C1" w:rsidRPr="00A42F69">
        <w:rPr>
          <w:rFonts w:cs="Times New Roman"/>
          <w:sz w:val="28"/>
          <w:szCs w:val="28"/>
        </w:rPr>
        <w:t xml:space="preserve"> </w:t>
      </w:r>
      <w:r w:rsidR="00D55BF1" w:rsidRPr="00A42F69">
        <w:rPr>
          <w:rFonts w:cs="Times New Roman"/>
          <w:sz w:val="28"/>
          <w:szCs w:val="28"/>
        </w:rPr>
        <w:t>2</w:t>
      </w:r>
      <w:r w:rsidR="003C3FFD" w:rsidRPr="00A42F69">
        <w:rPr>
          <w:rFonts w:cs="Times New Roman"/>
          <w:sz w:val="28"/>
          <w:szCs w:val="28"/>
        </w:rPr>
        <w:t xml:space="preserve"> </w:t>
      </w:r>
      <w:r w:rsidR="00D55BF1" w:rsidRPr="00A42F69">
        <w:rPr>
          <w:rFonts w:cs="Times New Roman"/>
          <w:sz w:val="28"/>
          <w:szCs w:val="28"/>
        </w:rPr>
        <w:t>муниципальной</w:t>
      </w:r>
      <w:r w:rsidR="002E73C1" w:rsidRPr="00A42F69">
        <w:rPr>
          <w:rFonts w:cs="Times New Roman"/>
          <w:sz w:val="28"/>
          <w:szCs w:val="28"/>
        </w:rPr>
        <w:t xml:space="preserve"> </w:t>
      </w:r>
      <w:r w:rsidR="00D55BF1" w:rsidRPr="00A42F69">
        <w:rPr>
          <w:rFonts w:cs="Times New Roman"/>
          <w:sz w:val="28"/>
          <w:szCs w:val="28"/>
        </w:rPr>
        <w:t>программы</w:t>
      </w:r>
      <w:r w:rsidR="00A42F69" w:rsidRPr="00A42F69">
        <w:rPr>
          <w:rFonts w:cs="Times New Roman"/>
          <w:sz w:val="28"/>
          <w:szCs w:val="28"/>
        </w:rPr>
        <w:t>:</w:t>
      </w:r>
    </w:p>
    <w:p w:rsidR="00136ACA" w:rsidRDefault="00A42F69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42F69">
        <w:rPr>
          <w:rFonts w:cs="Times New Roman"/>
          <w:sz w:val="28"/>
          <w:szCs w:val="28"/>
        </w:rPr>
        <w:t>-</w:t>
      </w:r>
      <w:r w:rsidR="00D55BF1" w:rsidRPr="00A42F69">
        <w:rPr>
          <w:rFonts w:cs="Times New Roman"/>
          <w:sz w:val="28"/>
          <w:szCs w:val="28"/>
        </w:rPr>
        <w:t xml:space="preserve"> </w:t>
      </w:r>
      <w:r w:rsidRPr="00A42F69">
        <w:rPr>
          <w:rFonts w:cs="Times New Roman"/>
          <w:sz w:val="28"/>
          <w:szCs w:val="28"/>
        </w:rPr>
        <w:t>по мероприяти</w:t>
      </w:r>
      <w:r>
        <w:rPr>
          <w:rFonts w:cs="Times New Roman"/>
          <w:sz w:val="28"/>
          <w:szCs w:val="28"/>
        </w:rPr>
        <w:t>ю 2</w:t>
      </w:r>
      <w:r w:rsidR="00805908" w:rsidRPr="00A42F69">
        <w:rPr>
          <w:rFonts w:cs="Times New Roman"/>
          <w:sz w:val="28"/>
          <w:szCs w:val="28"/>
        </w:rPr>
        <w:t xml:space="preserve"> </w:t>
      </w:r>
      <w:r w:rsidR="00D55BF1" w:rsidRPr="00A42F69">
        <w:rPr>
          <w:rFonts w:cs="Times New Roman"/>
          <w:sz w:val="28"/>
          <w:szCs w:val="28"/>
        </w:rPr>
        <w:t>«</w:t>
      </w:r>
      <w:r w:rsidRPr="00A42F69">
        <w:rPr>
          <w:sz w:val="28"/>
          <w:szCs w:val="28"/>
        </w:rPr>
        <w:t>Обеспечение деятельности департамента муниципального имущества</w:t>
      </w:r>
      <w:r w:rsidRPr="00A42F69">
        <w:rPr>
          <w:rFonts w:eastAsia="Calibri"/>
          <w:sz w:val="28"/>
          <w:szCs w:val="28"/>
          <w:lang w:eastAsia="ar-SA"/>
        </w:rPr>
        <w:t xml:space="preserve"> администрации города Нефтеюганска</w:t>
      </w:r>
      <w:r w:rsidR="002E73C1" w:rsidRPr="00A42F69">
        <w:rPr>
          <w:sz w:val="28"/>
          <w:szCs w:val="28"/>
        </w:rPr>
        <w:t>»</w:t>
      </w:r>
      <w:r w:rsidR="00D55BF1" w:rsidRPr="00A42F69">
        <w:rPr>
          <w:sz w:val="28"/>
          <w:szCs w:val="28"/>
        </w:rPr>
        <w:t xml:space="preserve"> </w:t>
      </w:r>
      <w:r w:rsidR="002E73C1" w:rsidRPr="00A42F69">
        <w:rPr>
          <w:sz w:val="28"/>
          <w:szCs w:val="28"/>
        </w:rPr>
        <w:t xml:space="preserve">по </w:t>
      </w:r>
      <w:r w:rsidR="003C3FFD" w:rsidRPr="00A42F69">
        <w:rPr>
          <w:sz w:val="28"/>
          <w:szCs w:val="28"/>
        </w:rPr>
        <w:t xml:space="preserve">ответственному исполнителю </w:t>
      </w:r>
      <w:r w:rsidR="00D55BF1" w:rsidRPr="00A42F69">
        <w:rPr>
          <w:sz w:val="28"/>
          <w:szCs w:val="28"/>
        </w:rPr>
        <w:t xml:space="preserve">департаменту </w:t>
      </w:r>
      <w:r w:rsidR="003C3FFD" w:rsidRPr="00A42F69">
        <w:rPr>
          <w:sz w:val="28"/>
          <w:szCs w:val="28"/>
        </w:rPr>
        <w:t>муниципального имущества</w:t>
      </w:r>
      <w:r w:rsidR="00D55BF1" w:rsidRPr="00A42F69">
        <w:rPr>
          <w:sz w:val="28"/>
          <w:szCs w:val="28"/>
        </w:rPr>
        <w:t xml:space="preserve"> администрации города Нефтеюганска </w:t>
      </w:r>
      <w:r w:rsidR="0075508D" w:rsidRPr="00A42F69">
        <w:rPr>
          <w:sz w:val="28"/>
          <w:szCs w:val="28"/>
        </w:rPr>
        <w:t>увеличить</w:t>
      </w:r>
      <w:r w:rsidR="002E73C1" w:rsidRPr="00A42F69">
        <w:rPr>
          <w:sz w:val="28"/>
          <w:szCs w:val="28"/>
        </w:rPr>
        <w:t xml:space="preserve"> финансовое обеспечение за </w:t>
      </w:r>
      <w:r w:rsidR="00D55BF1" w:rsidRPr="00A42F69">
        <w:rPr>
          <w:sz w:val="28"/>
          <w:szCs w:val="28"/>
        </w:rPr>
        <w:t xml:space="preserve">счёт средств местного бюджета </w:t>
      </w:r>
      <w:r w:rsidR="00554006" w:rsidRPr="00A42F69">
        <w:rPr>
          <w:sz w:val="28"/>
          <w:szCs w:val="28"/>
        </w:rPr>
        <w:t>на</w:t>
      </w:r>
      <w:r w:rsidR="00D55BF1" w:rsidRPr="00A42F69">
        <w:rPr>
          <w:sz w:val="28"/>
          <w:szCs w:val="28"/>
        </w:rPr>
        <w:t xml:space="preserve"> сумм</w:t>
      </w:r>
      <w:r w:rsidR="00554006" w:rsidRPr="00A42F69">
        <w:rPr>
          <w:sz w:val="28"/>
          <w:szCs w:val="28"/>
        </w:rPr>
        <w:t>у</w:t>
      </w:r>
      <w:r w:rsidR="00D55BF1" w:rsidRPr="00A42F69">
        <w:rPr>
          <w:sz w:val="28"/>
          <w:szCs w:val="28"/>
        </w:rPr>
        <w:t xml:space="preserve"> </w:t>
      </w:r>
      <w:r>
        <w:rPr>
          <w:sz w:val="28"/>
          <w:szCs w:val="28"/>
        </w:rPr>
        <w:t>779,938</w:t>
      </w:r>
      <w:r w:rsidR="002E73C1" w:rsidRPr="00A42F69">
        <w:rPr>
          <w:sz w:val="28"/>
          <w:szCs w:val="28"/>
        </w:rPr>
        <w:t xml:space="preserve"> </w:t>
      </w:r>
      <w:r w:rsidR="00D55BF1" w:rsidRPr="00A42F69">
        <w:rPr>
          <w:sz w:val="28"/>
          <w:szCs w:val="28"/>
        </w:rPr>
        <w:t>тыс. рублей</w:t>
      </w:r>
      <w:r w:rsidR="00136ACA">
        <w:rPr>
          <w:sz w:val="28"/>
          <w:szCs w:val="28"/>
        </w:rPr>
        <w:t>, в том числе:</w:t>
      </w:r>
    </w:p>
    <w:p w:rsidR="00136ACA" w:rsidRDefault="00136ACA" w:rsidP="0019334D">
      <w:pPr>
        <w:pStyle w:val="aa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* увеличить на 929,304 тыс. рублей (</w:t>
      </w:r>
      <w:r w:rsidRPr="00460DC5">
        <w:rPr>
          <w:bCs/>
          <w:sz w:val="28"/>
          <w:szCs w:val="28"/>
        </w:rPr>
        <w:t>ком</w:t>
      </w:r>
      <w:r>
        <w:rPr>
          <w:bCs/>
          <w:sz w:val="28"/>
          <w:szCs w:val="28"/>
        </w:rPr>
        <w:t>пенсаци</w:t>
      </w:r>
      <w:r w:rsidR="0019334D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отпуска при увольнении</w:t>
      </w:r>
      <w:r w:rsidR="0019334D">
        <w:rPr>
          <w:bCs/>
          <w:sz w:val="28"/>
          <w:szCs w:val="28"/>
        </w:rPr>
        <w:t>,</w:t>
      </w:r>
      <w:r w:rsidRPr="00460D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материальную помощь лицам, замещающим муниципальную должность, в связи со смертью близких родственников в сумме 408,197 тыс. рублей</w:t>
      </w:r>
      <w:r w:rsidR="0019334D">
        <w:rPr>
          <w:bCs/>
          <w:sz w:val="28"/>
          <w:szCs w:val="28"/>
        </w:rPr>
        <w:t xml:space="preserve"> и</w:t>
      </w:r>
      <w:r>
        <w:rPr>
          <w:rFonts w:eastAsia="Calibri"/>
          <w:sz w:val="28"/>
          <w:szCs w:val="28"/>
        </w:rPr>
        <w:t xml:space="preserve"> единовременную поощрительную выплату при назначении на пенсию за выслугу лет в сумме 521,107 тыс. рублей</w:t>
      </w:r>
      <w:r w:rsidR="0019334D">
        <w:rPr>
          <w:rFonts w:eastAsia="Calibri"/>
          <w:sz w:val="28"/>
          <w:szCs w:val="28"/>
        </w:rPr>
        <w:t>);</w:t>
      </w:r>
    </w:p>
    <w:p w:rsidR="0019334D" w:rsidRPr="002359CA" w:rsidRDefault="0019334D" w:rsidP="00C16296">
      <w:pPr>
        <w:ind w:firstLine="708"/>
        <w:jc w:val="both"/>
        <w:rPr>
          <w:rFonts w:eastAsia="Calibri" w:cs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* уменьшить на </w:t>
      </w:r>
      <w:r>
        <w:rPr>
          <w:bCs/>
          <w:sz w:val="28"/>
          <w:szCs w:val="28"/>
        </w:rPr>
        <w:t xml:space="preserve">149,366 тыс. рублей (остаток неиспользованных бюджетных </w:t>
      </w:r>
      <w:r w:rsidRPr="002359CA">
        <w:rPr>
          <w:rFonts w:cs="Times New Roman"/>
          <w:bCs/>
          <w:sz w:val="28"/>
          <w:szCs w:val="28"/>
        </w:rPr>
        <w:t xml:space="preserve">средств </w:t>
      </w:r>
      <w:r w:rsidRPr="002359CA">
        <w:rPr>
          <w:rFonts w:cs="Times New Roman"/>
          <w:sz w:val="28"/>
          <w:szCs w:val="28"/>
        </w:rPr>
        <w:t xml:space="preserve">по компенсации расходов на обследование на новую </w:t>
      </w:r>
      <w:proofErr w:type="spellStart"/>
      <w:r w:rsidRPr="002359CA">
        <w:rPr>
          <w:rFonts w:cs="Times New Roman"/>
          <w:sz w:val="28"/>
          <w:szCs w:val="28"/>
        </w:rPr>
        <w:t>коронавирус</w:t>
      </w:r>
      <w:r w:rsidR="002359CA" w:rsidRPr="002359CA">
        <w:rPr>
          <w:rFonts w:cs="Times New Roman"/>
          <w:sz w:val="28"/>
          <w:szCs w:val="28"/>
        </w:rPr>
        <w:t>ную</w:t>
      </w:r>
      <w:proofErr w:type="spellEnd"/>
      <w:r w:rsidR="002359CA" w:rsidRPr="002359CA">
        <w:rPr>
          <w:rFonts w:cs="Times New Roman"/>
          <w:sz w:val="28"/>
          <w:szCs w:val="28"/>
        </w:rPr>
        <w:t xml:space="preserve"> инфекцию, </w:t>
      </w:r>
      <w:r w:rsidRPr="002359CA">
        <w:rPr>
          <w:rFonts w:cs="Times New Roman"/>
          <w:sz w:val="28"/>
          <w:szCs w:val="28"/>
        </w:rPr>
        <w:t>вызванную</w:t>
      </w:r>
      <w:r w:rsidR="00C16296" w:rsidRPr="002359CA">
        <w:rPr>
          <w:rFonts w:cs="Times New Roman"/>
          <w:sz w:val="28"/>
          <w:szCs w:val="28"/>
        </w:rPr>
        <w:t xml:space="preserve"> </w:t>
      </w:r>
      <w:r w:rsidRPr="002359CA">
        <w:rPr>
          <w:rFonts w:cs="Times New Roman"/>
          <w:sz w:val="28"/>
          <w:szCs w:val="28"/>
          <w:lang w:val="en-US"/>
        </w:rPr>
        <w:t>COVID</w:t>
      </w:r>
      <w:r w:rsidRPr="002359CA">
        <w:rPr>
          <w:rFonts w:cs="Times New Roman"/>
          <w:sz w:val="28"/>
          <w:szCs w:val="28"/>
        </w:rPr>
        <w:t>-19, работникам возвращающи</w:t>
      </w:r>
      <w:r w:rsidR="002359CA" w:rsidRPr="002359CA">
        <w:rPr>
          <w:rFonts w:cs="Times New Roman"/>
          <w:sz w:val="28"/>
          <w:szCs w:val="28"/>
        </w:rPr>
        <w:t>м</w:t>
      </w:r>
      <w:r w:rsidRPr="002359CA">
        <w:rPr>
          <w:rFonts w:cs="Times New Roman"/>
          <w:sz w:val="28"/>
          <w:szCs w:val="28"/>
        </w:rPr>
        <w:t xml:space="preserve">ся из отпуска </w:t>
      </w:r>
      <w:r w:rsidR="00C16296" w:rsidRPr="002359CA">
        <w:rPr>
          <w:rFonts w:cs="Times New Roman"/>
          <w:bCs/>
          <w:sz w:val="28"/>
          <w:szCs w:val="28"/>
        </w:rPr>
        <w:t xml:space="preserve">в связи с </w:t>
      </w:r>
      <w:r w:rsidRPr="002359CA">
        <w:rPr>
          <w:rFonts w:cs="Times New Roman"/>
          <w:bCs/>
          <w:sz w:val="28"/>
          <w:szCs w:val="28"/>
        </w:rPr>
        <w:t>признани</w:t>
      </w:r>
      <w:r w:rsidR="002359CA" w:rsidRPr="002359CA">
        <w:rPr>
          <w:rFonts w:cs="Times New Roman"/>
          <w:bCs/>
          <w:sz w:val="28"/>
          <w:szCs w:val="28"/>
        </w:rPr>
        <w:t>ем утратившим</w:t>
      </w:r>
      <w:r w:rsidRPr="002359CA">
        <w:rPr>
          <w:rFonts w:cs="Times New Roman"/>
          <w:bCs/>
          <w:sz w:val="28"/>
          <w:szCs w:val="28"/>
        </w:rPr>
        <w:t xml:space="preserve"> силу постановлени</w:t>
      </w:r>
      <w:r w:rsidR="002359CA" w:rsidRPr="002359CA">
        <w:rPr>
          <w:rFonts w:cs="Times New Roman"/>
          <w:bCs/>
          <w:sz w:val="28"/>
          <w:szCs w:val="28"/>
        </w:rPr>
        <w:t>я</w:t>
      </w:r>
      <w:r w:rsidRPr="002359CA">
        <w:rPr>
          <w:rFonts w:cs="Times New Roman"/>
          <w:bCs/>
          <w:sz w:val="28"/>
          <w:szCs w:val="28"/>
        </w:rPr>
        <w:t xml:space="preserve"> администрации города Нефтеюганска» </w:t>
      </w:r>
      <w:r w:rsidR="002359CA" w:rsidRPr="002359CA">
        <w:rPr>
          <w:rFonts w:cs="Times New Roman"/>
          <w:sz w:val="28"/>
          <w:szCs w:val="28"/>
        </w:rPr>
        <w:t xml:space="preserve">от 07.12.2020 № 2106-п «О порядке компенсации расходов на обследование на новую </w:t>
      </w:r>
      <w:proofErr w:type="spellStart"/>
      <w:r w:rsidR="002359CA" w:rsidRPr="002359CA">
        <w:rPr>
          <w:rFonts w:cs="Times New Roman"/>
          <w:sz w:val="28"/>
          <w:szCs w:val="28"/>
        </w:rPr>
        <w:t>коронавирусную</w:t>
      </w:r>
      <w:proofErr w:type="spellEnd"/>
      <w:r w:rsidR="002359CA" w:rsidRPr="002359CA">
        <w:rPr>
          <w:rFonts w:cs="Times New Roman"/>
          <w:sz w:val="28"/>
          <w:szCs w:val="28"/>
        </w:rPr>
        <w:t xml:space="preserve"> инфекцию, вызванную COVID – 19, понесенных муниципальными служащими администрации города, органов администрации города, работниками муниципальных учреждений города Нефтеюганска, возвращающимися в Ханты-Мансийский автономный округ – Югру из отпусков»</w:t>
      </w:r>
      <w:r w:rsidR="00182336">
        <w:rPr>
          <w:rFonts w:cs="Times New Roman"/>
          <w:sz w:val="28"/>
          <w:szCs w:val="28"/>
        </w:rPr>
        <w:t>)</w:t>
      </w:r>
      <w:r w:rsidR="002359CA">
        <w:rPr>
          <w:rFonts w:cs="Times New Roman"/>
          <w:sz w:val="28"/>
          <w:szCs w:val="28"/>
        </w:rPr>
        <w:t>;</w:t>
      </w:r>
    </w:p>
    <w:p w:rsidR="00A42F69" w:rsidRDefault="00A42F69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359CA">
        <w:rPr>
          <w:rFonts w:cs="Times New Roman"/>
          <w:sz w:val="28"/>
          <w:szCs w:val="28"/>
        </w:rPr>
        <w:lastRenderedPageBreak/>
        <w:t>- по мероприятию 3 «Обеспечение надлежащего уровня эксплуатации недвижимого имущества казны или переданного на праве оперативного управления администрации города Нефтеюганска, органам администрации города Нефтеюганска, за исключением переданного в пользование муниципальным учреждениям» по ответственном</w:t>
      </w:r>
      <w:r w:rsidRPr="00A42F69">
        <w:rPr>
          <w:sz w:val="28"/>
          <w:szCs w:val="28"/>
        </w:rPr>
        <w:t>у исполнителю департаменту муниципального имущества администрации города Нефтеюганска у</w:t>
      </w:r>
      <w:r>
        <w:rPr>
          <w:sz w:val="28"/>
          <w:szCs w:val="28"/>
        </w:rPr>
        <w:t>меньшит</w:t>
      </w:r>
      <w:r w:rsidRPr="00A42F69">
        <w:rPr>
          <w:sz w:val="28"/>
          <w:szCs w:val="28"/>
        </w:rPr>
        <w:t xml:space="preserve">ь финансовое обеспечение за счёт средств местного бюджета на сумму </w:t>
      </w:r>
      <w:r>
        <w:rPr>
          <w:sz w:val="28"/>
          <w:szCs w:val="28"/>
        </w:rPr>
        <w:t>70, 359</w:t>
      </w:r>
      <w:r w:rsidRPr="00A42F69">
        <w:rPr>
          <w:sz w:val="28"/>
          <w:szCs w:val="28"/>
        </w:rPr>
        <w:t xml:space="preserve"> тыс. рублей</w:t>
      </w:r>
      <w:r w:rsidR="00136ACA" w:rsidRPr="00136ACA">
        <w:rPr>
          <w:sz w:val="28"/>
          <w:szCs w:val="28"/>
        </w:rPr>
        <w:t xml:space="preserve"> </w:t>
      </w:r>
      <w:r w:rsidR="00136ACA">
        <w:rPr>
          <w:sz w:val="28"/>
          <w:szCs w:val="28"/>
        </w:rPr>
        <w:t>в связи с экономией, возникшей в результате проведённых торгов</w:t>
      </w:r>
      <w:r>
        <w:rPr>
          <w:sz w:val="28"/>
          <w:szCs w:val="28"/>
        </w:rPr>
        <w:t>;</w:t>
      </w:r>
    </w:p>
    <w:p w:rsidR="00136ACA" w:rsidRDefault="00A42F69" w:rsidP="00136ACA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дополнить мероприятием 4 «Осуществление сноса (демонтажа) нежилых объектов/сооружений недвижимости, за исключением объектов коммунальной инфраструктуры»</w:t>
      </w:r>
      <w:r w:rsidR="00136ACA" w:rsidRPr="00136ACA">
        <w:rPr>
          <w:sz w:val="28"/>
          <w:szCs w:val="28"/>
        </w:rPr>
        <w:t xml:space="preserve"> </w:t>
      </w:r>
      <w:r w:rsidR="00136ACA">
        <w:rPr>
          <w:sz w:val="28"/>
          <w:szCs w:val="28"/>
        </w:rPr>
        <w:t>с</w:t>
      </w:r>
      <w:r w:rsidR="00136ACA" w:rsidRPr="00A42F69">
        <w:rPr>
          <w:sz w:val="28"/>
          <w:szCs w:val="28"/>
        </w:rPr>
        <w:t xml:space="preserve"> ответственн</w:t>
      </w:r>
      <w:r w:rsidR="00136ACA">
        <w:rPr>
          <w:sz w:val="28"/>
          <w:szCs w:val="28"/>
        </w:rPr>
        <w:t>ым</w:t>
      </w:r>
      <w:r w:rsidR="00136ACA" w:rsidRPr="00A42F69">
        <w:rPr>
          <w:sz w:val="28"/>
          <w:szCs w:val="28"/>
        </w:rPr>
        <w:t xml:space="preserve"> исполнител</w:t>
      </w:r>
      <w:r w:rsidR="00136ACA">
        <w:rPr>
          <w:sz w:val="28"/>
          <w:szCs w:val="28"/>
        </w:rPr>
        <w:t>ем</w:t>
      </w:r>
      <w:r w:rsidR="00136ACA" w:rsidRPr="00A42F69">
        <w:rPr>
          <w:sz w:val="28"/>
          <w:szCs w:val="28"/>
        </w:rPr>
        <w:t xml:space="preserve"> департамент</w:t>
      </w:r>
      <w:r w:rsidR="00136ACA">
        <w:rPr>
          <w:sz w:val="28"/>
          <w:szCs w:val="28"/>
        </w:rPr>
        <w:t>ом</w:t>
      </w:r>
      <w:r w:rsidR="00136ACA" w:rsidRPr="00A42F69">
        <w:rPr>
          <w:sz w:val="28"/>
          <w:szCs w:val="28"/>
        </w:rPr>
        <w:t xml:space="preserve"> </w:t>
      </w:r>
      <w:r w:rsidR="00136ACA">
        <w:rPr>
          <w:sz w:val="28"/>
          <w:szCs w:val="28"/>
        </w:rPr>
        <w:t>градостроительства и земельных отношений</w:t>
      </w:r>
      <w:r w:rsidR="00136ACA" w:rsidRPr="00A42F69">
        <w:rPr>
          <w:sz w:val="28"/>
          <w:szCs w:val="28"/>
        </w:rPr>
        <w:t xml:space="preserve"> администрации города Нефтеюганска за счёт средств местного бюджета на сумму </w:t>
      </w:r>
      <w:r w:rsidR="00136ACA">
        <w:rPr>
          <w:sz w:val="28"/>
          <w:szCs w:val="28"/>
        </w:rPr>
        <w:t>1 178,648</w:t>
      </w:r>
      <w:r w:rsidR="00136ACA" w:rsidRPr="00A42F69">
        <w:rPr>
          <w:sz w:val="28"/>
          <w:szCs w:val="28"/>
        </w:rPr>
        <w:t xml:space="preserve"> тыс. рублей </w:t>
      </w:r>
      <w:r w:rsidR="00136ACA">
        <w:rPr>
          <w:sz w:val="28"/>
          <w:szCs w:val="28"/>
        </w:rPr>
        <w:t xml:space="preserve">и направить указанные средства </w:t>
      </w:r>
      <w:r w:rsidR="00136ACA" w:rsidRPr="00A42F69">
        <w:rPr>
          <w:sz w:val="28"/>
          <w:szCs w:val="28"/>
        </w:rPr>
        <w:t>на</w:t>
      </w:r>
      <w:r w:rsidR="00136ACA">
        <w:rPr>
          <w:bCs/>
          <w:sz w:val="28"/>
          <w:szCs w:val="28"/>
        </w:rPr>
        <w:t>:</w:t>
      </w:r>
    </w:p>
    <w:p w:rsidR="00136ACA" w:rsidRDefault="00136ACA" w:rsidP="00136ACA">
      <w:pPr>
        <w:ind w:firstLine="709"/>
        <w:jc w:val="both"/>
        <w:rPr>
          <w:bCs/>
          <w:sz w:val="28"/>
          <w:szCs w:val="28"/>
        </w:rPr>
      </w:pPr>
      <w:r w:rsidRPr="00423A1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*</w:t>
      </w:r>
      <w:r w:rsidR="00444932">
        <w:rPr>
          <w:bCs/>
          <w:sz w:val="28"/>
          <w:szCs w:val="28"/>
        </w:rPr>
        <w:t xml:space="preserve"> </w:t>
      </w:r>
      <w:r w:rsidR="008476B6">
        <w:rPr>
          <w:bCs/>
          <w:sz w:val="28"/>
          <w:szCs w:val="28"/>
        </w:rPr>
        <w:t xml:space="preserve">выполнение работ по </w:t>
      </w:r>
      <w:r w:rsidR="008476B6">
        <w:rPr>
          <w:rFonts w:eastAsia="Times New Roman" w:cs="Times New Roman"/>
          <w:color w:val="auto"/>
          <w:sz w:val="28"/>
          <w:szCs w:val="28"/>
        </w:rPr>
        <w:t>подготовке проектной документации в целях сноса объекта капитального строительства</w:t>
      </w:r>
      <w:r w:rsidR="008476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«Нежилое здание» площадью 590,2 кв. метра, расположенное по адресу: Ханты-Мансийский автономный округ – Югра, г. Нефтеюганск, </w:t>
      </w:r>
      <w:proofErr w:type="spellStart"/>
      <w:r>
        <w:rPr>
          <w:bCs/>
          <w:sz w:val="28"/>
          <w:szCs w:val="28"/>
        </w:rPr>
        <w:t>мкр</w:t>
      </w:r>
      <w:proofErr w:type="spellEnd"/>
      <w:r>
        <w:rPr>
          <w:bCs/>
          <w:sz w:val="28"/>
          <w:szCs w:val="28"/>
        </w:rPr>
        <w:t>-н 17А, д.1/1</w:t>
      </w:r>
      <w:r w:rsidR="008476B6">
        <w:rPr>
          <w:bCs/>
          <w:sz w:val="28"/>
          <w:szCs w:val="28"/>
        </w:rPr>
        <w:t xml:space="preserve"> на сумму 487,182 тыс. рублей</w:t>
      </w:r>
      <w:r w:rsidR="00891D2F">
        <w:rPr>
          <w:bCs/>
          <w:sz w:val="28"/>
          <w:szCs w:val="28"/>
        </w:rPr>
        <w:t>.</w:t>
      </w:r>
    </w:p>
    <w:p w:rsidR="00891D2F" w:rsidRPr="00895CDC" w:rsidRDefault="00891D2F" w:rsidP="00891D2F">
      <w:pPr>
        <w:ind w:left="-12" w:right="-1" w:firstLine="863"/>
        <w:jc w:val="both"/>
        <w:rPr>
          <w:rFonts w:eastAsia="Times New Roman" w:cs="Times New Roman"/>
          <w:color w:val="auto"/>
          <w:sz w:val="28"/>
          <w:szCs w:val="28"/>
        </w:rPr>
      </w:pPr>
      <w:r w:rsidRPr="00895CDC">
        <w:rPr>
          <w:rFonts w:eastAsia="Times New Roman" w:cs="Times New Roman"/>
          <w:color w:val="auto"/>
          <w:sz w:val="28"/>
          <w:szCs w:val="28"/>
        </w:rPr>
        <w:t xml:space="preserve">В обоснование планируемых расходов </w:t>
      </w:r>
      <w:r>
        <w:rPr>
          <w:rFonts w:eastAsia="Times New Roman" w:cs="Times New Roman"/>
          <w:color w:val="auto"/>
          <w:sz w:val="28"/>
          <w:szCs w:val="28"/>
        </w:rPr>
        <w:t>по указанному</w:t>
      </w:r>
      <w:r w:rsidRPr="00895CDC">
        <w:rPr>
          <w:rFonts w:eastAsia="Times New Roman" w:cs="Times New Roman"/>
          <w:color w:val="auto"/>
          <w:sz w:val="28"/>
          <w:szCs w:val="28"/>
        </w:rPr>
        <w:t xml:space="preserve"> мероприяти</w:t>
      </w:r>
      <w:r>
        <w:rPr>
          <w:rFonts w:eastAsia="Times New Roman" w:cs="Times New Roman"/>
          <w:color w:val="auto"/>
          <w:sz w:val="28"/>
          <w:szCs w:val="28"/>
        </w:rPr>
        <w:t>ю</w:t>
      </w:r>
      <w:r w:rsidRPr="00895CDC">
        <w:rPr>
          <w:rFonts w:eastAsia="Times New Roman" w:cs="Times New Roman"/>
          <w:color w:val="auto"/>
          <w:sz w:val="28"/>
          <w:szCs w:val="28"/>
        </w:rPr>
        <w:t xml:space="preserve"> предоставлен</w:t>
      </w:r>
      <w:r>
        <w:rPr>
          <w:rFonts w:eastAsia="Times New Roman" w:cs="Times New Roman"/>
          <w:color w:val="auto"/>
          <w:sz w:val="28"/>
          <w:szCs w:val="28"/>
        </w:rPr>
        <w:t xml:space="preserve"> расчёт цены контракта</w:t>
      </w:r>
      <w:r w:rsidRPr="00895CDC">
        <w:rPr>
          <w:rFonts w:eastAsia="Times New Roman" w:cs="Times New Roman"/>
          <w:color w:val="auto"/>
          <w:sz w:val="28"/>
          <w:szCs w:val="28"/>
        </w:rPr>
        <w:t>, в состав которо</w:t>
      </w:r>
      <w:r>
        <w:rPr>
          <w:rFonts w:eastAsia="Times New Roman" w:cs="Times New Roman"/>
          <w:color w:val="auto"/>
          <w:sz w:val="28"/>
          <w:szCs w:val="28"/>
        </w:rPr>
        <w:t>го</w:t>
      </w:r>
      <w:r w:rsidRPr="00895CDC">
        <w:rPr>
          <w:rFonts w:eastAsia="Times New Roman" w:cs="Times New Roman"/>
          <w:color w:val="auto"/>
          <w:sz w:val="28"/>
          <w:szCs w:val="28"/>
        </w:rPr>
        <w:t xml:space="preserve">, в том числе входит проведение государственной экспертизы </w:t>
      </w:r>
      <w:r>
        <w:rPr>
          <w:rFonts w:eastAsia="Times New Roman" w:cs="Times New Roman"/>
          <w:color w:val="auto"/>
          <w:sz w:val="28"/>
          <w:szCs w:val="28"/>
        </w:rPr>
        <w:t>проверки сметной стоимости в сумме 9,9912 тыс. рублей</w:t>
      </w:r>
      <w:r w:rsidR="00313E21">
        <w:rPr>
          <w:rFonts w:eastAsia="Times New Roman" w:cs="Times New Roman"/>
          <w:color w:val="auto"/>
          <w:sz w:val="28"/>
          <w:szCs w:val="28"/>
        </w:rPr>
        <w:t>.</w:t>
      </w:r>
    </w:p>
    <w:p w:rsidR="00891D2F" w:rsidRPr="00895CDC" w:rsidRDefault="00891D2F" w:rsidP="00891D2F">
      <w:pPr>
        <w:ind w:right="-1" w:firstLine="709"/>
        <w:contextualSpacing/>
        <w:jc w:val="both"/>
        <w:rPr>
          <w:rFonts w:eastAsia="Times New Roman" w:cs="Times New Roman"/>
          <w:color w:val="auto"/>
          <w:sz w:val="28"/>
          <w:szCs w:val="28"/>
        </w:rPr>
      </w:pPr>
      <w:r w:rsidRPr="00895CDC">
        <w:rPr>
          <w:rFonts w:cs="Times New Roman"/>
          <w:color w:val="auto"/>
          <w:sz w:val="28"/>
          <w:szCs w:val="28"/>
        </w:rPr>
        <w:t xml:space="preserve">Глава 6.4 Градостроительного кодекса Российской Федерации (далее по тексту – </w:t>
      </w:r>
      <w:proofErr w:type="spellStart"/>
      <w:r w:rsidR="00232A10">
        <w:rPr>
          <w:rFonts w:cs="Times New Roman"/>
          <w:color w:val="auto"/>
          <w:sz w:val="28"/>
          <w:szCs w:val="28"/>
        </w:rPr>
        <w:t>ГрК</w:t>
      </w:r>
      <w:proofErr w:type="spellEnd"/>
      <w:r w:rsidR="00232A10">
        <w:rPr>
          <w:rFonts w:cs="Times New Roman"/>
          <w:color w:val="auto"/>
          <w:sz w:val="28"/>
          <w:szCs w:val="28"/>
        </w:rPr>
        <w:t xml:space="preserve"> РФ</w:t>
      </w:r>
      <w:r w:rsidRPr="00895CDC">
        <w:rPr>
          <w:rFonts w:cs="Times New Roman"/>
          <w:color w:val="auto"/>
          <w:sz w:val="28"/>
          <w:szCs w:val="28"/>
        </w:rPr>
        <w:t>) регулирует снос объектов капитального строительства.</w:t>
      </w:r>
    </w:p>
    <w:p w:rsidR="00891D2F" w:rsidRPr="00895CDC" w:rsidRDefault="00891D2F" w:rsidP="00891D2F">
      <w:pPr>
        <w:autoSpaceDE w:val="0"/>
        <w:autoSpaceDN w:val="0"/>
        <w:adjustRightInd w:val="0"/>
        <w:ind w:firstLine="851"/>
        <w:jc w:val="both"/>
        <w:rPr>
          <w:rFonts w:cs="Times New Roman"/>
          <w:color w:val="auto"/>
          <w:sz w:val="28"/>
          <w:szCs w:val="28"/>
        </w:rPr>
      </w:pPr>
      <w:r w:rsidRPr="00895CDC">
        <w:rPr>
          <w:rFonts w:cs="Times New Roman"/>
          <w:color w:val="auto"/>
          <w:sz w:val="28"/>
          <w:szCs w:val="28"/>
        </w:rPr>
        <w:t xml:space="preserve">Согласно нормам статьи 55.30 </w:t>
      </w:r>
      <w:proofErr w:type="spellStart"/>
      <w:r w:rsidR="00232A10">
        <w:rPr>
          <w:rFonts w:cs="Times New Roman"/>
          <w:color w:val="auto"/>
          <w:sz w:val="28"/>
          <w:szCs w:val="28"/>
        </w:rPr>
        <w:t>ГрК</w:t>
      </w:r>
      <w:proofErr w:type="spellEnd"/>
      <w:r w:rsidR="00232A10">
        <w:rPr>
          <w:rFonts w:cs="Times New Roman"/>
          <w:color w:val="auto"/>
          <w:sz w:val="28"/>
          <w:szCs w:val="28"/>
        </w:rPr>
        <w:t xml:space="preserve"> РФ</w:t>
      </w:r>
      <w:r w:rsidRPr="00895CDC">
        <w:rPr>
          <w:rFonts w:cs="Times New Roman"/>
          <w:color w:val="auto"/>
          <w:sz w:val="28"/>
          <w:szCs w:val="28"/>
        </w:rPr>
        <w:t>:</w:t>
      </w:r>
    </w:p>
    <w:p w:rsidR="00891D2F" w:rsidRPr="00BF3F3C" w:rsidRDefault="00891D2F" w:rsidP="00891D2F">
      <w:pPr>
        <w:autoSpaceDE w:val="0"/>
        <w:autoSpaceDN w:val="0"/>
        <w:adjustRightInd w:val="0"/>
        <w:ind w:firstLine="851"/>
        <w:jc w:val="both"/>
        <w:rPr>
          <w:rFonts w:cs="Times New Roman"/>
          <w:color w:val="auto"/>
          <w:sz w:val="28"/>
          <w:szCs w:val="28"/>
        </w:rPr>
      </w:pPr>
      <w:r w:rsidRPr="00895CDC">
        <w:rPr>
          <w:rFonts w:cs="Times New Roman"/>
          <w:color w:val="auto"/>
          <w:sz w:val="28"/>
          <w:szCs w:val="28"/>
        </w:rPr>
        <w:t xml:space="preserve">- </w:t>
      </w:r>
      <w:hyperlink r:id="rId11" w:history="1">
        <w:r w:rsidRPr="00895CDC">
          <w:rPr>
            <w:rFonts w:cs="Times New Roman"/>
            <w:color w:val="auto"/>
            <w:sz w:val="28"/>
            <w:szCs w:val="28"/>
          </w:rPr>
          <w:t>требования</w:t>
        </w:r>
      </w:hyperlink>
      <w:r w:rsidRPr="00895CDC">
        <w:rPr>
          <w:rFonts w:cs="Times New Roman"/>
          <w:color w:val="auto"/>
          <w:sz w:val="28"/>
          <w:szCs w:val="28"/>
        </w:rPr>
        <w:t xml:space="preserve"> к составу и содержанию проекта организации работ по сносу объекта капитального строительства устанавливаются Правительством Российской </w:t>
      </w:r>
      <w:r w:rsidRPr="00BF3F3C">
        <w:rPr>
          <w:rFonts w:cs="Times New Roman"/>
          <w:color w:val="auto"/>
          <w:sz w:val="28"/>
          <w:szCs w:val="28"/>
        </w:rPr>
        <w:t xml:space="preserve">Федерации (часть 5 статьи 55.30 </w:t>
      </w:r>
      <w:proofErr w:type="spellStart"/>
      <w:r w:rsidR="00232A10" w:rsidRPr="00BF3F3C">
        <w:rPr>
          <w:rFonts w:cs="Times New Roman"/>
          <w:color w:val="auto"/>
          <w:sz w:val="28"/>
          <w:szCs w:val="28"/>
        </w:rPr>
        <w:t>ГрК</w:t>
      </w:r>
      <w:proofErr w:type="spellEnd"/>
      <w:r w:rsidR="00232A10" w:rsidRPr="00BF3F3C">
        <w:rPr>
          <w:rFonts w:cs="Times New Roman"/>
          <w:color w:val="auto"/>
          <w:sz w:val="28"/>
          <w:szCs w:val="28"/>
        </w:rPr>
        <w:t xml:space="preserve"> РФ</w:t>
      </w:r>
      <w:r w:rsidRPr="00BF3F3C">
        <w:rPr>
          <w:rFonts w:cs="Times New Roman"/>
          <w:color w:val="auto"/>
          <w:sz w:val="28"/>
          <w:szCs w:val="28"/>
        </w:rPr>
        <w:t>);</w:t>
      </w:r>
    </w:p>
    <w:p w:rsidR="00891D2F" w:rsidRPr="00BF3F3C" w:rsidRDefault="00891D2F" w:rsidP="00891D2F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F3F3C">
        <w:rPr>
          <w:rFonts w:cs="Times New Roman"/>
          <w:color w:val="auto"/>
          <w:sz w:val="28"/>
          <w:szCs w:val="28"/>
        </w:rPr>
        <w:t xml:space="preserve">- в случае, если снос объекта капитального строительства планируется осуществлять с привлечением средств бюджетов бюджетной системы Российской Федерации, </w:t>
      </w:r>
      <w:r w:rsidRPr="00BF3F3C">
        <w:rPr>
          <w:rFonts w:cs="Times New Roman"/>
          <w:color w:val="auto"/>
          <w:sz w:val="28"/>
          <w:szCs w:val="28"/>
          <w:u w:val="single"/>
        </w:rPr>
        <w:t xml:space="preserve">средств лиц, указанных в </w:t>
      </w:r>
      <w:hyperlink r:id="rId12" w:history="1">
        <w:r w:rsidRPr="00BF3F3C">
          <w:rPr>
            <w:rFonts w:cs="Times New Roman"/>
            <w:color w:val="auto"/>
            <w:sz w:val="28"/>
            <w:szCs w:val="28"/>
            <w:u w:val="single"/>
          </w:rPr>
          <w:t>части 2 статьи 8.3</w:t>
        </w:r>
      </w:hyperlink>
      <w:r w:rsidRPr="00BF3F3C">
        <w:rPr>
          <w:rFonts w:cs="Times New Roman"/>
          <w:color w:val="auto"/>
          <w:sz w:val="28"/>
          <w:szCs w:val="28"/>
          <w:u w:val="single"/>
        </w:rPr>
        <w:t xml:space="preserve"> Кодекса,</w:t>
      </w:r>
      <w:r w:rsidRPr="00BF3F3C">
        <w:rPr>
          <w:rFonts w:cs="Times New Roman"/>
          <w:color w:val="auto"/>
          <w:sz w:val="28"/>
          <w:szCs w:val="28"/>
        </w:rPr>
        <w:t xml:space="preserve"> застройщик или технический заказчик обеспечивает подготовку сметы на снос объекта капитального строительства (часть </w:t>
      </w:r>
      <w:r w:rsidR="004B1AC0" w:rsidRPr="00BF3F3C">
        <w:rPr>
          <w:rFonts w:cs="Times New Roman"/>
          <w:color w:val="auto"/>
          <w:sz w:val="28"/>
          <w:szCs w:val="28"/>
        </w:rPr>
        <w:t>6</w:t>
      </w:r>
      <w:r w:rsidRPr="00BF3F3C">
        <w:rPr>
          <w:rFonts w:cs="Times New Roman"/>
          <w:color w:val="auto"/>
          <w:sz w:val="28"/>
          <w:szCs w:val="28"/>
        </w:rPr>
        <w:t xml:space="preserve"> статьи 55.30 </w:t>
      </w:r>
      <w:proofErr w:type="spellStart"/>
      <w:r w:rsidR="00232A10" w:rsidRPr="00BF3F3C">
        <w:rPr>
          <w:rFonts w:cs="Times New Roman"/>
          <w:color w:val="auto"/>
          <w:sz w:val="28"/>
          <w:szCs w:val="28"/>
        </w:rPr>
        <w:t>ГрК</w:t>
      </w:r>
      <w:proofErr w:type="spellEnd"/>
      <w:r w:rsidR="00232A10" w:rsidRPr="00BF3F3C">
        <w:rPr>
          <w:rFonts w:cs="Times New Roman"/>
          <w:color w:val="auto"/>
          <w:sz w:val="28"/>
          <w:szCs w:val="28"/>
        </w:rPr>
        <w:t xml:space="preserve"> РФ</w:t>
      </w:r>
      <w:r w:rsidRPr="00BF3F3C">
        <w:rPr>
          <w:rFonts w:cs="Times New Roman"/>
          <w:color w:val="auto"/>
          <w:sz w:val="28"/>
          <w:szCs w:val="28"/>
        </w:rPr>
        <w:t>).</w:t>
      </w:r>
    </w:p>
    <w:p w:rsidR="00891D2F" w:rsidRPr="00895CDC" w:rsidRDefault="00891D2F" w:rsidP="00891D2F">
      <w:pPr>
        <w:autoSpaceDE w:val="0"/>
        <w:autoSpaceDN w:val="0"/>
        <w:adjustRightInd w:val="0"/>
        <w:ind w:firstLine="851"/>
        <w:jc w:val="both"/>
        <w:rPr>
          <w:rFonts w:cs="Times New Roman"/>
          <w:color w:val="auto"/>
          <w:sz w:val="28"/>
          <w:szCs w:val="28"/>
        </w:rPr>
      </w:pPr>
      <w:r w:rsidRPr="00BF3F3C">
        <w:rPr>
          <w:rFonts w:cs="Times New Roman"/>
          <w:color w:val="auto"/>
          <w:sz w:val="28"/>
          <w:szCs w:val="28"/>
        </w:rPr>
        <w:t xml:space="preserve">Во исполнение части 5 статьи 55.30 </w:t>
      </w:r>
      <w:proofErr w:type="spellStart"/>
      <w:r w:rsidR="00232A10" w:rsidRPr="00BF3F3C">
        <w:rPr>
          <w:rFonts w:cs="Times New Roman"/>
          <w:color w:val="auto"/>
          <w:sz w:val="28"/>
          <w:szCs w:val="28"/>
        </w:rPr>
        <w:t>ГрК</w:t>
      </w:r>
      <w:proofErr w:type="spellEnd"/>
      <w:r w:rsidR="00232A10" w:rsidRPr="00BF3F3C">
        <w:rPr>
          <w:rFonts w:cs="Times New Roman"/>
          <w:color w:val="auto"/>
          <w:sz w:val="28"/>
          <w:szCs w:val="28"/>
        </w:rPr>
        <w:t xml:space="preserve"> РФ</w:t>
      </w:r>
      <w:r w:rsidRPr="00BF3F3C">
        <w:rPr>
          <w:rFonts w:cs="Times New Roman"/>
          <w:color w:val="auto"/>
          <w:sz w:val="28"/>
          <w:szCs w:val="28"/>
        </w:rPr>
        <w:t xml:space="preserve"> Постановлением Правительства Российской Федерации от 26.04.2019 № 509 утверждены </w:t>
      </w:r>
      <w:hyperlink r:id="rId13" w:history="1">
        <w:r w:rsidRPr="00BF3F3C">
          <w:rPr>
            <w:rFonts w:cs="Times New Roman"/>
            <w:color w:val="auto"/>
            <w:sz w:val="28"/>
            <w:szCs w:val="28"/>
          </w:rPr>
          <w:t>требования</w:t>
        </w:r>
      </w:hyperlink>
      <w:r w:rsidRPr="00BF3F3C">
        <w:rPr>
          <w:rFonts w:cs="Times New Roman"/>
          <w:color w:val="auto"/>
          <w:sz w:val="28"/>
          <w:szCs w:val="28"/>
        </w:rPr>
        <w:t xml:space="preserve"> к составу и содержанию проекта организации работ по сносу объекта капитального строительства (далее по тексту -  Постановление </w:t>
      </w:r>
      <w:r w:rsidRPr="00895CDC">
        <w:rPr>
          <w:rFonts w:cs="Times New Roman"/>
          <w:color w:val="auto"/>
          <w:sz w:val="28"/>
          <w:szCs w:val="28"/>
        </w:rPr>
        <w:t>№ 509).</w:t>
      </w:r>
    </w:p>
    <w:p w:rsidR="00891D2F" w:rsidRPr="00895CDC" w:rsidRDefault="00891D2F" w:rsidP="00891D2F">
      <w:pPr>
        <w:autoSpaceDE w:val="0"/>
        <w:autoSpaceDN w:val="0"/>
        <w:adjustRightInd w:val="0"/>
        <w:ind w:firstLine="851"/>
        <w:jc w:val="both"/>
        <w:rPr>
          <w:rFonts w:cs="Times New Roman"/>
          <w:color w:val="auto"/>
          <w:sz w:val="28"/>
          <w:szCs w:val="28"/>
        </w:rPr>
      </w:pPr>
      <w:r w:rsidRPr="00895CDC">
        <w:rPr>
          <w:rFonts w:cs="Times New Roman"/>
          <w:color w:val="auto"/>
          <w:sz w:val="28"/>
          <w:szCs w:val="28"/>
        </w:rPr>
        <w:t xml:space="preserve">Пунктом 7 Постановления № 509 установлено, что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</w:t>
      </w:r>
      <w:r w:rsidRPr="00895CDC">
        <w:rPr>
          <w:rFonts w:cs="Times New Roman"/>
          <w:color w:val="auto"/>
          <w:sz w:val="28"/>
          <w:szCs w:val="28"/>
        </w:rPr>
        <w:lastRenderedPageBreak/>
        <w:t>процентов, к проекту прилагается смета на снос объекта капитального строительства.</w:t>
      </w:r>
    </w:p>
    <w:p w:rsidR="00891D2F" w:rsidRPr="00895CDC" w:rsidRDefault="00891D2F" w:rsidP="00891D2F">
      <w:pPr>
        <w:autoSpaceDE w:val="0"/>
        <w:autoSpaceDN w:val="0"/>
        <w:adjustRightInd w:val="0"/>
        <w:ind w:firstLine="851"/>
        <w:jc w:val="both"/>
        <w:rPr>
          <w:rFonts w:cs="Times New Roman"/>
          <w:color w:val="auto"/>
          <w:sz w:val="28"/>
          <w:szCs w:val="28"/>
        </w:rPr>
      </w:pPr>
      <w:r w:rsidRPr="00895CDC">
        <w:rPr>
          <w:rFonts w:cs="Times New Roman"/>
          <w:color w:val="auto"/>
          <w:sz w:val="28"/>
          <w:szCs w:val="28"/>
        </w:rPr>
        <w:t>Таким образом проект организации работ по сносу объекта капитального строения должен содержать в обязательном порядке сметную документацию.</w:t>
      </w:r>
    </w:p>
    <w:p w:rsidR="00444932" w:rsidRPr="00444932" w:rsidRDefault="00444932" w:rsidP="00444932">
      <w:pPr>
        <w:autoSpaceDE w:val="0"/>
        <w:autoSpaceDN w:val="0"/>
        <w:adjustRightInd w:val="0"/>
        <w:ind w:firstLine="851"/>
        <w:jc w:val="both"/>
        <w:rPr>
          <w:rFonts w:cs="Times New Roman"/>
          <w:color w:val="auto"/>
          <w:sz w:val="28"/>
          <w:szCs w:val="28"/>
        </w:rPr>
      </w:pPr>
      <w:r w:rsidRPr="00444932">
        <w:rPr>
          <w:rFonts w:cs="Times New Roman"/>
          <w:color w:val="auto"/>
          <w:sz w:val="28"/>
          <w:szCs w:val="28"/>
        </w:rPr>
        <w:t>П</w:t>
      </w:r>
      <w:hyperlink r:id="rId14" w:history="1">
        <w:r w:rsidRPr="00444932">
          <w:rPr>
            <w:rFonts w:cs="Times New Roman"/>
            <w:color w:val="auto"/>
            <w:sz w:val="28"/>
            <w:szCs w:val="28"/>
          </w:rPr>
          <w:t>остановлением</w:t>
        </w:r>
      </w:hyperlink>
      <w:r w:rsidRPr="00444932">
        <w:rPr>
          <w:rFonts w:cs="Times New Roman"/>
          <w:color w:val="auto"/>
          <w:sz w:val="28"/>
          <w:szCs w:val="28"/>
        </w:rPr>
        <w:t xml:space="preserve"> </w:t>
      </w:r>
      <w:r w:rsidR="00232A10">
        <w:rPr>
          <w:rFonts w:cs="Times New Roman"/>
          <w:color w:val="auto"/>
          <w:sz w:val="28"/>
          <w:szCs w:val="28"/>
        </w:rPr>
        <w:t xml:space="preserve"> </w:t>
      </w:r>
      <w:r w:rsidRPr="00444932">
        <w:rPr>
          <w:rFonts w:cs="Times New Roman"/>
          <w:color w:val="auto"/>
          <w:sz w:val="28"/>
          <w:szCs w:val="28"/>
        </w:rPr>
        <w:t xml:space="preserve">Правительства </w:t>
      </w:r>
      <w:r w:rsidR="00232A10">
        <w:rPr>
          <w:rFonts w:cs="Times New Roman"/>
          <w:color w:val="auto"/>
          <w:sz w:val="28"/>
          <w:szCs w:val="28"/>
        </w:rPr>
        <w:t xml:space="preserve"> </w:t>
      </w:r>
      <w:r w:rsidRPr="00444932">
        <w:rPr>
          <w:rFonts w:cs="Times New Roman"/>
          <w:color w:val="auto"/>
          <w:sz w:val="28"/>
          <w:szCs w:val="28"/>
        </w:rPr>
        <w:t>Российской</w:t>
      </w:r>
      <w:r w:rsidR="00232A10">
        <w:rPr>
          <w:rFonts w:cs="Times New Roman"/>
          <w:color w:val="auto"/>
          <w:sz w:val="28"/>
          <w:szCs w:val="28"/>
        </w:rPr>
        <w:t xml:space="preserve"> </w:t>
      </w:r>
      <w:r w:rsidRPr="00444932">
        <w:rPr>
          <w:rFonts w:cs="Times New Roman"/>
          <w:color w:val="auto"/>
          <w:sz w:val="28"/>
          <w:szCs w:val="28"/>
        </w:rPr>
        <w:t xml:space="preserve"> Федерации </w:t>
      </w:r>
      <w:r w:rsidR="00232A10">
        <w:rPr>
          <w:rFonts w:cs="Times New Roman"/>
          <w:color w:val="auto"/>
          <w:sz w:val="28"/>
          <w:szCs w:val="28"/>
        </w:rPr>
        <w:t xml:space="preserve"> </w:t>
      </w:r>
      <w:r w:rsidRPr="00444932">
        <w:rPr>
          <w:rFonts w:cs="Times New Roman"/>
          <w:color w:val="auto"/>
          <w:sz w:val="28"/>
          <w:szCs w:val="28"/>
        </w:rPr>
        <w:t xml:space="preserve">от </w:t>
      </w:r>
      <w:r w:rsidR="00232A10">
        <w:rPr>
          <w:rFonts w:cs="Times New Roman"/>
          <w:color w:val="auto"/>
          <w:sz w:val="28"/>
          <w:szCs w:val="28"/>
        </w:rPr>
        <w:t xml:space="preserve"> </w:t>
      </w:r>
      <w:r w:rsidRPr="00444932">
        <w:rPr>
          <w:rFonts w:cs="Times New Roman"/>
          <w:color w:val="auto"/>
          <w:sz w:val="28"/>
          <w:szCs w:val="28"/>
        </w:rPr>
        <w:t>05.03.2007 № 145 утверждено Положение об организации и проведении государственной экспертизы проектной документации и результатов инженерных изысканий (далее по тексту – Положение № 145).</w:t>
      </w:r>
    </w:p>
    <w:p w:rsidR="00444932" w:rsidRPr="009F7CBC" w:rsidRDefault="00444932" w:rsidP="00444932">
      <w:pPr>
        <w:autoSpaceDE w:val="0"/>
        <w:autoSpaceDN w:val="0"/>
        <w:adjustRightInd w:val="0"/>
        <w:ind w:firstLine="851"/>
        <w:jc w:val="both"/>
        <w:rPr>
          <w:rFonts w:cs="Times New Roman"/>
          <w:color w:val="auto"/>
          <w:sz w:val="28"/>
          <w:szCs w:val="28"/>
        </w:rPr>
      </w:pPr>
      <w:r w:rsidRPr="009F7CBC">
        <w:rPr>
          <w:rFonts w:cs="Times New Roman"/>
          <w:color w:val="auto"/>
          <w:sz w:val="28"/>
          <w:szCs w:val="28"/>
        </w:rPr>
        <w:t xml:space="preserve">В соответствии с пунктом 27 Положения № 145 </w:t>
      </w:r>
      <w:r w:rsidRPr="009F7CBC">
        <w:rPr>
          <w:rFonts w:cs="Times New Roman"/>
          <w:bCs/>
          <w:color w:val="auto"/>
          <w:sz w:val="28"/>
          <w:szCs w:val="28"/>
        </w:rPr>
        <w:t>п</w:t>
      </w:r>
      <w:r w:rsidRPr="009F7CBC">
        <w:rPr>
          <w:rFonts w:cs="Times New Roman"/>
          <w:color w:val="auto"/>
          <w:sz w:val="28"/>
          <w:szCs w:val="28"/>
        </w:rPr>
        <w:t xml:space="preserve">редметом государственной экспертизы проектной документации являются, в том числе проверка достоверности определения сметной стоимости в случаях, установленных </w:t>
      </w:r>
      <w:hyperlink r:id="rId15" w:history="1">
        <w:r w:rsidRPr="009F7CBC">
          <w:rPr>
            <w:rFonts w:cs="Times New Roman"/>
            <w:color w:val="auto"/>
            <w:sz w:val="28"/>
            <w:szCs w:val="28"/>
          </w:rPr>
          <w:t>частью 2 статьи 8.3</w:t>
        </w:r>
      </w:hyperlink>
      <w:r w:rsidRPr="009F7CBC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Pr="009F7CBC">
        <w:rPr>
          <w:rFonts w:cs="Times New Roman"/>
          <w:color w:val="auto"/>
          <w:sz w:val="28"/>
          <w:szCs w:val="28"/>
        </w:rPr>
        <w:t>ГрК</w:t>
      </w:r>
      <w:proofErr w:type="spellEnd"/>
      <w:r w:rsidRPr="009F7CBC">
        <w:rPr>
          <w:rFonts w:cs="Times New Roman"/>
          <w:color w:val="auto"/>
          <w:sz w:val="28"/>
          <w:szCs w:val="28"/>
        </w:rPr>
        <w:t xml:space="preserve"> РФ. При этом такая проверка может осуществляться отдельно от оценки соответствия проектной документации.</w:t>
      </w:r>
    </w:p>
    <w:p w:rsidR="00444932" w:rsidRPr="004B1AC0" w:rsidRDefault="00444932" w:rsidP="00444932">
      <w:pPr>
        <w:autoSpaceDE w:val="0"/>
        <w:autoSpaceDN w:val="0"/>
        <w:adjustRightInd w:val="0"/>
        <w:ind w:firstLine="851"/>
        <w:jc w:val="both"/>
        <w:rPr>
          <w:rFonts w:cs="Times New Roman"/>
          <w:color w:val="auto"/>
          <w:sz w:val="28"/>
          <w:szCs w:val="28"/>
        </w:rPr>
      </w:pPr>
      <w:r w:rsidRPr="004B1AC0">
        <w:rPr>
          <w:rFonts w:cs="Times New Roman"/>
          <w:color w:val="auto"/>
          <w:sz w:val="28"/>
          <w:szCs w:val="28"/>
        </w:rPr>
        <w:t xml:space="preserve">Частью 2 статьи 8.3 </w:t>
      </w:r>
      <w:proofErr w:type="spellStart"/>
      <w:r w:rsidRPr="004B1AC0">
        <w:rPr>
          <w:rFonts w:cs="Times New Roman"/>
          <w:color w:val="auto"/>
          <w:sz w:val="28"/>
          <w:szCs w:val="28"/>
        </w:rPr>
        <w:t>ГрК</w:t>
      </w:r>
      <w:proofErr w:type="spellEnd"/>
      <w:r w:rsidRPr="004B1AC0">
        <w:rPr>
          <w:rFonts w:cs="Times New Roman"/>
          <w:color w:val="auto"/>
          <w:sz w:val="28"/>
          <w:szCs w:val="28"/>
        </w:rPr>
        <w:t xml:space="preserve"> РФ установлено, что в случае, если сметная стоимость строительства, финансируемого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процентов, превышает десять миллионов рублей, указанная сметная стоимость строительства подлежит проверке на предмет </w:t>
      </w:r>
      <w:hyperlink r:id="rId16" w:history="1">
        <w:r w:rsidRPr="004B1AC0">
          <w:rPr>
            <w:rFonts w:cs="Times New Roman"/>
            <w:color w:val="auto"/>
            <w:sz w:val="28"/>
            <w:szCs w:val="28"/>
          </w:rPr>
          <w:t>достоверности</w:t>
        </w:r>
      </w:hyperlink>
      <w:r w:rsidRPr="004B1AC0">
        <w:rPr>
          <w:rFonts w:cs="Times New Roman"/>
          <w:color w:val="auto"/>
          <w:sz w:val="28"/>
          <w:szCs w:val="28"/>
        </w:rPr>
        <w:t xml:space="preserve"> ее определения в ходе проведения государственной экспертизы проектной документации. В случае, если указанная сметная стоимость строительства не превышает десять миллионов рублей, указанная сметная стоимость строительства подлежит такой проверке, если это предусмотрено договором.</w:t>
      </w:r>
    </w:p>
    <w:p w:rsidR="00891D2F" w:rsidRPr="00C0015F" w:rsidRDefault="00891D2F" w:rsidP="00891D2F">
      <w:pPr>
        <w:autoSpaceDE w:val="0"/>
        <w:autoSpaceDN w:val="0"/>
        <w:adjustRightInd w:val="0"/>
        <w:ind w:firstLine="851"/>
        <w:jc w:val="both"/>
        <w:outlineLvl w:val="0"/>
        <w:rPr>
          <w:rFonts w:cs="Times New Roman"/>
          <w:color w:val="auto"/>
          <w:sz w:val="28"/>
          <w:szCs w:val="28"/>
        </w:rPr>
      </w:pPr>
      <w:r w:rsidRPr="00C0015F">
        <w:rPr>
          <w:rFonts w:cs="Times New Roman"/>
          <w:bCs/>
          <w:color w:val="auto"/>
          <w:sz w:val="28"/>
          <w:szCs w:val="28"/>
        </w:rPr>
        <w:t>Вместе с тем, согласно статье 34 Бюджетного кодекса Российской Федерации п</w:t>
      </w:r>
      <w:r w:rsidRPr="00C0015F">
        <w:rPr>
          <w:rFonts w:cs="Times New Roman"/>
          <w:color w:val="auto"/>
          <w:sz w:val="28"/>
          <w:szCs w:val="28"/>
        </w:rPr>
        <w:t>ринцип эффективности использования бюджетных средств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объёма средств (экономности) и (или) достижения наилучшего результата с использованием определённого бюджетом объёма средств (результативности).</w:t>
      </w:r>
    </w:p>
    <w:p w:rsidR="00891D2F" w:rsidRPr="00C0015F" w:rsidRDefault="00891D2F" w:rsidP="00891D2F">
      <w:pPr>
        <w:tabs>
          <w:tab w:val="left" w:pos="851"/>
          <w:tab w:val="left" w:pos="4140"/>
        </w:tabs>
        <w:ind w:firstLine="851"/>
        <w:jc w:val="both"/>
        <w:rPr>
          <w:rFonts w:cs="Times New Roman"/>
          <w:color w:val="auto"/>
          <w:sz w:val="28"/>
          <w:szCs w:val="28"/>
        </w:rPr>
      </w:pPr>
      <w:r w:rsidRPr="00C0015F">
        <w:rPr>
          <w:rFonts w:cs="Times New Roman"/>
          <w:color w:val="auto"/>
          <w:sz w:val="28"/>
          <w:szCs w:val="28"/>
        </w:rPr>
        <w:t xml:space="preserve">На основании вышеизложенного рекомендуем рассмотреть вопрос о целесообразности расходования средств на </w:t>
      </w:r>
      <w:r w:rsidR="002B245E" w:rsidRPr="00C0015F">
        <w:rPr>
          <w:rFonts w:eastAsia="Times New Roman" w:cs="Times New Roman"/>
          <w:color w:val="auto"/>
          <w:sz w:val="28"/>
          <w:szCs w:val="28"/>
        </w:rPr>
        <w:t>проведение государственной экспертизы проверки сметной стоимости</w:t>
      </w:r>
      <w:r w:rsidR="00106418" w:rsidRPr="00C0015F">
        <w:rPr>
          <w:rFonts w:cs="Times New Roman"/>
          <w:color w:val="auto"/>
          <w:sz w:val="28"/>
          <w:szCs w:val="28"/>
        </w:rPr>
        <w:t>;</w:t>
      </w:r>
    </w:p>
    <w:p w:rsidR="00136ACA" w:rsidRDefault="00136ACA" w:rsidP="00136ACA">
      <w:pPr>
        <w:ind w:firstLine="709"/>
        <w:jc w:val="both"/>
        <w:rPr>
          <w:bCs/>
          <w:sz w:val="28"/>
          <w:szCs w:val="28"/>
        </w:rPr>
      </w:pPr>
      <w:r w:rsidRPr="00C0015F">
        <w:rPr>
          <w:bCs/>
          <w:sz w:val="28"/>
          <w:szCs w:val="28"/>
        </w:rPr>
        <w:t xml:space="preserve">  *</w:t>
      </w:r>
      <w:r w:rsidR="00444932" w:rsidRPr="00C0015F">
        <w:rPr>
          <w:bCs/>
          <w:sz w:val="28"/>
          <w:szCs w:val="28"/>
        </w:rPr>
        <w:t xml:space="preserve"> </w:t>
      </w:r>
      <w:r w:rsidR="008476B6" w:rsidRPr="00C0015F">
        <w:rPr>
          <w:bCs/>
          <w:sz w:val="28"/>
          <w:szCs w:val="28"/>
        </w:rPr>
        <w:t>по сносу объекта муниципальной собственности</w:t>
      </w:r>
      <w:r w:rsidR="008476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«Нежилое помещение» площадью 274,8 кв. метра, расположенное по адресу: Ханты-Мансийский автономный округ – Югра, г. Нефтеюганск, </w:t>
      </w:r>
      <w:proofErr w:type="spellStart"/>
      <w:r>
        <w:rPr>
          <w:bCs/>
          <w:sz w:val="28"/>
          <w:szCs w:val="28"/>
        </w:rPr>
        <w:t>мкр</w:t>
      </w:r>
      <w:proofErr w:type="spellEnd"/>
      <w:r>
        <w:rPr>
          <w:bCs/>
          <w:sz w:val="28"/>
          <w:szCs w:val="28"/>
        </w:rPr>
        <w:t>-н 17, строение № 2</w:t>
      </w:r>
      <w:r w:rsidR="008476B6" w:rsidRPr="008476B6">
        <w:rPr>
          <w:bCs/>
          <w:sz w:val="28"/>
          <w:szCs w:val="28"/>
        </w:rPr>
        <w:t xml:space="preserve"> </w:t>
      </w:r>
      <w:r w:rsidR="008476B6">
        <w:rPr>
          <w:bCs/>
          <w:sz w:val="28"/>
          <w:szCs w:val="28"/>
        </w:rPr>
        <w:t>на сумму 691,466 тыс. рублей</w:t>
      </w:r>
      <w:r>
        <w:rPr>
          <w:bCs/>
          <w:sz w:val="28"/>
          <w:szCs w:val="28"/>
        </w:rPr>
        <w:t>.</w:t>
      </w:r>
    </w:p>
    <w:p w:rsidR="0017770C" w:rsidRPr="006170D6" w:rsidRDefault="0017770C" w:rsidP="0017770C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6170D6">
        <w:rPr>
          <w:rFonts w:cs="Times New Roman"/>
          <w:color w:val="auto"/>
          <w:sz w:val="28"/>
          <w:szCs w:val="28"/>
        </w:rPr>
        <w:t>4. Финансовые показатели</w:t>
      </w:r>
      <w:r w:rsidRPr="006170D6">
        <w:rPr>
          <w:color w:val="auto"/>
          <w:sz w:val="28"/>
          <w:szCs w:val="28"/>
        </w:rPr>
        <w:t>, содержащиеся в проекте изменений, соответствуют расчёт</w:t>
      </w:r>
      <w:r w:rsidR="00805908" w:rsidRPr="006170D6">
        <w:rPr>
          <w:color w:val="auto"/>
          <w:sz w:val="28"/>
          <w:szCs w:val="28"/>
        </w:rPr>
        <w:t>ам</w:t>
      </w:r>
      <w:r w:rsidRPr="006170D6">
        <w:rPr>
          <w:color w:val="auto"/>
          <w:sz w:val="28"/>
          <w:szCs w:val="28"/>
        </w:rPr>
        <w:t>, предоставленн</w:t>
      </w:r>
      <w:r w:rsidR="00805908" w:rsidRPr="006170D6">
        <w:rPr>
          <w:color w:val="auto"/>
          <w:sz w:val="28"/>
          <w:szCs w:val="28"/>
        </w:rPr>
        <w:t>ым</w:t>
      </w:r>
      <w:r w:rsidRPr="006170D6">
        <w:rPr>
          <w:color w:val="auto"/>
          <w:sz w:val="28"/>
          <w:szCs w:val="28"/>
        </w:rPr>
        <w:t xml:space="preserve"> на экспертизу</w:t>
      </w:r>
      <w:r w:rsidR="006170D6" w:rsidRPr="006170D6">
        <w:rPr>
          <w:color w:val="auto"/>
          <w:sz w:val="28"/>
          <w:szCs w:val="28"/>
        </w:rPr>
        <w:t>.</w:t>
      </w:r>
      <w:r w:rsidR="00221E67" w:rsidRPr="006170D6">
        <w:rPr>
          <w:color w:val="auto"/>
          <w:sz w:val="28"/>
          <w:szCs w:val="28"/>
        </w:rPr>
        <w:t xml:space="preserve"> </w:t>
      </w:r>
    </w:p>
    <w:p w:rsidR="00106418" w:rsidRPr="00B172BD" w:rsidRDefault="00106418" w:rsidP="0010641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170D6">
        <w:rPr>
          <w:color w:val="auto"/>
          <w:sz w:val="28"/>
          <w:szCs w:val="28"/>
        </w:rPr>
        <w:t xml:space="preserve">По итогам проведения экспертизы предлагаем </w:t>
      </w:r>
      <w:r w:rsidRPr="00B172BD">
        <w:rPr>
          <w:sz w:val="28"/>
          <w:szCs w:val="28"/>
        </w:rPr>
        <w:t xml:space="preserve">направить проект </w:t>
      </w:r>
      <w:r w:rsidRPr="00B172BD">
        <w:rPr>
          <w:sz w:val="28"/>
          <w:szCs w:val="28"/>
        </w:rPr>
        <w:lastRenderedPageBreak/>
        <w:t>изменений на утверждение с учётом рекомендаци</w:t>
      </w:r>
      <w:r>
        <w:rPr>
          <w:sz w:val="28"/>
          <w:szCs w:val="28"/>
        </w:rPr>
        <w:t>и</w:t>
      </w:r>
      <w:r w:rsidRPr="00B172BD">
        <w:rPr>
          <w:sz w:val="28"/>
          <w:szCs w:val="28"/>
        </w:rPr>
        <w:t>, отражённ</w:t>
      </w:r>
      <w:r>
        <w:rPr>
          <w:sz w:val="28"/>
          <w:szCs w:val="28"/>
        </w:rPr>
        <w:t>ой</w:t>
      </w:r>
      <w:r w:rsidRPr="00B172BD">
        <w:rPr>
          <w:sz w:val="28"/>
          <w:szCs w:val="28"/>
        </w:rPr>
        <w:t xml:space="preserve"> в настоящем заключении. </w:t>
      </w:r>
    </w:p>
    <w:p w:rsidR="00106418" w:rsidRPr="00752136" w:rsidRDefault="00106418" w:rsidP="0010641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172BD">
        <w:rPr>
          <w:sz w:val="28"/>
          <w:szCs w:val="28"/>
          <w:shd w:val="clear" w:color="auto" w:fill="FFFFFF"/>
        </w:rPr>
        <w:t>Информацию о решени</w:t>
      </w:r>
      <w:r w:rsidR="006170D6">
        <w:rPr>
          <w:sz w:val="28"/>
          <w:szCs w:val="28"/>
          <w:shd w:val="clear" w:color="auto" w:fill="FFFFFF"/>
        </w:rPr>
        <w:t>и</w:t>
      </w:r>
      <w:r w:rsidRPr="00B172BD">
        <w:rPr>
          <w:sz w:val="28"/>
          <w:szCs w:val="28"/>
          <w:shd w:val="clear" w:color="auto" w:fill="FFFFFF"/>
        </w:rPr>
        <w:t>, принят</w:t>
      </w:r>
      <w:r w:rsidR="006170D6">
        <w:rPr>
          <w:sz w:val="28"/>
          <w:szCs w:val="28"/>
          <w:shd w:val="clear" w:color="auto" w:fill="FFFFFF"/>
        </w:rPr>
        <w:t>ом</w:t>
      </w:r>
      <w:r w:rsidRPr="00B172BD">
        <w:rPr>
          <w:sz w:val="28"/>
          <w:szCs w:val="28"/>
          <w:shd w:val="clear" w:color="auto" w:fill="FFFFFF"/>
        </w:rPr>
        <w:t xml:space="preserve"> по результатам настоящей экспертизы, направить в адрес Счётной палаты до </w:t>
      </w:r>
      <w:r>
        <w:rPr>
          <w:sz w:val="28"/>
          <w:szCs w:val="28"/>
          <w:shd w:val="clear" w:color="auto" w:fill="FFFFFF"/>
        </w:rPr>
        <w:t>25</w:t>
      </w:r>
      <w:r w:rsidRPr="00B172BD">
        <w:rPr>
          <w:sz w:val="28"/>
          <w:szCs w:val="28"/>
          <w:shd w:val="clear" w:color="auto" w:fill="FFFFFF"/>
        </w:rPr>
        <w:t>.11.202</w:t>
      </w:r>
      <w:r>
        <w:rPr>
          <w:sz w:val="28"/>
          <w:szCs w:val="28"/>
          <w:shd w:val="clear" w:color="auto" w:fill="FFFFFF"/>
        </w:rPr>
        <w:t>1</w:t>
      </w:r>
      <w:r w:rsidRPr="00B172BD">
        <w:rPr>
          <w:sz w:val="28"/>
          <w:szCs w:val="28"/>
          <w:shd w:val="clear" w:color="auto" w:fill="FFFFFF"/>
        </w:rPr>
        <w:t xml:space="preserve"> года.</w:t>
      </w:r>
    </w:p>
    <w:p w:rsidR="0017770C" w:rsidRPr="0017770C" w:rsidRDefault="0017770C" w:rsidP="0017770C">
      <w:pPr>
        <w:jc w:val="both"/>
        <w:rPr>
          <w:sz w:val="28"/>
        </w:rPr>
      </w:pPr>
    </w:p>
    <w:p w:rsidR="0017770C" w:rsidRPr="0017770C" w:rsidRDefault="0017770C" w:rsidP="0017770C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D55BF1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805908">
        <w:rPr>
          <w:sz w:val="28"/>
        </w:rPr>
        <w:t xml:space="preserve"> </w:t>
      </w:r>
      <w:r>
        <w:rPr>
          <w:sz w:val="28"/>
        </w:rPr>
        <w:t>Гичкина</w:t>
      </w:r>
    </w:p>
    <w:p w:rsidR="00C47B1F" w:rsidRDefault="00C47B1F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8476B6" w:rsidRDefault="008476B6">
      <w:pPr>
        <w:tabs>
          <w:tab w:val="left" w:pos="0"/>
        </w:tabs>
        <w:jc w:val="both"/>
        <w:rPr>
          <w:sz w:val="20"/>
        </w:rPr>
      </w:pPr>
    </w:p>
    <w:p w:rsidR="008476B6" w:rsidRDefault="008476B6">
      <w:pPr>
        <w:tabs>
          <w:tab w:val="left" w:pos="0"/>
        </w:tabs>
        <w:jc w:val="both"/>
        <w:rPr>
          <w:sz w:val="20"/>
        </w:rPr>
      </w:pPr>
    </w:p>
    <w:p w:rsidR="008476B6" w:rsidRDefault="008476B6">
      <w:pPr>
        <w:tabs>
          <w:tab w:val="left" w:pos="0"/>
        </w:tabs>
        <w:jc w:val="both"/>
        <w:rPr>
          <w:sz w:val="20"/>
        </w:rPr>
      </w:pPr>
    </w:p>
    <w:p w:rsidR="008476B6" w:rsidRDefault="008476B6">
      <w:pPr>
        <w:tabs>
          <w:tab w:val="left" w:pos="0"/>
        </w:tabs>
        <w:jc w:val="both"/>
        <w:rPr>
          <w:sz w:val="20"/>
        </w:rPr>
      </w:pPr>
    </w:p>
    <w:p w:rsidR="008476B6" w:rsidRDefault="008476B6">
      <w:pPr>
        <w:tabs>
          <w:tab w:val="left" w:pos="0"/>
        </w:tabs>
        <w:jc w:val="both"/>
        <w:rPr>
          <w:sz w:val="20"/>
        </w:rPr>
      </w:pPr>
    </w:p>
    <w:p w:rsidR="008476B6" w:rsidRDefault="008476B6">
      <w:pPr>
        <w:tabs>
          <w:tab w:val="left" w:pos="0"/>
        </w:tabs>
        <w:jc w:val="both"/>
        <w:rPr>
          <w:sz w:val="20"/>
        </w:rPr>
      </w:pPr>
    </w:p>
    <w:p w:rsidR="008476B6" w:rsidRDefault="008476B6">
      <w:pPr>
        <w:tabs>
          <w:tab w:val="left" w:pos="0"/>
        </w:tabs>
        <w:jc w:val="both"/>
        <w:rPr>
          <w:sz w:val="20"/>
        </w:rPr>
      </w:pPr>
    </w:p>
    <w:p w:rsidR="008476B6" w:rsidRDefault="008476B6">
      <w:pPr>
        <w:tabs>
          <w:tab w:val="left" w:pos="0"/>
        </w:tabs>
        <w:jc w:val="both"/>
        <w:rPr>
          <w:sz w:val="20"/>
        </w:rPr>
      </w:pPr>
    </w:p>
    <w:p w:rsidR="008476B6" w:rsidRDefault="008476B6">
      <w:pPr>
        <w:tabs>
          <w:tab w:val="left" w:pos="0"/>
        </w:tabs>
        <w:jc w:val="both"/>
        <w:rPr>
          <w:sz w:val="20"/>
        </w:rPr>
      </w:pPr>
    </w:p>
    <w:p w:rsidR="008476B6" w:rsidRDefault="008476B6">
      <w:pPr>
        <w:tabs>
          <w:tab w:val="left" w:pos="0"/>
        </w:tabs>
        <w:jc w:val="both"/>
        <w:rPr>
          <w:sz w:val="20"/>
        </w:rPr>
      </w:pPr>
    </w:p>
    <w:p w:rsidR="008476B6" w:rsidRDefault="008476B6">
      <w:pPr>
        <w:tabs>
          <w:tab w:val="left" w:pos="0"/>
        </w:tabs>
        <w:jc w:val="both"/>
        <w:rPr>
          <w:sz w:val="20"/>
        </w:rPr>
      </w:pPr>
    </w:p>
    <w:p w:rsidR="008476B6" w:rsidRDefault="008476B6">
      <w:pPr>
        <w:tabs>
          <w:tab w:val="left" w:pos="0"/>
        </w:tabs>
        <w:jc w:val="both"/>
        <w:rPr>
          <w:sz w:val="20"/>
        </w:rPr>
      </w:pPr>
    </w:p>
    <w:p w:rsidR="008476B6" w:rsidRDefault="008476B6">
      <w:pPr>
        <w:tabs>
          <w:tab w:val="left" w:pos="0"/>
        </w:tabs>
        <w:jc w:val="both"/>
        <w:rPr>
          <w:sz w:val="20"/>
        </w:rPr>
      </w:pPr>
    </w:p>
    <w:p w:rsidR="008476B6" w:rsidRDefault="008476B6">
      <w:pPr>
        <w:tabs>
          <w:tab w:val="left" w:pos="0"/>
        </w:tabs>
        <w:jc w:val="both"/>
        <w:rPr>
          <w:sz w:val="20"/>
        </w:rPr>
      </w:pPr>
    </w:p>
    <w:p w:rsidR="008476B6" w:rsidRDefault="008476B6">
      <w:pPr>
        <w:tabs>
          <w:tab w:val="left" w:pos="0"/>
        </w:tabs>
        <w:jc w:val="both"/>
        <w:rPr>
          <w:sz w:val="20"/>
        </w:rPr>
      </w:pPr>
    </w:p>
    <w:p w:rsidR="008476B6" w:rsidRDefault="008476B6">
      <w:pPr>
        <w:tabs>
          <w:tab w:val="left" w:pos="0"/>
        </w:tabs>
        <w:jc w:val="both"/>
        <w:rPr>
          <w:sz w:val="20"/>
        </w:rPr>
      </w:pPr>
    </w:p>
    <w:p w:rsidR="008476B6" w:rsidRDefault="008476B6">
      <w:pPr>
        <w:tabs>
          <w:tab w:val="left" w:pos="0"/>
        </w:tabs>
        <w:jc w:val="both"/>
        <w:rPr>
          <w:sz w:val="20"/>
        </w:rPr>
      </w:pPr>
    </w:p>
    <w:p w:rsidR="008476B6" w:rsidRDefault="008476B6">
      <w:pPr>
        <w:tabs>
          <w:tab w:val="left" w:pos="0"/>
        </w:tabs>
        <w:jc w:val="both"/>
        <w:rPr>
          <w:sz w:val="20"/>
        </w:rPr>
      </w:pPr>
    </w:p>
    <w:p w:rsidR="008476B6" w:rsidRDefault="008476B6">
      <w:pPr>
        <w:tabs>
          <w:tab w:val="left" w:pos="0"/>
        </w:tabs>
        <w:jc w:val="both"/>
        <w:rPr>
          <w:sz w:val="20"/>
        </w:rPr>
      </w:pPr>
    </w:p>
    <w:p w:rsidR="008476B6" w:rsidRDefault="008476B6">
      <w:pPr>
        <w:tabs>
          <w:tab w:val="left" w:pos="0"/>
        </w:tabs>
        <w:jc w:val="both"/>
        <w:rPr>
          <w:sz w:val="20"/>
        </w:rPr>
      </w:pPr>
    </w:p>
    <w:p w:rsidR="008476B6" w:rsidRDefault="008476B6">
      <w:pPr>
        <w:tabs>
          <w:tab w:val="left" w:pos="0"/>
        </w:tabs>
        <w:jc w:val="both"/>
        <w:rPr>
          <w:sz w:val="20"/>
        </w:rPr>
      </w:pPr>
    </w:p>
    <w:p w:rsidR="008476B6" w:rsidRDefault="008476B6">
      <w:pPr>
        <w:tabs>
          <w:tab w:val="left" w:pos="0"/>
        </w:tabs>
        <w:jc w:val="both"/>
        <w:rPr>
          <w:sz w:val="20"/>
        </w:rPr>
      </w:pPr>
    </w:p>
    <w:p w:rsidR="008476B6" w:rsidRDefault="008476B6">
      <w:pPr>
        <w:tabs>
          <w:tab w:val="left" w:pos="0"/>
        </w:tabs>
        <w:jc w:val="both"/>
        <w:rPr>
          <w:sz w:val="20"/>
        </w:rPr>
      </w:pPr>
    </w:p>
    <w:p w:rsidR="008476B6" w:rsidRDefault="008476B6">
      <w:pPr>
        <w:tabs>
          <w:tab w:val="left" w:pos="0"/>
        </w:tabs>
        <w:jc w:val="both"/>
        <w:rPr>
          <w:sz w:val="20"/>
        </w:rPr>
      </w:pPr>
    </w:p>
    <w:p w:rsidR="008476B6" w:rsidRDefault="008476B6">
      <w:pPr>
        <w:tabs>
          <w:tab w:val="left" w:pos="0"/>
        </w:tabs>
        <w:jc w:val="both"/>
        <w:rPr>
          <w:sz w:val="20"/>
        </w:rPr>
      </w:pPr>
    </w:p>
    <w:p w:rsidR="008476B6" w:rsidRDefault="008476B6">
      <w:pPr>
        <w:tabs>
          <w:tab w:val="left" w:pos="0"/>
        </w:tabs>
        <w:jc w:val="both"/>
        <w:rPr>
          <w:sz w:val="20"/>
        </w:rPr>
      </w:pPr>
    </w:p>
    <w:p w:rsidR="008476B6" w:rsidRDefault="008476B6">
      <w:pPr>
        <w:tabs>
          <w:tab w:val="left" w:pos="0"/>
        </w:tabs>
        <w:jc w:val="both"/>
        <w:rPr>
          <w:sz w:val="20"/>
        </w:rPr>
      </w:pPr>
    </w:p>
    <w:p w:rsidR="006170D6" w:rsidRDefault="006170D6">
      <w:pPr>
        <w:tabs>
          <w:tab w:val="left" w:pos="0"/>
        </w:tabs>
        <w:jc w:val="both"/>
        <w:rPr>
          <w:sz w:val="20"/>
        </w:rPr>
      </w:pPr>
    </w:p>
    <w:p w:rsidR="006170D6" w:rsidRDefault="006170D6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C414FF" w:rsidRDefault="00C414FF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Исполнитель: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 xml:space="preserve">инспектор инспекторского отдела № 1 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Счётной палаты города Нефтеюганска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Батаева Лариса Николаевна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 xml:space="preserve">Тел. 8 3463 20 </w:t>
      </w:r>
      <w:r w:rsidR="00CE0582">
        <w:rPr>
          <w:sz w:val="18"/>
          <w:szCs w:val="18"/>
        </w:rPr>
        <w:t>39 48</w:t>
      </w:r>
      <w:r w:rsidR="003378C7" w:rsidRPr="00330BF2">
        <w:rPr>
          <w:sz w:val="18"/>
          <w:szCs w:val="18"/>
        </w:rPr>
        <w:t xml:space="preserve"> </w:t>
      </w:r>
    </w:p>
    <w:sectPr w:rsidR="00486C6D" w:rsidRPr="00330BF2" w:rsidSect="00106418">
      <w:headerReference w:type="default" r:id="rId17"/>
      <w:pgSz w:w="11906" w:h="16838"/>
      <w:pgMar w:top="1134" w:right="567" w:bottom="1135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F00" w:rsidRDefault="006E2F00">
      <w:r>
        <w:separator/>
      </w:r>
    </w:p>
  </w:endnote>
  <w:endnote w:type="continuationSeparator" w:id="0">
    <w:p w:rsidR="006E2F00" w:rsidRDefault="006E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F00" w:rsidRDefault="006E2F00">
      <w:r>
        <w:separator/>
      </w:r>
    </w:p>
  </w:footnote>
  <w:footnote w:type="continuationSeparator" w:id="0">
    <w:p w:rsidR="006E2F00" w:rsidRDefault="006E2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86593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43543973"/>
    <w:multiLevelType w:val="hybridMultilevel"/>
    <w:tmpl w:val="2F22B4E6"/>
    <w:lvl w:ilvl="0" w:tplc="39AE3E5E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8093D19"/>
    <w:multiLevelType w:val="hybridMultilevel"/>
    <w:tmpl w:val="9BB865AC"/>
    <w:lvl w:ilvl="0" w:tplc="404AB2B6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23A5D"/>
    <w:rsid w:val="00027754"/>
    <w:rsid w:val="0006192B"/>
    <w:rsid w:val="00066861"/>
    <w:rsid w:val="0007428C"/>
    <w:rsid w:val="0008372A"/>
    <w:rsid w:val="001058DF"/>
    <w:rsid w:val="00106418"/>
    <w:rsid w:val="00126416"/>
    <w:rsid w:val="00136ACA"/>
    <w:rsid w:val="00141729"/>
    <w:rsid w:val="001662BE"/>
    <w:rsid w:val="00172A27"/>
    <w:rsid w:val="0017770C"/>
    <w:rsid w:val="00182336"/>
    <w:rsid w:val="0019334D"/>
    <w:rsid w:val="001B0675"/>
    <w:rsid w:val="00221E67"/>
    <w:rsid w:val="00232A10"/>
    <w:rsid w:val="002359CA"/>
    <w:rsid w:val="00255A59"/>
    <w:rsid w:val="00292632"/>
    <w:rsid w:val="002B245E"/>
    <w:rsid w:val="002E0EF9"/>
    <w:rsid w:val="002E53CA"/>
    <w:rsid w:val="002E73C1"/>
    <w:rsid w:val="00307F21"/>
    <w:rsid w:val="00313E21"/>
    <w:rsid w:val="00327B54"/>
    <w:rsid w:val="00330590"/>
    <w:rsid w:val="00330BF2"/>
    <w:rsid w:val="003378C7"/>
    <w:rsid w:val="00352CBF"/>
    <w:rsid w:val="003C3FFD"/>
    <w:rsid w:val="003E6639"/>
    <w:rsid w:val="00402D9E"/>
    <w:rsid w:val="00406D99"/>
    <w:rsid w:val="0041652A"/>
    <w:rsid w:val="00444932"/>
    <w:rsid w:val="00470FB0"/>
    <w:rsid w:val="00486C6D"/>
    <w:rsid w:val="004B1AC0"/>
    <w:rsid w:val="004D56DE"/>
    <w:rsid w:val="00554006"/>
    <w:rsid w:val="00605A6E"/>
    <w:rsid w:val="00607CB4"/>
    <w:rsid w:val="006170D6"/>
    <w:rsid w:val="00670753"/>
    <w:rsid w:val="00671B5A"/>
    <w:rsid w:val="006E0EF3"/>
    <w:rsid w:val="006E2F00"/>
    <w:rsid w:val="0075508D"/>
    <w:rsid w:val="00795456"/>
    <w:rsid w:val="007E6E55"/>
    <w:rsid w:val="00805908"/>
    <w:rsid w:val="008476B6"/>
    <w:rsid w:val="008638AC"/>
    <w:rsid w:val="00881315"/>
    <w:rsid w:val="00891D2F"/>
    <w:rsid w:val="00895CDC"/>
    <w:rsid w:val="008D55AF"/>
    <w:rsid w:val="009A1CEB"/>
    <w:rsid w:val="009B224B"/>
    <w:rsid w:val="009B4F69"/>
    <w:rsid w:val="009C36D7"/>
    <w:rsid w:val="009C3AFD"/>
    <w:rsid w:val="00A25EEB"/>
    <w:rsid w:val="00A42F69"/>
    <w:rsid w:val="00A90245"/>
    <w:rsid w:val="00AE1BFC"/>
    <w:rsid w:val="00B06E84"/>
    <w:rsid w:val="00B1519F"/>
    <w:rsid w:val="00B92D36"/>
    <w:rsid w:val="00BA6B76"/>
    <w:rsid w:val="00BF3F3C"/>
    <w:rsid w:val="00BF4A05"/>
    <w:rsid w:val="00C0015F"/>
    <w:rsid w:val="00C16296"/>
    <w:rsid w:val="00C1690F"/>
    <w:rsid w:val="00C414FF"/>
    <w:rsid w:val="00C47B1F"/>
    <w:rsid w:val="00C731FA"/>
    <w:rsid w:val="00C86593"/>
    <w:rsid w:val="00CD0341"/>
    <w:rsid w:val="00CE0582"/>
    <w:rsid w:val="00D54670"/>
    <w:rsid w:val="00D55BF1"/>
    <w:rsid w:val="00DB4BA0"/>
    <w:rsid w:val="00DC0B9D"/>
    <w:rsid w:val="00DC5605"/>
    <w:rsid w:val="00E676F8"/>
    <w:rsid w:val="00F2110F"/>
    <w:rsid w:val="00F24994"/>
    <w:rsid w:val="00F655AE"/>
    <w:rsid w:val="00FA51C1"/>
    <w:rsid w:val="00FA5275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0E2B4-DA5E-4B3B-8DF1-C96FC79E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C6B26DDA9244CEFCA76520146FF56D2062A6C743DE83AA6DD60900589F39F7B61D124F42AA8711EAA9945843318AC3B8DB2654CEC120294tFN3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A3B0E9913086C31941AE40A11894F1A18836D8D32FC7DA5E9065C4378F0C2CA691078DD4109174E2DD5A48E7820B287483A7255010bEK0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B8EB42EC7353C71980F5A65290096937035B84114ED8052DBBACCE7CDAA5F682FE2356C23424AE7ABE7B0FA6E4FF82CC83AAB9C1671832837rF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6B26DDA9244CEFCA76520146FF56D2062A6C743DE83AA6DD60900589F39F7B61D124F42AA8711EAA9945843318AC3B8DB2654CEC120294tFN3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83AE9379056B31DCC9B98A7076EC939F51CF4707E60CFB4446B9DBE3F5073DA7731CB197093A1346B025FFEA3998576038EDE226569LCi7E" TargetMode="External"/><Relationship Id="rId10" Type="http://schemas.openxmlformats.org/officeDocument/2006/relationships/hyperlink" Target="http://www.admugans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hyperlink" Target="consultantplus://offline/ref=A80C0B2E311A47EEE2377809E08417CE49FE963E488B39C5CD71C66C17BBE16B77404D32B442529233463615E0x2j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TatarinovaOA</cp:lastModifiedBy>
  <cp:revision>3</cp:revision>
  <cp:lastPrinted>2021-11-17T03:41:00Z</cp:lastPrinted>
  <dcterms:created xsi:type="dcterms:W3CDTF">2021-12-28T10:43:00Z</dcterms:created>
  <dcterms:modified xsi:type="dcterms:W3CDTF">2021-12-28T12:55:00Z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