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85" w:rsidRDefault="00A454D9">
      <w:pPr>
        <w:jc w:val="center"/>
      </w:pPr>
      <w:r>
        <w:rPr>
          <w:noProof/>
        </w:rPr>
        <w:drawing>
          <wp:inline distT="0" distB="0" distL="0" distR="0">
            <wp:extent cx="822960" cy="10306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stretch/>
                  </pic:blipFill>
                  <pic:spPr>
                    <a:xfrm>
                      <a:off x="0" y="0"/>
                      <a:ext cx="822960" cy="1030605"/>
                    </a:xfrm>
                    <a:prstGeom prst="rect">
                      <a:avLst/>
                    </a:prstGeom>
                  </pic:spPr>
                </pic:pic>
              </a:graphicData>
            </a:graphic>
          </wp:inline>
        </w:drawing>
      </w:r>
    </w:p>
    <w:p w:rsidR="008C7585" w:rsidRDefault="008C7585">
      <w:pPr>
        <w:jc w:val="center"/>
      </w:pPr>
    </w:p>
    <w:p w:rsidR="008C7585" w:rsidRDefault="00A454D9">
      <w:pPr>
        <w:jc w:val="center"/>
        <w:rPr>
          <w:b/>
          <w:sz w:val="32"/>
        </w:rPr>
      </w:pPr>
      <w:r>
        <w:rPr>
          <w:b/>
          <w:sz w:val="32"/>
        </w:rPr>
        <w:t>СЧЁТНАЯ ПАЛАТА</w:t>
      </w:r>
    </w:p>
    <w:p w:rsidR="008C7585" w:rsidRDefault="00A454D9">
      <w:pPr>
        <w:jc w:val="center"/>
        <w:rPr>
          <w:b/>
          <w:sz w:val="32"/>
        </w:rPr>
      </w:pPr>
      <w:r>
        <w:rPr>
          <w:b/>
          <w:sz w:val="32"/>
        </w:rPr>
        <w:t>ГОРОДА НЕФТЕЮГАНСКА</w:t>
      </w:r>
    </w:p>
    <w:p w:rsidR="008C7585" w:rsidRDefault="008C7585">
      <w:pPr>
        <w:jc w:val="center"/>
        <w:rPr>
          <w:b/>
          <w:sz w:val="32"/>
        </w:rPr>
      </w:pPr>
    </w:p>
    <w:p w:rsidR="008C7585" w:rsidRDefault="00A454D9">
      <w:pPr>
        <w:jc w:val="center"/>
        <w:rPr>
          <w:b/>
          <w:sz w:val="18"/>
        </w:rPr>
      </w:pPr>
      <w:r>
        <w:rPr>
          <w:b/>
          <w:sz w:val="18"/>
        </w:rPr>
        <w:t xml:space="preserve">16 микрорайон, 23 дом, помещение 97, г. Нефтеюганск, </w:t>
      </w:r>
      <w:r>
        <w:rPr>
          <w:b/>
          <w:sz w:val="18"/>
        </w:rPr>
        <w:br/>
        <w:t xml:space="preserve">Ханты-Мансийский автономный округ - Югра (Тюменская область), 628310  </w:t>
      </w:r>
    </w:p>
    <w:p w:rsidR="008C7585" w:rsidRDefault="00A454D9">
      <w:pPr>
        <w:jc w:val="center"/>
        <w:rPr>
          <w:b/>
          <w:sz w:val="32"/>
        </w:rPr>
      </w:pPr>
      <w:r>
        <w:rPr>
          <w:b/>
          <w:sz w:val="20"/>
        </w:rPr>
        <w:t xml:space="preserve">тел./факс (3463) 20-30-55, 20-30-63 E-mail: </w:t>
      </w:r>
      <w:hyperlink r:id="rId7" w:history="1">
        <w:r>
          <w:rPr>
            <w:b/>
            <w:color w:val="0000FF"/>
            <w:sz w:val="20"/>
            <w:u w:val="single"/>
          </w:rPr>
          <w:t>sp-ugansk@mail.ru</w:t>
        </w:r>
      </w:hyperlink>
      <w:r>
        <w:t xml:space="preserve"> </w:t>
      </w:r>
      <w:hyperlink r:id="rId8" w:history="1">
        <w:r>
          <w:rPr>
            <w:rStyle w:val="a9"/>
            <w:b/>
            <w:sz w:val="20"/>
          </w:rPr>
          <w:t>www.adm</w:t>
        </w:r>
        <w:r>
          <w:rPr>
            <w:rStyle w:val="a9"/>
            <w:b/>
            <w:sz w:val="18"/>
          </w:rPr>
          <w:t>ugansk.ru</w:t>
        </w:r>
      </w:hyperlink>
    </w:p>
    <w:p w:rsidR="008C7585" w:rsidRDefault="008C7585">
      <w:pPr>
        <w:jc w:val="center"/>
        <w:rPr>
          <w:rFonts w:ascii="Arial" w:hAnsi="Arial"/>
          <w:b/>
          <w:i/>
        </w:rPr>
      </w:pPr>
    </w:p>
    <w:tbl>
      <w:tblPr>
        <w:tblW w:w="0" w:type="auto"/>
        <w:tblLook w:val="04A0" w:firstRow="1" w:lastRow="0" w:firstColumn="1" w:lastColumn="0" w:noHBand="0" w:noVBand="1"/>
      </w:tblPr>
      <w:tblGrid>
        <w:gridCol w:w="4812"/>
        <w:gridCol w:w="4812"/>
      </w:tblGrid>
      <w:tr w:rsidR="008C7585" w:rsidTr="008D5A61">
        <w:trPr>
          <w:trHeight w:val="673"/>
        </w:trPr>
        <w:tc>
          <w:tcPr>
            <w:tcW w:w="4812" w:type="dxa"/>
          </w:tcPr>
          <w:p w:rsidR="008C7585" w:rsidRPr="008D5A61" w:rsidRDefault="00D146B4" w:rsidP="008D5A61">
            <w:pPr>
              <w:spacing w:line="276" w:lineRule="auto"/>
              <w:jc w:val="both"/>
              <w:rPr>
                <w:sz w:val="28"/>
              </w:rPr>
            </w:pPr>
            <w:r>
              <w:rPr>
                <w:sz w:val="28"/>
              </w:rPr>
              <w:t>Исх. СП-</w:t>
            </w:r>
            <w:r w:rsidR="00937222">
              <w:rPr>
                <w:sz w:val="28"/>
              </w:rPr>
              <w:t>426</w:t>
            </w:r>
            <w:r>
              <w:rPr>
                <w:sz w:val="28"/>
              </w:rPr>
              <w:t>-</w:t>
            </w:r>
            <w:r w:rsidR="00937222">
              <w:rPr>
                <w:sz w:val="28"/>
              </w:rPr>
              <w:t>1</w:t>
            </w:r>
            <w:r w:rsidR="008D5A61">
              <w:rPr>
                <w:sz w:val="28"/>
              </w:rPr>
              <w:t xml:space="preserve"> </w:t>
            </w:r>
            <w:r>
              <w:rPr>
                <w:sz w:val="28"/>
              </w:rPr>
              <w:t>от 1</w:t>
            </w:r>
            <w:r w:rsidR="009E248D">
              <w:rPr>
                <w:sz w:val="28"/>
              </w:rPr>
              <w:t>6</w:t>
            </w:r>
            <w:r>
              <w:rPr>
                <w:sz w:val="28"/>
              </w:rPr>
              <w:t>.11.2021г.</w:t>
            </w:r>
          </w:p>
        </w:tc>
        <w:tc>
          <w:tcPr>
            <w:tcW w:w="4812" w:type="dxa"/>
          </w:tcPr>
          <w:p w:rsidR="008C7585" w:rsidRDefault="008C7585">
            <w:pPr>
              <w:rPr>
                <w:sz w:val="28"/>
              </w:rPr>
            </w:pPr>
          </w:p>
        </w:tc>
      </w:tr>
    </w:tbl>
    <w:p w:rsidR="008C7585" w:rsidRDefault="008C7585"/>
    <w:p w:rsidR="008C7585" w:rsidRDefault="008C7585"/>
    <w:p w:rsidR="008C7585" w:rsidRDefault="00A454D9">
      <w:pPr>
        <w:jc w:val="center"/>
        <w:rPr>
          <w:b/>
          <w:sz w:val="28"/>
        </w:rPr>
      </w:pPr>
      <w:r>
        <w:rPr>
          <w:b/>
          <w:sz w:val="28"/>
        </w:rPr>
        <w:t xml:space="preserve">Заключение на проект изменений </w:t>
      </w:r>
    </w:p>
    <w:p w:rsidR="008C7585" w:rsidRDefault="00A454D9">
      <w:pPr>
        <w:jc w:val="center"/>
        <w:rPr>
          <w:b/>
          <w:sz w:val="28"/>
        </w:rPr>
      </w:pPr>
      <w:r>
        <w:rPr>
          <w:b/>
          <w:sz w:val="28"/>
        </w:rPr>
        <w:t>в муниципальную программу города Нефтеюганска</w:t>
      </w:r>
    </w:p>
    <w:p w:rsidR="008C7585" w:rsidRDefault="00A454D9">
      <w:pPr>
        <w:jc w:val="center"/>
        <w:rPr>
          <w:b/>
          <w:sz w:val="28"/>
        </w:rPr>
      </w:pPr>
      <w:r>
        <w:rPr>
          <w:b/>
          <w:sz w:val="28"/>
        </w:rPr>
        <w:t>«Дополнительные меры социальной поддержки отдельных категорий граждан города Нефтеюганска»</w:t>
      </w:r>
    </w:p>
    <w:p w:rsidR="008C7585" w:rsidRDefault="008C7585">
      <w:pPr>
        <w:ind w:firstLine="708"/>
        <w:jc w:val="both"/>
        <w:rPr>
          <w:sz w:val="28"/>
        </w:rPr>
      </w:pPr>
    </w:p>
    <w:p w:rsidR="008C7585" w:rsidRDefault="00A454D9">
      <w:pPr>
        <w:ind w:firstLine="708"/>
        <w:jc w:val="both"/>
        <w:rPr>
          <w:sz w:val="28"/>
        </w:rPr>
      </w:pPr>
      <w:r>
        <w:rPr>
          <w:sz w:val="28"/>
        </w:rPr>
        <w:t>Счётная палата города Нефтеюганска на основании статьи 157 Бюджетного кодекса Российской Федерации, Положения о Счётной палате города Нефтеюганска, рассмотрев проект изменений в муниципальную программу города Нефтеюганска «Дополнительные меры социальной поддержки отдельных категорий граждан города Нефтеюганска» (далее по тексту – проект изменений), сообщает следующее:</w:t>
      </w:r>
    </w:p>
    <w:p w:rsidR="00650840" w:rsidRDefault="00650840" w:rsidP="00650840">
      <w:pPr>
        <w:ind w:firstLine="709"/>
        <w:jc w:val="both"/>
        <w:rPr>
          <w:sz w:val="28"/>
          <w:szCs w:val="28"/>
        </w:rPr>
      </w:pPr>
      <w:r>
        <w:rPr>
          <w:sz w:val="28"/>
          <w:szCs w:val="28"/>
        </w:rPr>
        <w:t>1. При проведении экспертно-аналитического мероприятия учитывалось наличие экспертизы проекта изменений:</w:t>
      </w:r>
    </w:p>
    <w:p w:rsidR="00650840" w:rsidRPr="00C07A12" w:rsidRDefault="00650840" w:rsidP="00650840">
      <w:pPr>
        <w:ind w:firstLine="709"/>
        <w:jc w:val="both"/>
        <w:rPr>
          <w:sz w:val="28"/>
          <w:szCs w:val="28"/>
        </w:rPr>
      </w:pPr>
      <w:r w:rsidRPr="00C07A12">
        <w:rPr>
          <w:sz w:val="28"/>
          <w:szCs w:val="28"/>
        </w:rPr>
        <w:t>1.1.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w:t>
      </w:r>
    </w:p>
    <w:p w:rsidR="00650840" w:rsidRPr="00C07A12" w:rsidRDefault="00650840" w:rsidP="00650840">
      <w:pPr>
        <w:ind w:firstLine="709"/>
        <w:jc w:val="both"/>
        <w:rPr>
          <w:sz w:val="28"/>
          <w:szCs w:val="28"/>
        </w:rPr>
      </w:pPr>
      <w:r w:rsidRPr="00C07A12">
        <w:rPr>
          <w:sz w:val="28"/>
          <w:szCs w:val="28"/>
        </w:rPr>
        <w:t>1.2. Департамента экономического развития администрации города Нефтеюганска на предмет соответствия:</w:t>
      </w:r>
    </w:p>
    <w:p w:rsidR="00650840" w:rsidRPr="00C07A12" w:rsidRDefault="00650840" w:rsidP="00650840">
      <w:pPr>
        <w:ind w:firstLine="709"/>
        <w:jc w:val="both"/>
        <w:rPr>
          <w:sz w:val="28"/>
          <w:szCs w:val="28"/>
        </w:rPr>
      </w:pPr>
      <w:r w:rsidRPr="00C07A12">
        <w:rPr>
          <w:sz w:val="28"/>
          <w:szCs w:val="28"/>
        </w:rPr>
        <w:t>-</w:t>
      </w:r>
      <w:r w:rsidRPr="00C07A12">
        <w:rPr>
          <w:b/>
          <w:sz w:val="28"/>
          <w:szCs w:val="28"/>
        </w:rPr>
        <w:t xml:space="preserve"> </w:t>
      </w:r>
      <w:r w:rsidRPr="00C07A12">
        <w:rPr>
          <w:sz w:val="28"/>
          <w:szCs w:val="28"/>
        </w:rPr>
        <w:t>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Модельная программа, Порядок);</w:t>
      </w:r>
    </w:p>
    <w:p w:rsidR="00650840" w:rsidRPr="00C07A12" w:rsidRDefault="00650840" w:rsidP="00650840">
      <w:pPr>
        <w:ind w:firstLine="709"/>
        <w:jc w:val="both"/>
        <w:rPr>
          <w:sz w:val="28"/>
          <w:szCs w:val="28"/>
        </w:rPr>
      </w:pPr>
      <w:r w:rsidRPr="00C07A12">
        <w:rPr>
          <w:sz w:val="28"/>
          <w:szCs w:val="28"/>
        </w:rPr>
        <w:t>- Стратегии социально-экономического развития муниципального образования город Нефтеюганск, утверждённой решением Думы от 31.10.2018 № 483-</w:t>
      </w:r>
      <w:r w:rsidRPr="00C07A12">
        <w:rPr>
          <w:sz w:val="28"/>
          <w:szCs w:val="28"/>
          <w:lang w:val="en-US"/>
        </w:rPr>
        <w:t>VI</w:t>
      </w:r>
      <w:r w:rsidRPr="00C07A12">
        <w:rPr>
          <w:sz w:val="28"/>
          <w:szCs w:val="28"/>
        </w:rPr>
        <w:t xml:space="preserve"> «Об утверждении Стратегии социально-экономического развития муниципального образования город Нефтеюганск на период до 2030 года»;</w:t>
      </w:r>
    </w:p>
    <w:p w:rsidR="00650840" w:rsidRPr="00C07A12" w:rsidRDefault="00650840" w:rsidP="00650840">
      <w:pPr>
        <w:ind w:firstLine="709"/>
        <w:jc w:val="both"/>
        <w:rPr>
          <w:sz w:val="28"/>
          <w:szCs w:val="28"/>
        </w:rPr>
      </w:pPr>
      <w:r w:rsidRPr="00C07A12">
        <w:rPr>
          <w:sz w:val="28"/>
          <w:szCs w:val="28"/>
        </w:rPr>
        <w:lastRenderedPageBreak/>
        <w:t>- структурных</w:t>
      </w:r>
      <w:r w:rsidR="00880B7D">
        <w:rPr>
          <w:sz w:val="28"/>
          <w:szCs w:val="28"/>
        </w:rPr>
        <w:t xml:space="preserve"> </w:t>
      </w:r>
      <w:r w:rsidRPr="00C07A12">
        <w:rPr>
          <w:sz w:val="28"/>
          <w:szCs w:val="28"/>
        </w:rPr>
        <w:t>элементов</w:t>
      </w:r>
      <w:r w:rsidR="00880B7D">
        <w:rPr>
          <w:sz w:val="28"/>
          <w:szCs w:val="28"/>
        </w:rPr>
        <w:t xml:space="preserve"> </w:t>
      </w:r>
      <w:r w:rsidRPr="00C07A12">
        <w:rPr>
          <w:sz w:val="28"/>
          <w:szCs w:val="28"/>
        </w:rPr>
        <w:t>(основных мероприятий) целям муниципальной программы;</w:t>
      </w:r>
    </w:p>
    <w:p w:rsidR="00650840" w:rsidRPr="00C07A12" w:rsidRDefault="00650840" w:rsidP="00650840">
      <w:pPr>
        <w:ind w:firstLine="709"/>
        <w:jc w:val="both"/>
        <w:rPr>
          <w:sz w:val="28"/>
          <w:szCs w:val="28"/>
        </w:rPr>
      </w:pPr>
      <w:r w:rsidRPr="00C07A12">
        <w:rPr>
          <w:sz w:val="28"/>
          <w:szCs w:val="28"/>
        </w:rPr>
        <w:t xml:space="preserve">- </w:t>
      </w:r>
      <w:r w:rsidR="00880B7D">
        <w:rPr>
          <w:sz w:val="28"/>
          <w:szCs w:val="28"/>
        </w:rPr>
        <w:t xml:space="preserve">   </w:t>
      </w:r>
      <w:r w:rsidRPr="00C07A12">
        <w:rPr>
          <w:sz w:val="28"/>
          <w:szCs w:val="28"/>
        </w:rPr>
        <w:t>сроков её реализации задачам;</w:t>
      </w:r>
    </w:p>
    <w:p w:rsidR="00650840" w:rsidRPr="00C07A12" w:rsidRDefault="00650840" w:rsidP="00650840">
      <w:pPr>
        <w:ind w:firstLine="709"/>
        <w:jc w:val="both"/>
        <w:rPr>
          <w:sz w:val="28"/>
          <w:szCs w:val="28"/>
        </w:rPr>
      </w:pPr>
      <w:r w:rsidRPr="00C07A12">
        <w:rPr>
          <w:sz w:val="28"/>
          <w:szCs w:val="28"/>
        </w:rPr>
        <w:t>- целевых показателей, характеризующих результаты реализации муниципальной программы, показателям экономической, бюджетной и социальной эффективности, а также структурных элементов (основных мероприятий) муниципальной программы;</w:t>
      </w:r>
    </w:p>
    <w:p w:rsidR="00650840" w:rsidRPr="00C07A12" w:rsidRDefault="00650840" w:rsidP="00650840">
      <w:pPr>
        <w:ind w:firstLine="709"/>
        <w:jc w:val="both"/>
        <w:rPr>
          <w:sz w:val="28"/>
          <w:szCs w:val="28"/>
        </w:rPr>
      </w:pPr>
      <w:r w:rsidRPr="00C07A12">
        <w:rPr>
          <w:sz w:val="28"/>
          <w:szCs w:val="28"/>
        </w:rPr>
        <w:t>- требованиям, установленным нормативными правовыми актами в сфере управления проектной деятельностью.</w:t>
      </w:r>
    </w:p>
    <w:p w:rsidR="005F3FCF" w:rsidRDefault="005F3FCF" w:rsidP="005F3FCF">
      <w:pPr>
        <w:tabs>
          <w:tab w:val="left" w:pos="0"/>
        </w:tabs>
        <w:ind w:firstLine="709"/>
        <w:jc w:val="both"/>
        <w:rPr>
          <w:sz w:val="28"/>
        </w:rPr>
      </w:pPr>
      <w:r w:rsidRPr="00327936">
        <w:rPr>
          <w:rFonts w:eastAsiaTheme="minorHAnsi"/>
          <w:sz w:val="28"/>
          <w:szCs w:val="28"/>
          <w:lang w:eastAsia="en-US"/>
        </w:rPr>
        <w:t xml:space="preserve">2. </w:t>
      </w:r>
      <w:r w:rsidRPr="0060615A">
        <w:rPr>
          <w:sz w:val="28"/>
        </w:rPr>
        <w:t xml:space="preserve">Представленный проект изменений </w:t>
      </w:r>
      <w:r>
        <w:rPr>
          <w:sz w:val="28"/>
        </w:rPr>
        <w:t xml:space="preserve">не </w:t>
      </w:r>
      <w:r w:rsidRPr="0060615A">
        <w:rPr>
          <w:sz w:val="28"/>
        </w:rPr>
        <w:t>соответствует Модельной программе</w:t>
      </w:r>
      <w:r>
        <w:rPr>
          <w:sz w:val="28"/>
        </w:rPr>
        <w:t>, а именно:</w:t>
      </w:r>
    </w:p>
    <w:p w:rsidR="005F3FCF" w:rsidRDefault="005F3FCF" w:rsidP="005F3FCF">
      <w:pPr>
        <w:tabs>
          <w:tab w:val="left" w:pos="0"/>
        </w:tabs>
        <w:ind w:firstLine="709"/>
        <w:jc w:val="both"/>
        <w:rPr>
          <w:sz w:val="28"/>
        </w:rPr>
      </w:pPr>
      <w:r>
        <w:rPr>
          <w:sz w:val="28"/>
        </w:rPr>
        <w:t>2.1. В паспорте муниципальной программы:</w:t>
      </w:r>
    </w:p>
    <w:p w:rsidR="005F3FCF" w:rsidRDefault="005F3FCF" w:rsidP="005F3FCF">
      <w:pPr>
        <w:tabs>
          <w:tab w:val="left" w:pos="0"/>
        </w:tabs>
        <w:ind w:firstLine="709"/>
        <w:jc w:val="both"/>
        <w:rPr>
          <w:sz w:val="28"/>
        </w:rPr>
      </w:pPr>
      <w:r>
        <w:rPr>
          <w:sz w:val="28"/>
        </w:rPr>
        <w:t xml:space="preserve">- в строке «Параметры финансового обеспечения муниципальной программы» содержится неполная информация об общем объёме финансирования муниципальной программы, поскольку не отражены сведения о финансовом обеспечении в период 2019-2021 годов;  </w:t>
      </w:r>
    </w:p>
    <w:p w:rsidR="005F3FCF" w:rsidRDefault="005F3FCF" w:rsidP="005F3FCF">
      <w:pPr>
        <w:tabs>
          <w:tab w:val="left" w:pos="0"/>
        </w:tabs>
        <w:ind w:firstLine="709"/>
        <w:jc w:val="both"/>
        <w:rPr>
          <w:sz w:val="28"/>
        </w:rPr>
      </w:pPr>
      <w:r>
        <w:rPr>
          <w:sz w:val="28"/>
        </w:rPr>
        <w:t xml:space="preserve">- в строке «Сроки реализации муниципальной программы (разрабатывается на срок до трёх лет)» указаны 2022-2030 годы. При этом годом начала реализации муниципальной программы является 2019 год. </w:t>
      </w:r>
    </w:p>
    <w:p w:rsidR="005F3FCF" w:rsidRDefault="005F3FCF" w:rsidP="005F3FCF">
      <w:pPr>
        <w:tabs>
          <w:tab w:val="left" w:pos="0"/>
        </w:tabs>
        <w:ind w:firstLine="709"/>
        <w:jc w:val="both"/>
        <w:rPr>
          <w:sz w:val="28"/>
        </w:rPr>
      </w:pPr>
      <w:r>
        <w:rPr>
          <w:sz w:val="28"/>
        </w:rPr>
        <w:t>Рекомендуем устранить указанные замечания, а также в целях исключения несоответствия отдельных частей муниципальной программы, соответствующие изменения предусмотреть в таблице «Распределение финансовых ресурсов муниципальной программы (по годам)».</w:t>
      </w:r>
    </w:p>
    <w:p w:rsidR="005F3FCF" w:rsidRDefault="005F3FCF" w:rsidP="0095090E">
      <w:pPr>
        <w:tabs>
          <w:tab w:val="left" w:pos="0"/>
        </w:tabs>
        <w:ind w:firstLine="709"/>
        <w:jc w:val="both"/>
        <w:rPr>
          <w:sz w:val="28"/>
        </w:rPr>
      </w:pPr>
      <w:r>
        <w:rPr>
          <w:sz w:val="28"/>
        </w:rPr>
        <w:t>2.2. В графе 4 таблицы «Целевые показатели муниципальной программы» должны указываться базовые показатели на начало реализации муниципальной программы. В проекте изменений базовые показатели не соответствуют указанному требованию. Кроме того, в столбце «Значение показателя по годам» отсутствует информация о значениях показателей в период действия муниципальной программы 2019-2021 годов. Рекомендуем устранить указанные замечания.</w:t>
      </w:r>
    </w:p>
    <w:p w:rsidR="00767B65" w:rsidRDefault="005F3FCF" w:rsidP="00767B65">
      <w:pPr>
        <w:autoSpaceDE w:val="0"/>
        <w:autoSpaceDN w:val="0"/>
        <w:adjustRightInd w:val="0"/>
        <w:ind w:firstLine="708"/>
        <w:jc w:val="both"/>
        <w:rPr>
          <w:sz w:val="28"/>
          <w:szCs w:val="28"/>
        </w:rPr>
      </w:pPr>
      <w:r>
        <w:rPr>
          <w:sz w:val="28"/>
        </w:rPr>
        <w:t xml:space="preserve">2.3. </w:t>
      </w:r>
      <w:r w:rsidR="0095090E">
        <w:rPr>
          <w:sz w:val="28"/>
        </w:rPr>
        <w:t xml:space="preserve">Целевой показатель </w:t>
      </w:r>
      <w:r w:rsidR="00767B65">
        <w:rPr>
          <w:sz w:val="28"/>
        </w:rPr>
        <w:t>«</w:t>
      </w:r>
      <w:r w:rsidR="0095090E">
        <w:rPr>
          <w:sz w:val="28"/>
          <w:szCs w:val="28"/>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r w:rsidR="00767B65">
        <w:rPr>
          <w:sz w:val="28"/>
          <w:szCs w:val="28"/>
        </w:rPr>
        <w:t xml:space="preserve"> </w:t>
      </w:r>
      <w:r w:rsidR="00767B65" w:rsidRPr="00767B65">
        <w:rPr>
          <w:i/>
          <w:sz w:val="28"/>
          <w:szCs w:val="28"/>
        </w:rPr>
        <w:t>в отчётном финансовом году</w:t>
      </w:r>
      <w:r w:rsidR="00767B65">
        <w:rPr>
          <w:sz w:val="28"/>
          <w:szCs w:val="28"/>
        </w:rPr>
        <w:t xml:space="preserve">» не соответствует целевому показателю </w:t>
      </w:r>
      <w:r w:rsidR="00767B65">
        <w:rPr>
          <w:sz w:val="28"/>
        </w:rPr>
        <w:t>«</w:t>
      </w:r>
      <w:r w:rsidR="00767B65">
        <w:rPr>
          <w:sz w:val="28"/>
          <w:szCs w:val="2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w:t>
      </w:r>
      <w:r w:rsidR="00767B65" w:rsidRPr="00767B65">
        <w:rPr>
          <w:i/>
          <w:sz w:val="28"/>
          <w:szCs w:val="28"/>
        </w:rPr>
        <w:t>(нарастающим итогом)</w:t>
      </w:r>
      <w:r w:rsidR="00767B65">
        <w:rPr>
          <w:sz w:val="28"/>
          <w:szCs w:val="28"/>
        </w:rPr>
        <w:t xml:space="preserve">», установленному в государственной программе Ханты-Мансийского автономного округа - Югры «Социальное и демографическое развитие», утверждённой </w:t>
      </w:r>
      <w:r w:rsidR="0095090E">
        <w:rPr>
          <w:sz w:val="28"/>
          <w:szCs w:val="28"/>
        </w:rPr>
        <w:t>Постановление</w:t>
      </w:r>
      <w:r w:rsidR="00767B65">
        <w:rPr>
          <w:sz w:val="28"/>
          <w:szCs w:val="28"/>
        </w:rPr>
        <w:t>м</w:t>
      </w:r>
      <w:r w:rsidR="0095090E">
        <w:rPr>
          <w:sz w:val="28"/>
          <w:szCs w:val="28"/>
        </w:rPr>
        <w:t xml:space="preserve"> Правительства ХМАО - Югры от 05.10.2018 </w:t>
      </w:r>
      <w:r w:rsidR="00767B65">
        <w:rPr>
          <w:sz w:val="28"/>
          <w:szCs w:val="28"/>
        </w:rPr>
        <w:t xml:space="preserve">№ </w:t>
      </w:r>
      <w:r w:rsidR="0095090E">
        <w:rPr>
          <w:sz w:val="28"/>
          <w:szCs w:val="28"/>
        </w:rPr>
        <w:t>339-п</w:t>
      </w:r>
      <w:r w:rsidR="00767B65">
        <w:rPr>
          <w:sz w:val="28"/>
          <w:szCs w:val="28"/>
        </w:rPr>
        <w:t>.</w:t>
      </w:r>
      <w:r w:rsidR="0095090E">
        <w:rPr>
          <w:sz w:val="28"/>
          <w:szCs w:val="28"/>
        </w:rPr>
        <w:t xml:space="preserve"> </w:t>
      </w:r>
    </w:p>
    <w:p w:rsidR="00650840" w:rsidRPr="00F37C8B" w:rsidRDefault="00767B65" w:rsidP="00767B65">
      <w:pPr>
        <w:autoSpaceDE w:val="0"/>
        <w:autoSpaceDN w:val="0"/>
        <w:adjustRightInd w:val="0"/>
        <w:jc w:val="both"/>
        <w:rPr>
          <w:sz w:val="28"/>
          <w:szCs w:val="28"/>
        </w:rPr>
      </w:pPr>
      <w:r>
        <w:rPr>
          <w:sz w:val="28"/>
          <w:szCs w:val="28"/>
        </w:rPr>
        <w:lastRenderedPageBreak/>
        <w:tab/>
      </w:r>
      <w:r w:rsidRPr="00F37C8B">
        <w:rPr>
          <w:sz w:val="28"/>
          <w:szCs w:val="28"/>
        </w:rPr>
        <w:t>2.4. Отсутствует приложение к нормативному правовому акту об утверждении муниципальной программы, где должны быть отражены иные показатели, характеризующие эффективность реализации структурного элемента (основного мероприятия) «Исполнение органом местного самоуправления отдельных государственных полномочий по осуществлению деятельности по опеке и попечительству»</w:t>
      </w:r>
      <w:r w:rsidR="00650840" w:rsidRPr="00F37C8B">
        <w:rPr>
          <w:sz w:val="28"/>
          <w:szCs w:val="28"/>
        </w:rPr>
        <w:t>.</w:t>
      </w:r>
      <w:r w:rsidR="00F37C8B">
        <w:rPr>
          <w:sz w:val="28"/>
          <w:szCs w:val="28"/>
        </w:rPr>
        <w:t xml:space="preserve"> Рекомендуем определить показатель по указанному мероприятию.</w:t>
      </w:r>
    </w:p>
    <w:p w:rsidR="008C7585" w:rsidRDefault="00A454D9">
      <w:pPr>
        <w:tabs>
          <w:tab w:val="left" w:pos="0"/>
        </w:tabs>
        <w:ind w:firstLine="709"/>
        <w:jc w:val="both"/>
        <w:rPr>
          <w:sz w:val="28"/>
        </w:rPr>
      </w:pPr>
      <w:r>
        <w:rPr>
          <w:sz w:val="28"/>
        </w:rPr>
        <w:t>3. На основании письма Департамента социального развития Ханты-Мансийского автономного округа - Югры (</w:t>
      </w:r>
      <w:r w:rsidR="00BE4157">
        <w:rPr>
          <w:sz w:val="28"/>
        </w:rPr>
        <w:t>1</w:t>
      </w:r>
      <w:r>
        <w:rPr>
          <w:sz w:val="28"/>
        </w:rPr>
        <w:t>5</w:t>
      </w:r>
      <w:r w:rsidR="00BE4157">
        <w:rPr>
          <w:sz w:val="28"/>
        </w:rPr>
        <w:t>-Исх-13</w:t>
      </w:r>
      <w:r>
        <w:rPr>
          <w:sz w:val="28"/>
        </w:rPr>
        <w:t>9</w:t>
      </w:r>
      <w:r w:rsidR="00BE4157">
        <w:rPr>
          <w:sz w:val="28"/>
        </w:rPr>
        <w:t>04</w:t>
      </w:r>
      <w:r>
        <w:rPr>
          <w:sz w:val="28"/>
        </w:rPr>
        <w:t xml:space="preserve"> от 2</w:t>
      </w:r>
      <w:r w:rsidR="00BE4157">
        <w:rPr>
          <w:sz w:val="28"/>
        </w:rPr>
        <w:t>0</w:t>
      </w:r>
      <w:r>
        <w:rPr>
          <w:sz w:val="28"/>
        </w:rPr>
        <w:t>.08.20</w:t>
      </w:r>
      <w:r w:rsidR="00BE4157">
        <w:rPr>
          <w:sz w:val="28"/>
        </w:rPr>
        <w:t>2</w:t>
      </w:r>
      <w:r>
        <w:rPr>
          <w:sz w:val="28"/>
        </w:rPr>
        <w:t>1) о межбюджетных трансфертах, предоставляемых из бюджета автономного округа на 202</w:t>
      </w:r>
      <w:r w:rsidR="00D146B4">
        <w:rPr>
          <w:sz w:val="28"/>
        </w:rPr>
        <w:t>2</w:t>
      </w:r>
      <w:r>
        <w:rPr>
          <w:sz w:val="28"/>
        </w:rPr>
        <w:t xml:space="preserve"> год и плановый период 202</w:t>
      </w:r>
      <w:r w:rsidR="00D146B4">
        <w:rPr>
          <w:sz w:val="28"/>
        </w:rPr>
        <w:t>3</w:t>
      </w:r>
      <w:r>
        <w:rPr>
          <w:sz w:val="28"/>
        </w:rPr>
        <w:t xml:space="preserve"> и 202</w:t>
      </w:r>
      <w:r w:rsidR="00D146B4">
        <w:rPr>
          <w:sz w:val="28"/>
        </w:rPr>
        <w:t>4</w:t>
      </w:r>
      <w:r>
        <w:rPr>
          <w:sz w:val="28"/>
        </w:rPr>
        <w:t xml:space="preserve"> годов, проектом изменений планируется финансовое обеспечение</w:t>
      </w:r>
      <w:r w:rsidR="00741A7A">
        <w:rPr>
          <w:sz w:val="28"/>
        </w:rPr>
        <w:t xml:space="preserve"> за счёт субвенции</w:t>
      </w:r>
      <w:r>
        <w:rPr>
          <w:sz w:val="28"/>
        </w:rPr>
        <w:t xml:space="preserve"> по </w:t>
      </w:r>
      <w:r w:rsidR="00767B65" w:rsidRPr="00F774BD">
        <w:rPr>
          <w:sz w:val="28"/>
          <w:szCs w:val="28"/>
        </w:rPr>
        <w:t>программн</w:t>
      </w:r>
      <w:r w:rsidR="00767B65">
        <w:rPr>
          <w:sz w:val="28"/>
          <w:szCs w:val="28"/>
        </w:rPr>
        <w:t>ы</w:t>
      </w:r>
      <w:r w:rsidR="00767B65" w:rsidRPr="00F774BD">
        <w:rPr>
          <w:sz w:val="28"/>
          <w:szCs w:val="28"/>
        </w:rPr>
        <w:t xml:space="preserve">м </w:t>
      </w:r>
      <w:r w:rsidR="00767B65">
        <w:rPr>
          <w:sz w:val="28"/>
          <w:szCs w:val="28"/>
        </w:rPr>
        <w:t>м</w:t>
      </w:r>
      <w:r>
        <w:rPr>
          <w:sz w:val="28"/>
        </w:rPr>
        <w:t>ероприятиям:</w:t>
      </w:r>
    </w:p>
    <w:p w:rsidR="008C7585" w:rsidRDefault="00A454D9">
      <w:pPr>
        <w:pStyle w:val="aa"/>
        <w:tabs>
          <w:tab w:val="left" w:pos="0"/>
        </w:tabs>
        <w:ind w:left="0"/>
        <w:jc w:val="both"/>
        <w:rPr>
          <w:sz w:val="28"/>
        </w:rPr>
      </w:pPr>
      <w:r>
        <w:rPr>
          <w:sz w:val="28"/>
        </w:rPr>
        <w:tab/>
        <w:t xml:space="preserve">3.1.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 </w:t>
      </w:r>
    </w:p>
    <w:p w:rsidR="00807498" w:rsidRDefault="00A454D9">
      <w:pPr>
        <w:pStyle w:val="aa"/>
        <w:tabs>
          <w:tab w:val="left" w:pos="0"/>
        </w:tabs>
        <w:ind w:left="0"/>
        <w:jc w:val="both"/>
        <w:rPr>
          <w:sz w:val="28"/>
        </w:rPr>
      </w:pPr>
      <w:r>
        <w:rPr>
          <w:sz w:val="28"/>
        </w:rPr>
        <w:tab/>
      </w:r>
      <w:r w:rsidR="00807498">
        <w:rPr>
          <w:sz w:val="28"/>
        </w:rPr>
        <w:t>1)</w:t>
      </w:r>
      <w:r>
        <w:rPr>
          <w:sz w:val="28"/>
        </w:rPr>
        <w:t xml:space="preserve"> ответственному исполнителю администрации города Нефтеюганска </w:t>
      </w:r>
      <w:r w:rsidR="00741A7A">
        <w:rPr>
          <w:sz w:val="28"/>
        </w:rPr>
        <w:t>н</w:t>
      </w:r>
      <w:r>
        <w:rPr>
          <w:sz w:val="28"/>
        </w:rPr>
        <w:t>а назначение и предоставление вознаграждения приёмным родителям</w:t>
      </w:r>
      <w:r w:rsidR="00807498">
        <w:rPr>
          <w:sz w:val="28"/>
        </w:rPr>
        <w:t>:</w:t>
      </w:r>
      <w:r>
        <w:rPr>
          <w:sz w:val="28"/>
        </w:rPr>
        <w:t xml:space="preserve"> </w:t>
      </w:r>
    </w:p>
    <w:p w:rsidR="00807498" w:rsidRDefault="007D6619">
      <w:pPr>
        <w:pStyle w:val="aa"/>
        <w:tabs>
          <w:tab w:val="left" w:pos="0"/>
        </w:tabs>
        <w:ind w:left="0"/>
        <w:jc w:val="both"/>
        <w:rPr>
          <w:sz w:val="28"/>
        </w:rPr>
      </w:pPr>
      <w:r>
        <w:rPr>
          <w:sz w:val="28"/>
        </w:rPr>
        <w:tab/>
      </w:r>
      <w:r w:rsidR="00807498">
        <w:rPr>
          <w:sz w:val="28"/>
        </w:rPr>
        <w:t xml:space="preserve">- </w:t>
      </w:r>
      <w:r w:rsidR="00A454D9">
        <w:rPr>
          <w:sz w:val="28"/>
        </w:rPr>
        <w:t>202</w:t>
      </w:r>
      <w:r w:rsidR="00BE4157">
        <w:rPr>
          <w:sz w:val="28"/>
        </w:rPr>
        <w:t>2</w:t>
      </w:r>
      <w:r w:rsidR="00A454D9">
        <w:rPr>
          <w:sz w:val="28"/>
        </w:rPr>
        <w:t xml:space="preserve"> год </w:t>
      </w:r>
      <w:r w:rsidR="00807498">
        <w:rPr>
          <w:sz w:val="28"/>
        </w:rPr>
        <w:t>в размере</w:t>
      </w:r>
      <w:r w:rsidR="00741A7A">
        <w:rPr>
          <w:sz w:val="28"/>
        </w:rPr>
        <w:t xml:space="preserve"> </w:t>
      </w:r>
      <w:r w:rsidR="00A454D9">
        <w:rPr>
          <w:sz w:val="28"/>
        </w:rPr>
        <w:t xml:space="preserve">22 </w:t>
      </w:r>
      <w:r w:rsidR="00BE4157">
        <w:rPr>
          <w:sz w:val="28"/>
        </w:rPr>
        <w:t>4</w:t>
      </w:r>
      <w:r w:rsidR="00A454D9">
        <w:rPr>
          <w:sz w:val="28"/>
        </w:rPr>
        <w:t>2</w:t>
      </w:r>
      <w:r w:rsidR="00BE4157">
        <w:rPr>
          <w:sz w:val="28"/>
        </w:rPr>
        <w:t>8</w:t>
      </w:r>
      <w:r w:rsidR="00A454D9">
        <w:rPr>
          <w:sz w:val="28"/>
        </w:rPr>
        <w:t>,</w:t>
      </w:r>
      <w:r w:rsidR="00BE4157">
        <w:rPr>
          <w:sz w:val="28"/>
        </w:rPr>
        <w:t>5</w:t>
      </w:r>
      <w:r w:rsidR="00807498">
        <w:rPr>
          <w:sz w:val="28"/>
        </w:rPr>
        <w:t xml:space="preserve"> тыс. рублей;</w:t>
      </w:r>
    </w:p>
    <w:p w:rsidR="00807498" w:rsidRDefault="007D6619">
      <w:pPr>
        <w:pStyle w:val="aa"/>
        <w:tabs>
          <w:tab w:val="left" w:pos="0"/>
        </w:tabs>
        <w:ind w:left="0"/>
        <w:jc w:val="both"/>
        <w:rPr>
          <w:sz w:val="28"/>
        </w:rPr>
      </w:pPr>
      <w:r>
        <w:rPr>
          <w:sz w:val="28"/>
        </w:rPr>
        <w:tab/>
      </w:r>
      <w:r w:rsidR="00807498">
        <w:rPr>
          <w:sz w:val="28"/>
        </w:rPr>
        <w:t>-</w:t>
      </w:r>
      <w:r w:rsidR="00A454D9">
        <w:rPr>
          <w:sz w:val="28"/>
        </w:rPr>
        <w:t xml:space="preserve"> 202</w:t>
      </w:r>
      <w:r w:rsidR="00BE4157">
        <w:rPr>
          <w:sz w:val="28"/>
        </w:rPr>
        <w:t>3</w:t>
      </w:r>
      <w:r w:rsidR="00A454D9">
        <w:rPr>
          <w:sz w:val="28"/>
        </w:rPr>
        <w:t xml:space="preserve"> год </w:t>
      </w:r>
      <w:r w:rsidR="00807498">
        <w:rPr>
          <w:sz w:val="28"/>
        </w:rPr>
        <w:t>в размере</w:t>
      </w:r>
      <w:r w:rsidR="00A454D9">
        <w:rPr>
          <w:sz w:val="28"/>
        </w:rPr>
        <w:t xml:space="preserve"> 21 </w:t>
      </w:r>
      <w:r w:rsidR="00BE4157">
        <w:rPr>
          <w:sz w:val="28"/>
        </w:rPr>
        <w:t>301</w:t>
      </w:r>
      <w:r w:rsidR="00A454D9">
        <w:rPr>
          <w:sz w:val="28"/>
        </w:rPr>
        <w:t>,</w:t>
      </w:r>
      <w:r w:rsidR="00BE4157">
        <w:rPr>
          <w:sz w:val="28"/>
        </w:rPr>
        <w:t>7</w:t>
      </w:r>
      <w:r w:rsidR="00A454D9">
        <w:rPr>
          <w:sz w:val="28"/>
        </w:rPr>
        <w:t xml:space="preserve"> тыс. рубл</w:t>
      </w:r>
      <w:r w:rsidR="00807498">
        <w:rPr>
          <w:sz w:val="28"/>
        </w:rPr>
        <w:t>ей;</w:t>
      </w:r>
    </w:p>
    <w:p w:rsidR="008C7585" w:rsidRDefault="007D6619">
      <w:pPr>
        <w:pStyle w:val="aa"/>
        <w:tabs>
          <w:tab w:val="left" w:pos="0"/>
        </w:tabs>
        <w:ind w:left="0"/>
        <w:jc w:val="both"/>
        <w:rPr>
          <w:sz w:val="28"/>
        </w:rPr>
      </w:pPr>
      <w:r>
        <w:rPr>
          <w:sz w:val="28"/>
        </w:rPr>
        <w:tab/>
      </w:r>
      <w:r w:rsidR="00807498">
        <w:rPr>
          <w:sz w:val="28"/>
        </w:rPr>
        <w:t>-</w:t>
      </w:r>
      <w:r w:rsidR="00A454D9">
        <w:rPr>
          <w:sz w:val="28"/>
        </w:rPr>
        <w:t xml:space="preserve"> 202</w:t>
      </w:r>
      <w:r w:rsidR="00BE4157">
        <w:rPr>
          <w:sz w:val="28"/>
        </w:rPr>
        <w:t>4</w:t>
      </w:r>
      <w:r w:rsidR="00A454D9">
        <w:rPr>
          <w:sz w:val="28"/>
        </w:rPr>
        <w:t xml:space="preserve"> год </w:t>
      </w:r>
      <w:r w:rsidR="00807498">
        <w:rPr>
          <w:sz w:val="28"/>
        </w:rPr>
        <w:t xml:space="preserve">в размере </w:t>
      </w:r>
      <w:r w:rsidR="00A454D9">
        <w:rPr>
          <w:sz w:val="28"/>
        </w:rPr>
        <w:t>17</w:t>
      </w:r>
      <w:r w:rsidR="00BE4157">
        <w:rPr>
          <w:sz w:val="28"/>
        </w:rPr>
        <w:t xml:space="preserve"> 921</w:t>
      </w:r>
      <w:r w:rsidR="00A454D9">
        <w:rPr>
          <w:sz w:val="28"/>
        </w:rPr>
        <w:t>,</w:t>
      </w:r>
      <w:r w:rsidR="00BE4157">
        <w:rPr>
          <w:sz w:val="28"/>
        </w:rPr>
        <w:t>2</w:t>
      </w:r>
      <w:r w:rsidR="00A454D9">
        <w:rPr>
          <w:sz w:val="28"/>
        </w:rPr>
        <w:t xml:space="preserve"> тыс. рублей;</w:t>
      </w:r>
    </w:p>
    <w:p w:rsidR="00807498" w:rsidRDefault="00A454D9">
      <w:pPr>
        <w:pStyle w:val="aa"/>
        <w:tabs>
          <w:tab w:val="left" w:pos="0"/>
        </w:tabs>
        <w:ind w:left="0"/>
        <w:jc w:val="both"/>
        <w:rPr>
          <w:sz w:val="28"/>
        </w:rPr>
      </w:pPr>
      <w:r>
        <w:rPr>
          <w:sz w:val="28"/>
        </w:rPr>
        <w:tab/>
      </w:r>
      <w:r w:rsidR="00807498">
        <w:rPr>
          <w:sz w:val="28"/>
        </w:rPr>
        <w:t>2)</w:t>
      </w:r>
      <w:r>
        <w:rPr>
          <w:sz w:val="28"/>
        </w:rPr>
        <w:t xml:space="preserve"> соисполнителю департаменту жилищно-коммунального хозяйства администрации города Нефтеюганска на ремонт жилых помещений, собственниками которых либо собственниками долей в которых являются дети-сироты и дети,</w:t>
      </w:r>
      <w:r w:rsidR="00BE4157">
        <w:rPr>
          <w:sz w:val="28"/>
        </w:rPr>
        <w:t xml:space="preserve"> </w:t>
      </w:r>
      <w:r>
        <w:rPr>
          <w:sz w:val="28"/>
        </w:rPr>
        <w:t>оставшиеся</w:t>
      </w:r>
      <w:r w:rsidR="00BE4157">
        <w:rPr>
          <w:sz w:val="28"/>
        </w:rPr>
        <w:t xml:space="preserve"> </w:t>
      </w:r>
      <w:r>
        <w:rPr>
          <w:sz w:val="28"/>
        </w:rPr>
        <w:t>без попечения родителей</w:t>
      </w:r>
      <w:r w:rsidR="00807498">
        <w:rPr>
          <w:sz w:val="28"/>
        </w:rPr>
        <w:t>:</w:t>
      </w:r>
    </w:p>
    <w:p w:rsidR="00807498" w:rsidRDefault="007D6619">
      <w:pPr>
        <w:pStyle w:val="aa"/>
        <w:tabs>
          <w:tab w:val="left" w:pos="0"/>
        </w:tabs>
        <w:ind w:left="0"/>
        <w:jc w:val="both"/>
        <w:rPr>
          <w:sz w:val="28"/>
        </w:rPr>
      </w:pPr>
      <w:r>
        <w:rPr>
          <w:sz w:val="28"/>
        </w:rPr>
        <w:tab/>
      </w:r>
      <w:r w:rsidR="00807498">
        <w:rPr>
          <w:sz w:val="28"/>
        </w:rPr>
        <w:t>-</w:t>
      </w:r>
      <w:r w:rsidR="00A454D9">
        <w:rPr>
          <w:sz w:val="28"/>
        </w:rPr>
        <w:t xml:space="preserve"> 202</w:t>
      </w:r>
      <w:r w:rsidR="00BE4157">
        <w:rPr>
          <w:sz w:val="28"/>
        </w:rPr>
        <w:t xml:space="preserve">2 </w:t>
      </w:r>
      <w:r w:rsidR="00A454D9">
        <w:rPr>
          <w:sz w:val="28"/>
        </w:rPr>
        <w:t xml:space="preserve">год </w:t>
      </w:r>
      <w:r w:rsidR="00807498">
        <w:rPr>
          <w:sz w:val="28"/>
        </w:rPr>
        <w:t>в размере</w:t>
      </w:r>
      <w:r w:rsidR="00A454D9">
        <w:rPr>
          <w:sz w:val="28"/>
        </w:rPr>
        <w:t xml:space="preserve"> </w:t>
      </w:r>
      <w:r w:rsidR="00BE4157">
        <w:rPr>
          <w:sz w:val="28"/>
        </w:rPr>
        <w:t>2 13</w:t>
      </w:r>
      <w:r w:rsidR="00A454D9">
        <w:rPr>
          <w:sz w:val="28"/>
        </w:rPr>
        <w:t>8,</w:t>
      </w:r>
      <w:r w:rsidR="00BE4157">
        <w:rPr>
          <w:sz w:val="28"/>
        </w:rPr>
        <w:t>7</w:t>
      </w:r>
      <w:r w:rsidR="00A454D9">
        <w:rPr>
          <w:sz w:val="28"/>
        </w:rPr>
        <w:t xml:space="preserve"> тыс. рублей</w:t>
      </w:r>
      <w:r w:rsidR="00807498">
        <w:rPr>
          <w:sz w:val="28"/>
        </w:rPr>
        <w:t>;</w:t>
      </w:r>
    </w:p>
    <w:p w:rsidR="00807498" w:rsidRDefault="007D6619">
      <w:pPr>
        <w:pStyle w:val="aa"/>
        <w:tabs>
          <w:tab w:val="left" w:pos="0"/>
        </w:tabs>
        <w:ind w:left="0"/>
        <w:jc w:val="both"/>
        <w:rPr>
          <w:sz w:val="28"/>
        </w:rPr>
      </w:pPr>
      <w:r>
        <w:rPr>
          <w:sz w:val="28"/>
        </w:rPr>
        <w:tab/>
      </w:r>
      <w:r w:rsidR="00807498">
        <w:rPr>
          <w:sz w:val="28"/>
        </w:rPr>
        <w:t>-</w:t>
      </w:r>
      <w:r w:rsidR="00A454D9">
        <w:rPr>
          <w:sz w:val="28"/>
        </w:rPr>
        <w:t xml:space="preserve"> 202</w:t>
      </w:r>
      <w:r w:rsidR="00BE4157">
        <w:rPr>
          <w:sz w:val="28"/>
        </w:rPr>
        <w:t>3</w:t>
      </w:r>
      <w:r w:rsidR="00A454D9">
        <w:rPr>
          <w:sz w:val="28"/>
        </w:rPr>
        <w:t xml:space="preserve"> год </w:t>
      </w:r>
      <w:r w:rsidR="00807498">
        <w:rPr>
          <w:sz w:val="28"/>
        </w:rPr>
        <w:t>в размере</w:t>
      </w:r>
      <w:r w:rsidR="00A454D9">
        <w:rPr>
          <w:sz w:val="28"/>
        </w:rPr>
        <w:t xml:space="preserve"> </w:t>
      </w:r>
      <w:r>
        <w:rPr>
          <w:sz w:val="28"/>
        </w:rPr>
        <w:t xml:space="preserve">   </w:t>
      </w:r>
      <w:r w:rsidR="00BE4157">
        <w:rPr>
          <w:sz w:val="28"/>
        </w:rPr>
        <w:t>747</w:t>
      </w:r>
      <w:r w:rsidR="00A454D9">
        <w:rPr>
          <w:sz w:val="28"/>
        </w:rPr>
        <w:t>,</w:t>
      </w:r>
      <w:r w:rsidR="00BE4157">
        <w:rPr>
          <w:sz w:val="28"/>
        </w:rPr>
        <w:t>7</w:t>
      </w:r>
      <w:r w:rsidR="00A454D9">
        <w:rPr>
          <w:sz w:val="28"/>
        </w:rPr>
        <w:t xml:space="preserve"> тыс. рублей</w:t>
      </w:r>
      <w:r w:rsidR="00807498">
        <w:rPr>
          <w:sz w:val="28"/>
        </w:rPr>
        <w:t>;</w:t>
      </w:r>
      <w:r w:rsidR="00BE4157">
        <w:rPr>
          <w:sz w:val="28"/>
        </w:rPr>
        <w:t xml:space="preserve"> </w:t>
      </w:r>
    </w:p>
    <w:p w:rsidR="008C7585" w:rsidRDefault="007D6619">
      <w:pPr>
        <w:pStyle w:val="aa"/>
        <w:tabs>
          <w:tab w:val="left" w:pos="0"/>
        </w:tabs>
        <w:ind w:left="0"/>
        <w:jc w:val="both"/>
        <w:rPr>
          <w:sz w:val="28"/>
        </w:rPr>
      </w:pPr>
      <w:r>
        <w:rPr>
          <w:sz w:val="28"/>
        </w:rPr>
        <w:tab/>
        <w:t xml:space="preserve">- </w:t>
      </w:r>
      <w:r w:rsidR="00BE4157">
        <w:rPr>
          <w:sz w:val="28"/>
        </w:rPr>
        <w:t xml:space="preserve">2024 год </w:t>
      </w:r>
      <w:r w:rsidR="00807498">
        <w:rPr>
          <w:sz w:val="28"/>
        </w:rPr>
        <w:t xml:space="preserve">в размере </w:t>
      </w:r>
      <w:r>
        <w:rPr>
          <w:sz w:val="28"/>
        </w:rPr>
        <w:t xml:space="preserve">   </w:t>
      </w:r>
      <w:r w:rsidR="00741A7A">
        <w:rPr>
          <w:sz w:val="28"/>
        </w:rPr>
        <w:t>502</w:t>
      </w:r>
      <w:r w:rsidR="00BE4157">
        <w:rPr>
          <w:sz w:val="28"/>
        </w:rPr>
        <w:t>,</w:t>
      </w:r>
      <w:r w:rsidR="00741A7A">
        <w:rPr>
          <w:sz w:val="28"/>
        </w:rPr>
        <w:t>5</w:t>
      </w:r>
      <w:r w:rsidR="00BE4157">
        <w:rPr>
          <w:sz w:val="28"/>
        </w:rPr>
        <w:t xml:space="preserve"> тыс. рублей</w:t>
      </w:r>
      <w:r w:rsidR="00A454D9">
        <w:rPr>
          <w:sz w:val="28"/>
        </w:rPr>
        <w:t xml:space="preserve">. </w:t>
      </w:r>
    </w:p>
    <w:p w:rsidR="00807498" w:rsidRDefault="00A454D9">
      <w:pPr>
        <w:tabs>
          <w:tab w:val="left" w:pos="0"/>
        </w:tabs>
        <w:jc w:val="both"/>
        <w:rPr>
          <w:sz w:val="28"/>
        </w:rPr>
      </w:pPr>
      <w:r>
        <w:rPr>
          <w:sz w:val="28"/>
        </w:rPr>
        <w:tab/>
        <w:t xml:space="preserve">3.2. «Повышение уровня благосостояния граждан, нуждающихся в особой заботе государства» соисполнителю </w:t>
      </w:r>
      <w:r w:rsidR="00741A7A">
        <w:rPr>
          <w:sz w:val="28"/>
        </w:rPr>
        <w:t>д</w:t>
      </w:r>
      <w:r>
        <w:rPr>
          <w:sz w:val="28"/>
        </w:rPr>
        <w:t>епартаменту муниципального имущества администрации города Нефтеюганска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807498">
        <w:rPr>
          <w:sz w:val="28"/>
        </w:rPr>
        <w:t>:</w:t>
      </w:r>
    </w:p>
    <w:p w:rsidR="00807498" w:rsidRDefault="007D6619">
      <w:pPr>
        <w:tabs>
          <w:tab w:val="left" w:pos="0"/>
        </w:tabs>
        <w:jc w:val="both"/>
        <w:rPr>
          <w:sz w:val="28"/>
        </w:rPr>
      </w:pPr>
      <w:r>
        <w:rPr>
          <w:sz w:val="28"/>
        </w:rPr>
        <w:tab/>
      </w:r>
      <w:r w:rsidR="00807498">
        <w:rPr>
          <w:sz w:val="28"/>
        </w:rPr>
        <w:t>-</w:t>
      </w:r>
      <w:r w:rsidR="00A454D9">
        <w:rPr>
          <w:sz w:val="28"/>
        </w:rPr>
        <w:t xml:space="preserve"> 202</w:t>
      </w:r>
      <w:r w:rsidR="00741A7A">
        <w:rPr>
          <w:sz w:val="28"/>
        </w:rPr>
        <w:t>2</w:t>
      </w:r>
      <w:r w:rsidR="00A454D9">
        <w:rPr>
          <w:sz w:val="28"/>
        </w:rPr>
        <w:t xml:space="preserve"> год </w:t>
      </w:r>
      <w:r>
        <w:rPr>
          <w:sz w:val="28"/>
        </w:rPr>
        <w:t>в размере</w:t>
      </w:r>
      <w:r w:rsidR="00A454D9">
        <w:rPr>
          <w:sz w:val="28"/>
        </w:rPr>
        <w:t xml:space="preserve"> </w:t>
      </w:r>
      <w:r w:rsidR="00741A7A">
        <w:rPr>
          <w:sz w:val="28"/>
        </w:rPr>
        <w:t xml:space="preserve">57 </w:t>
      </w:r>
      <w:r w:rsidR="00A454D9">
        <w:rPr>
          <w:sz w:val="28"/>
        </w:rPr>
        <w:t>1</w:t>
      </w:r>
      <w:r w:rsidR="00741A7A">
        <w:rPr>
          <w:sz w:val="28"/>
        </w:rPr>
        <w:t>15</w:t>
      </w:r>
      <w:r w:rsidR="00A454D9">
        <w:rPr>
          <w:sz w:val="28"/>
        </w:rPr>
        <w:t>,</w:t>
      </w:r>
      <w:r w:rsidR="00741A7A">
        <w:rPr>
          <w:sz w:val="28"/>
        </w:rPr>
        <w:t>7 тыс. рублей</w:t>
      </w:r>
      <w:r w:rsidR="00807498">
        <w:rPr>
          <w:sz w:val="28"/>
        </w:rPr>
        <w:t>;</w:t>
      </w:r>
    </w:p>
    <w:p w:rsidR="00807498" w:rsidRDefault="007D6619">
      <w:pPr>
        <w:tabs>
          <w:tab w:val="left" w:pos="0"/>
        </w:tabs>
        <w:jc w:val="both"/>
        <w:rPr>
          <w:sz w:val="28"/>
        </w:rPr>
      </w:pPr>
      <w:r>
        <w:rPr>
          <w:sz w:val="28"/>
        </w:rPr>
        <w:tab/>
      </w:r>
      <w:r w:rsidR="00807498">
        <w:rPr>
          <w:sz w:val="28"/>
        </w:rPr>
        <w:t>-</w:t>
      </w:r>
      <w:r w:rsidR="00741A7A">
        <w:rPr>
          <w:sz w:val="28"/>
        </w:rPr>
        <w:t xml:space="preserve"> 2023</w:t>
      </w:r>
      <w:r w:rsidR="00A454D9">
        <w:rPr>
          <w:sz w:val="28"/>
        </w:rPr>
        <w:t xml:space="preserve"> год </w:t>
      </w:r>
      <w:r>
        <w:rPr>
          <w:sz w:val="28"/>
        </w:rPr>
        <w:t>в размере</w:t>
      </w:r>
      <w:r w:rsidR="00A454D9">
        <w:rPr>
          <w:sz w:val="28"/>
        </w:rPr>
        <w:t xml:space="preserve"> </w:t>
      </w:r>
      <w:r w:rsidR="00741A7A">
        <w:rPr>
          <w:sz w:val="28"/>
        </w:rPr>
        <w:t>47</w:t>
      </w:r>
      <w:r w:rsidR="00A454D9">
        <w:rPr>
          <w:sz w:val="28"/>
        </w:rPr>
        <w:t xml:space="preserve"> </w:t>
      </w:r>
      <w:r w:rsidR="00741A7A">
        <w:rPr>
          <w:sz w:val="28"/>
        </w:rPr>
        <w:t>268</w:t>
      </w:r>
      <w:r w:rsidR="00A454D9">
        <w:rPr>
          <w:sz w:val="28"/>
        </w:rPr>
        <w:t>,</w:t>
      </w:r>
      <w:r w:rsidR="00741A7A">
        <w:rPr>
          <w:sz w:val="28"/>
        </w:rPr>
        <w:t>2</w:t>
      </w:r>
      <w:r w:rsidR="00807498">
        <w:rPr>
          <w:sz w:val="28"/>
        </w:rPr>
        <w:t xml:space="preserve"> тыс. рублей;</w:t>
      </w:r>
    </w:p>
    <w:p w:rsidR="008C7585" w:rsidRDefault="007D6619">
      <w:pPr>
        <w:tabs>
          <w:tab w:val="left" w:pos="0"/>
        </w:tabs>
        <w:jc w:val="both"/>
        <w:rPr>
          <w:sz w:val="28"/>
        </w:rPr>
      </w:pPr>
      <w:r>
        <w:rPr>
          <w:sz w:val="28"/>
        </w:rPr>
        <w:tab/>
      </w:r>
      <w:r w:rsidR="00807498">
        <w:rPr>
          <w:sz w:val="28"/>
        </w:rPr>
        <w:t>-</w:t>
      </w:r>
      <w:r w:rsidR="00A454D9">
        <w:rPr>
          <w:sz w:val="28"/>
        </w:rPr>
        <w:t xml:space="preserve"> 202</w:t>
      </w:r>
      <w:r w:rsidR="00741A7A">
        <w:rPr>
          <w:sz w:val="28"/>
        </w:rPr>
        <w:t>4</w:t>
      </w:r>
      <w:r w:rsidR="00A454D9">
        <w:rPr>
          <w:sz w:val="28"/>
        </w:rPr>
        <w:t xml:space="preserve"> год </w:t>
      </w:r>
      <w:r>
        <w:rPr>
          <w:sz w:val="28"/>
        </w:rPr>
        <w:t>в размере</w:t>
      </w:r>
      <w:r w:rsidR="00A454D9">
        <w:rPr>
          <w:sz w:val="28"/>
        </w:rPr>
        <w:t xml:space="preserve"> 4</w:t>
      </w:r>
      <w:r w:rsidR="00741A7A">
        <w:rPr>
          <w:sz w:val="28"/>
        </w:rPr>
        <w:t>5</w:t>
      </w:r>
      <w:r w:rsidR="00A454D9">
        <w:rPr>
          <w:sz w:val="28"/>
        </w:rPr>
        <w:t xml:space="preserve"> 2</w:t>
      </w:r>
      <w:r w:rsidR="00741A7A">
        <w:rPr>
          <w:sz w:val="28"/>
        </w:rPr>
        <w:t>98</w:t>
      </w:r>
      <w:r w:rsidR="00A454D9">
        <w:rPr>
          <w:sz w:val="28"/>
        </w:rPr>
        <w:t>,</w:t>
      </w:r>
      <w:r w:rsidR="00741A7A">
        <w:rPr>
          <w:sz w:val="28"/>
        </w:rPr>
        <w:t>7</w:t>
      </w:r>
      <w:r w:rsidR="00A454D9">
        <w:rPr>
          <w:sz w:val="28"/>
        </w:rPr>
        <w:t xml:space="preserve"> тыс. рублей.</w:t>
      </w:r>
    </w:p>
    <w:p w:rsidR="0026780C" w:rsidRDefault="005F3FCF" w:rsidP="0026780C">
      <w:pPr>
        <w:tabs>
          <w:tab w:val="left" w:pos="0"/>
        </w:tabs>
        <w:ind w:firstLine="709"/>
        <w:jc w:val="both"/>
        <w:rPr>
          <w:sz w:val="28"/>
        </w:rPr>
      </w:pPr>
      <w:r>
        <w:rPr>
          <w:sz w:val="28"/>
        </w:rPr>
        <w:t>При этом, указанный соисполнитель не отражён в графе 3 таблицы «Целевые показатели муниципальной программы»</w:t>
      </w:r>
      <w:r w:rsidR="0026780C">
        <w:rPr>
          <w:sz w:val="28"/>
        </w:rPr>
        <w:t>. Рекомендуем устранить указанное замечание.</w:t>
      </w:r>
    </w:p>
    <w:p w:rsidR="00807498" w:rsidRDefault="00A454D9">
      <w:pPr>
        <w:tabs>
          <w:tab w:val="left" w:pos="0"/>
        </w:tabs>
        <w:ind w:firstLine="709"/>
        <w:jc w:val="both"/>
        <w:rPr>
          <w:sz w:val="28"/>
        </w:rPr>
      </w:pPr>
      <w:r>
        <w:rPr>
          <w:sz w:val="28"/>
        </w:rPr>
        <w:t>3.3. «Исполнение органом местного самоуправления отдельных государственных полномочий по осуществлению деятельности по опеке и попечительству» ответственному исполнителю администрации города Нефтеюганска</w:t>
      </w:r>
      <w:r w:rsidR="00807498">
        <w:rPr>
          <w:sz w:val="28"/>
        </w:rPr>
        <w:t>:</w:t>
      </w:r>
    </w:p>
    <w:p w:rsidR="00807498" w:rsidRDefault="007D6619" w:rsidP="00807498">
      <w:pPr>
        <w:tabs>
          <w:tab w:val="left" w:pos="0"/>
        </w:tabs>
        <w:jc w:val="both"/>
        <w:rPr>
          <w:sz w:val="28"/>
        </w:rPr>
      </w:pPr>
      <w:r>
        <w:rPr>
          <w:sz w:val="28"/>
        </w:rPr>
        <w:lastRenderedPageBreak/>
        <w:tab/>
      </w:r>
      <w:r w:rsidR="00807498">
        <w:rPr>
          <w:sz w:val="28"/>
        </w:rPr>
        <w:t xml:space="preserve">- </w:t>
      </w:r>
      <w:r w:rsidR="00A454D9">
        <w:rPr>
          <w:sz w:val="28"/>
        </w:rPr>
        <w:t>202</w:t>
      </w:r>
      <w:r w:rsidR="00741A7A">
        <w:rPr>
          <w:sz w:val="28"/>
        </w:rPr>
        <w:t>2</w:t>
      </w:r>
      <w:r w:rsidR="004D7F73">
        <w:rPr>
          <w:sz w:val="28"/>
        </w:rPr>
        <w:t xml:space="preserve"> </w:t>
      </w:r>
      <w:r w:rsidR="00A454D9">
        <w:rPr>
          <w:sz w:val="28"/>
        </w:rPr>
        <w:t>год</w:t>
      </w:r>
      <w:r w:rsidR="004D7F73">
        <w:rPr>
          <w:sz w:val="28"/>
        </w:rPr>
        <w:t xml:space="preserve"> </w:t>
      </w:r>
      <w:r w:rsidR="00A454D9">
        <w:rPr>
          <w:sz w:val="28"/>
        </w:rPr>
        <w:t>в</w:t>
      </w:r>
      <w:r w:rsidR="004D7F73">
        <w:rPr>
          <w:sz w:val="28"/>
        </w:rPr>
        <w:t xml:space="preserve"> </w:t>
      </w:r>
      <w:r w:rsidR="00A454D9">
        <w:rPr>
          <w:sz w:val="28"/>
        </w:rPr>
        <w:t>размере</w:t>
      </w:r>
      <w:r w:rsidR="004D7F73">
        <w:rPr>
          <w:sz w:val="28"/>
        </w:rPr>
        <w:t xml:space="preserve"> </w:t>
      </w:r>
      <w:r w:rsidR="00A454D9">
        <w:rPr>
          <w:sz w:val="28"/>
        </w:rPr>
        <w:t>38 </w:t>
      </w:r>
      <w:r w:rsidR="004D7F73">
        <w:rPr>
          <w:sz w:val="28"/>
        </w:rPr>
        <w:t>386</w:t>
      </w:r>
      <w:r w:rsidR="00A454D9">
        <w:rPr>
          <w:sz w:val="28"/>
        </w:rPr>
        <w:t>,</w:t>
      </w:r>
      <w:r w:rsidR="004D7F73">
        <w:rPr>
          <w:sz w:val="28"/>
        </w:rPr>
        <w:t>4</w:t>
      </w:r>
      <w:r w:rsidR="00807498">
        <w:rPr>
          <w:sz w:val="28"/>
        </w:rPr>
        <w:t xml:space="preserve"> тыс. рублей;</w:t>
      </w:r>
    </w:p>
    <w:p w:rsidR="00807498" w:rsidRDefault="007D6619" w:rsidP="00807498">
      <w:pPr>
        <w:tabs>
          <w:tab w:val="left" w:pos="0"/>
        </w:tabs>
        <w:jc w:val="both"/>
        <w:rPr>
          <w:sz w:val="28"/>
        </w:rPr>
      </w:pPr>
      <w:r>
        <w:rPr>
          <w:sz w:val="28"/>
        </w:rPr>
        <w:tab/>
      </w:r>
      <w:r w:rsidR="00807498">
        <w:rPr>
          <w:sz w:val="28"/>
        </w:rPr>
        <w:t>-</w:t>
      </w:r>
      <w:r w:rsidR="00A454D9">
        <w:rPr>
          <w:sz w:val="28"/>
        </w:rPr>
        <w:t xml:space="preserve"> 202</w:t>
      </w:r>
      <w:r w:rsidR="004D7F73">
        <w:rPr>
          <w:sz w:val="28"/>
        </w:rPr>
        <w:t>3</w:t>
      </w:r>
      <w:r w:rsidR="00A454D9">
        <w:rPr>
          <w:sz w:val="28"/>
        </w:rPr>
        <w:t xml:space="preserve"> год </w:t>
      </w:r>
      <w:r>
        <w:rPr>
          <w:sz w:val="28"/>
        </w:rPr>
        <w:t>в размере</w:t>
      </w:r>
      <w:r w:rsidR="00A454D9">
        <w:rPr>
          <w:sz w:val="28"/>
        </w:rPr>
        <w:t xml:space="preserve"> 39</w:t>
      </w:r>
      <w:r w:rsidR="004D7F73">
        <w:rPr>
          <w:sz w:val="28"/>
        </w:rPr>
        <w:t xml:space="preserve"> </w:t>
      </w:r>
      <w:r w:rsidR="00A454D9">
        <w:rPr>
          <w:sz w:val="28"/>
        </w:rPr>
        <w:t>5</w:t>
      </w:r>
      <w:r w:rsidR="004D7F73">
        <w:rPr>
          <w:sz w:val="28"/>
        </w:rPr>
        <w:t>59</w:t>
      </w:r>
      <w:r w:rsidR="00A454D9">
        <w:rPr>
          <w:sz w:val="28"/>
        </w:rPr>
        <w:t>,</w:t>
      </w:r>
      <w:r w:rsidR="004D7F73">
        <w:rPr>
          <w:sz w:val="28"/>
        </w:rPr>
        <w:t>4</w:t>
      </w:r>
      <w:r w:rsidR="00807498">
        <w:rPr>
          <w:sz w:val="28"/>
        </w:rPr>
        <w:t xml:space="preserve"> тыс. рублей;</w:t>
      </w:r>
    </w:p>
    <w:p w:rsidR="008C7585" w:rsidRDefault="007D6619" w:rsidP="00807498">
      <w:pPr>
        <w:tabs>
          <w:tab w:val="left" w:pos="0"/>
        </w:tabs>
        <w:jc w:val="both"/>
        <w:rPr>
          <w:sz w:val="28"/>
        </w:rPr>
      </w:pPr>
      <w:r>
        <w:rPr>
          <w:sz w:val="28"/>
        </w:rPr>
        <w:tab/>
      </w:r>
      <w:r w:rsidR="00807498">
        <w:rPr>
          <w:sz w:val="28"/>
        </w:rPr>
        <w:t>-</w:t>
      </w:r>
      <w:r w:rsidR="00A454D9">
        <w:rPr>
          <w:sz w:val="28"/>
        </w:rPr>
        <w:t xml:space="preserve"> 202</w:t>
      </w:r>
      <w:r w:rsidR="004D7F73">
        <w:rPr>
          <w:sz w:val="28"/>
        </w:rPr>
        <w:t>4</w:t>
      </w:r>
      <w:r w:rsidR="00A454D9">
        <w:rPr>
          <w:sz w:val="28"/>
        </w:rPr>
        <w:t xml:space="preserve"> год </w:t>
      </w:r>
      <w:r>
        <w:rPr>
          <w:sz w:val="28"/>
        </w:rPr>
        <w:t xml:space="preserve">в размере </w:t>
      </w:r>
      <w:r w:rsidR="00A454D9">
        <w:rPr>
          <w:sz w:val="28"/>
        </w:rPr>
        <w:t>39</w:t>
      </w:r>
      <w:r w:rsidR="004D7F73">
        <w:rPr>
          <w:sz w:val="28"/>
        </w:rPr>
        <w:t xml:space="preserve"> 559</w:t>
      </w:r>
      <w:r w:rsidR="00A454D9">
        <w:rPr>
          <w:sz w:val="28"/>
        </w:rPr>
        <w:t>,</w:t>
      </w:r>
      <w:r w:rsidR="004D7F73">
        <w:rPr>
          <w:sz w:val="28"/>
        </w:rPr>
        <w:t>4</w:t>
      </w:r>
      <w:r w:rsidR="00A454D9">
        <w:rPr>
          <w:sz w:val="28"/>
        </w:rPr>
        <w:t xml:space="preserve"> тыс. рублей.</w:t>
      </w:r>
    </w:p>
    <w:p w:rsidR="00055796" w:rsidRPr="00A67E3D" w:rsidRDefault="00A454D9" w:rsidP="00055796">
      <w:pPr>
        <w:tabs>
          <w:tab w:val="left" w:pos="0"/>
        </w:tabs>
        <w:ind w:firstLine="709"/>
        <w:jc w:val="both"/>
        <w:rPr>
          <w:sz w:val="28"/>
        </w:rPr>
      </w:pPr>
      <w:r>
        <w:rPr>
          <w:sz w:val="28"/>
        </w:rPr>
        <w:t>На 202</w:t>
      </w:r>
      <w:r w:rsidR="004D7F73">
        <w:rPr>
          <w:sz w:val="28"/>
        </w:rPr>
        <w:t>5</w:t>
      </w:r>
      <w:r>
        <w:rPr>
          <w:sz w:val="28"/>
        </w:rPr>
        <w:t>-2030 годы по мероприятиям, указанным в пунктах 3.1-3.3 настоящего заключения, запланировано финансовое обеспечение на уровне 202</w:t>
      </w:r>
      <w:r w:rsidR="004D7F73">
        <w:rPr>
          <w:sz w:val="28"/>
        </w:rPr>
        <w:t>4</w:t>
      </w:r>
      <w:r>
        <w:rPr>
          <w:sz w:val="28"/>
        </w:rPr>
        <w:t xml:space="preserve"> года, за исключением ассигнований на ремонт жилых помещений, собственниками которых либо собственниками долей в которых являются дети-сироты и дети, оставшиеся без попечения родителей, </w:t>
      </w:r>
      <w:r w:rsidR="002935CD">
        <w:rPr>
          <w:sz w:val="28"/>
        </w:rPr>
        <w:t xml:space="preserve">так как на дату разработки проекта ремонт </w:t>
      </w:r>
      <w:r w:rsidR="00055796" w:rsidRPr="00A67E3D">
        <w:rPr>
          <w:sz w:val="28"/>
        </w:rPr>
        <w:t xml:space="preserve">не </w:t>
      </w:r>
      <w:r w:rsidR="002935CD">
        <w:rPr>
          <w:sz w:val="28"/>
        </w:rPr>
        <w:t>запланирован</w:t>
      </w:r>
      <w:r w:rsidR="00055796" w:rsidRPr="00A67E3D">
        <w:rPr>
          <w:sz w:val="28"/>
        </w:rPr>
        <w:t>.</w:t>
      </w:r>
    </w:p>
    <w:p w:rsidR="008C7585" w:rsidRDefault="00A454D9">
      <w:pPr>
        <w:tabs>
          <w:tab w:val="left" w:pos="0"/>
        </w:tabs>
        <w:ind w:firstLine="709"/>
        <w:jc w:val="both"/>
        <w:rPr>
          <w:sz w:val="28"/>
        </w:rPr>
      </w:pPr>
      <w:r>
        <w:rPr>
          <w:sz w:val="28"/>
        </w:rPr>
        <w:t>4. Финансовые показатели, содержащиеся в проекте изменений, соответствуют расчётам, представленным на экспертизу.</w:t>
      </w:r>
    </w:p>
    <w:p w:rsidR="00767B65" w:rsidRPr="006726A9" w:rsidRDefault="00767B65" w:rsidP="00767B65">
      <w:pPr>
        <w:widowControl w:val="0"/>
        <w:tabs>
          <w:tab w:val="left" w:pos="709"/>
        </w:tabs>
        <w:ind w:firstLine="709"/>
        <w:jc w:val="both"/>
        <w:rPr>
          <w:sz w:val="28"/>
          <w:szCs w:val="28"/>
        </w:rPr>
      </w:pPr>
      <w:r w:rsidRPr="0048795D">
        <w:rPr>
          <w:sz w:val="28"/>
          <w:szCs w:val="28"/>
        </w:rPr>
        <w:t xml:space="preserve">По итогам проведения экспертизы </w:t>
      </w:r>
      <w:r w:rsidRPr="006726A9">
        <w:rPr>
          <w:sz w:val="28"/>
          <w:szCs w:val="28"/>
        </w:rPr>
        <w:t>предлагаем направить проект изменений на утверждение с учётом рекомендаци</w:t>
      </w:r>
      <w:r>
        <w:rPr>
          <w:sz w:val="28"/>
          <w:szCs w:val="28"/>
        </w:rPr>
        <w:t>й</w:t>
      </w:r>
      <w:r w:rsidRPr="006726A9">
        <w:rPr>
          <w:sz w:val="28"/>
          <w:szCs w:val="28"/>
        </w:rPr>
        <w:t>, отражён</w:t>
      </w:r>
      <w:r>
        <w:rPr>
          <w:sz w:val="28"/>
          <w:szCs w:val="28"/>
        </w:rPr>
        <w:t>ных</w:t>
      </w:r>
      <w:r w:rsidRPr="006726A9">
        <w:rPr>
          <w:sz w:val="28"/>
          <w:szCs w:val="28"/>
        </w:rPr>
        <w:t xml:space="preserve"> в настоящем заключении. </w:t>
      </w:r>
    </w:p>
    <w:p w:rsidR="00767B65" w:rsidRPr="0048795D" w:rsidRDefault="00767B65" w:rsidP="00767B65">
      <w:pPr>
        <w:widowControl w:val="0"/>
        <w:tabs>
          <w:tab w:val="left" w:pos="709"/>
        </w:tabs>
        <w:ind w:firstLine="709"/>
        <w:jc w:val="both"/>
        <w:rPr>
          <w:sz w:val="28"/>
          <w:szCs w:val="28"/>
        </w:rPr>
      </w:pPr>
      <w:r w:rsidRPr="006726A9">
        <w:rPr>
          <w:sz w:val="28"/>
          <w:szCs w:val="28"/>
        </w:rPr>
        <w:t xml:space="preserve">Информацию о решениях, принятых по результатам </w:t>
      </w:r>
      <w:r>
        <w:rPr>
          <w:sz w:val="28"/>
          <w:szCs w:val="28"/>
        </w:rPr>
        <w:t>рассмотрения настоящего заключения</w:t>
      </w:r>
      <w:r w:rsidRPr="006726A9">
        <w:rPr>
          <w:sz w:val="28"/>
          <w:szCs w:val="28"/>
        </w:rPr>
        <w:t xml:space="preserve">, </w:t>
      </w:r>
      <w:r>
        <w:rPr>
          <w:sz w:val="28"/>
          <w:szCs w:val="28"/>
        </w:rPr>
        <w:t xml:space="preserve">просим </w:t>
      </w:r>
      <w:r w:rsidRPr="006726A9">
        <w:rPr>
          <w:sz w:val="28"/>
          <w:szCs w:val="28"/>
        </w:rPr>
        <w:t xml:space="preserve">направить в адрес Счётной палаты до </w:t>
      </w:r>
      <w:r>
        <w:rPr>
          <w:sz w:val="28"/>
          <w:szCs w:val="28"/>
        </w:rPr>
        <w:t>2</w:t>
      </w:r>
      <w:r w:rsidR="00880B7D">
        <w:rPr>
          <w:sz w:val="28"/>
          <w:szCs w:val="28"/>
        </w:rPr>
        <w:t>4</w:t>
      </w:r>
      <w:r w:rsidRPr="006726A9">
        <w:rPr>
          <w:sz w:val="28"/>
          <w:szCs w:val="28"/>
        </w:rPr>
        <w:t>.1</w:t>
      </w:r>
      <w:r>
        <w:rPr>
          <w:sz w:val="28"/>
          <w:szCs w:val="28"/>
        </w:rPr>
        <w:t>1</w:t>
      </w:r>
      <w:r w:rsidRPr="006726A9">
        <w:rPr>
          <w:sz w:val="28"/>
          <w:szCs w:val="28"/>
        </w:rPr>
        <w:t>.20</w:t>
      </w:r>
      <w:r>
        <w:rPr>
          <w:sz w:val="28"/>
          <w:szCs w:val="28"/>
        </w:rPr>
        <w:t>21</w:t>
      </w:r>
      <w:r w:rsidRPr="006726A9">
        <w:rPr>
          <w:sz w:val="28"/>
          <w:szCs w:val="28"/>
        </w:rPr>
        <w:t xml:space="preserve"> года.</w:t>
      </w:r>
    </w:p>
    <w:p w:rsidR="008C7585" w:rsidRDefault="008C7585">
      <w:pPr>
        <w:widowControl w:val="0"/>
        <w:tabs>
          <w:tab w:val="left" w:pos="709"/>
        </w:tabs>
        <w:spacing w:line="0" w:lineRule="atLeast"/>
        <w:ind w:firstLine="709"/>
        <w:jc w:val="both"/>
        <w:rPr>
          <w:sz w:val="28"/>
        </w:rPr>
      </w:pPr>
    </w:p>
    <w:p w:rsidR="008C7585" w:rsidRDefault="008C7585">
      <w:pPr>
        <w:widowControl w:val="0"/>
        <w:tabs>
          <w:tab w:val="left" w:pos="851"/>
        </w:tabs>
        <w:jc w:val="both"/>
        <w:rPr>
          <w:sz w:val="28"/>
        </w:rPr>
      </w:pPr>
    </w:p>
    <w:p w:rsidR="008C7585" w:rsidRDefault="008C7585">
      <w:pPr>
        <w:tabs>
          <w:tab w:val="left" w:pos="0"/>
        </w:tabs>
        <w:ind w:firstLine="851"/>
        <w:jc w:val="both"/>
        <w:rPr>
          <w:sz w:val="28"/>
        </w:rPr>
      </w:pPr>
      <w:bookmarkStart w:id="0" w:name="_GoBack"/>
      <w:bookmarkEnd w:id="0"/>
    </w:p>
    <w:p w:rsidR="008C7585" w:rsidRDefault="00A454D9">
      <w:pPr>
        <w:tabs>
          <w:tab w:val="left" w:pos="0"/>
        </w:tabs>
        <w:jc w:val="both"/>
        <w:rPr>
          <w:sz w:val="28"/>
        </w:rPr>
      </w:pPr>
      <w:r>
        <w:rPr>
          <w:sz w:val="28"/>
        </w:rPr>
        <w:t>Председатель                                                                                       С.А. Гичкина</w:t>
      </w:r>
    </w:p>
    <w:p w:rsidR="008C7585" w:rsidRDefault="008C7585">
      <w:pPr>
        <w:tabs>
          <w:tab w:val="left" w:pos="0"/>
        </w:tabs>
        <w:jc w:val="both"/>
        <w:rPr>
          <w:sz w:val="28"/>
        </w:rPr>
      </w:pPr>
    </w:p>
    <w:p w:rsidR="008C7585" w:rsidRDefault="008C7585">
      <w:pPr>
        <w:tabs>
          <w:tab w:val="left" w:pos="0"/>
        </w:tabs>
        <w:jc w:val="both"/>
        <w:rPr>
          <w:sz w:val="28"/>
        </w:rPr>
      </w:pPr>
    </w:p>
    <w:p w:rsidR="008C7585" w:rsidRDefault="008C7585">
      <w:pPr>
        <w:tabs>
          <w:tab w:val="left" w:pos="0"/>
        </w:tabs>
        <w:jc w:val="both"/>
        <w:rPr>
          <w:sz w:val="28"/>
        </w:rPr>
      </w:pPr>
    </w:p>
    <w:p w:rsidR="008C7585" w:rsidRDefault="008C7585">
      <w:pPr>
        <w:tabs>
          <w:tab w:val="left" w:pos="0"/>
        </w:tabs>
        <w:jc w:val="both"/>
        <w:rPr>
          <w:sz w:val="28"/>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8C7585">
      <w:pPr>
        <w:jc w:val="both"/>
        <w:rPr>
          <w:sz w:val="20"/>
        </w:rPr>
      </w:pPr>
    </w:p>
    <w:p w:rsidR="008C7585" w:rsidRDefault="00A454D9">
      <w:pPr>
        <w:jc w:val="both"/>
        <w:rPr>
          <w:sz w:val="20"/>
        </w:rPr>
      </w:pPr>
      <w:r>
        <w:rPr>
          <w:sz w:val="20"/>
        </w:rPr>
        <w:t>Исполнитель:</w:t>
      </w:r>
    </w:p>
    <w:p w:rsidR="008C7585" w:rsidRDefault="00A454D9">
      <w:pPr>
        <w:jc w:val="both"/>
        <w:rPr>
          <w:sz w:val="20"/>
        </w:rPr>
      </w:pPr>
      <w:r>
        <w:rPr>
          <w:sz w:val="20"/>
        </w:rPr>
        <w:t>заместитель председателя</w:t>
      </w:r>
    </w:p>
    <w:p w:rsidR="008C7585" w:rsidRDefault="00A454D9">
      <w:pPr>
        <w:jc w:val="both"/>
        <w:rPr>
          <w:sz w:val="20"/>
        </w:rPr>
      </w:pPr>
      <w:r>
        <w:rPr>
          <w:sz w:val="20"/>
        </w:rPr>
        <w:t>Счётной палаты города Нефтеюганска</w:t>
      </w:r>
    </w:p>
    <w:p w:rsidR="008C7585" w:rsidRDefault="00A454D9">
      <w:pPr>
        <w:jc w:val="both"/>
        <w:rPr>
          <w:sz w:val="20"/>
        </w:rPr>
      </w:pPr>
      <w:r>
        <w:rPr>
          <w:sz w:val="20"/>
        </w:rPr>
        <w:t>Хуснуллина Эльмира Наркисовна</w:t>
      </w:r>
    </w:p>
    <w:p w:rsidR="008C7585" w:rsidRDefault="00A454D9">
      <w:pPr>
        <w:tabs>
          <w:tab w:val="left" w:pos="0"/>
        </w:tabs>
        <w:jc w:val="both"/>
        <w:rPr>
          <w:sz w:val="28"/>
        </w:rPr>
      </w:pPr>
      <w:r>
        <w:rPr>
          <w:sz w:val="20"/>
        </w:rPr>
        <w:t>8 (3463) 203063</w:t>
      </w:r>
    </w:p>
    <w:sectPr w:rsidR="008C7585">
      <w:headerReference w:type="default" r:id="rId9"/>
      <w:pgSz w:w="11906" w:h="16838"/>
      <w:pgMar w:top="993" w:right="707" w:bottom="993"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1A" w:rsidRDefault="00EC461A">
      <w:r>
        <w:separator/>
      </w:r>
    </w:p>
  </w:endnote>
  <w:endnote w:type="continuationSeparator" w:id="0">
    <w:p w:rsidR="00EC461A" w:rsidRDefault="00EC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1A" w:rsidRDefault="00EC461A">
      <w:r>
        <w:separator/>
      </w:r>
    </w:p>
  </w:footnote>
  <w:footnote w:type="continuationSeparator" w:id="0">
    <w:p w:rsidR="00EC461A" w:rsidRDefault="00EC46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585" w:rsidRDefault="00A454D9">
    <w:pPr>
      <w:framePr w:wrap="around" w:vAnchor="text" w:hAnchor="margin" w:xAlign="center" w:y="1"/>
    </w:pPr>
    <w:r>
      <w:fldChar w:fldCharType="begin"/>
    </w:r>
    <w:r>
      <w:instrText xml:space="preserve">PAGE </w:instrText>
    </w:r>
    <w:r>
      <w:fldChar w:fldCharType="separate"/>
    </w:r>
    <w:r w:rsidR="008D5A61">
      <w:rPr>
        <w:noProof/>
      </w:rPr>
      <w:t>4</w:t>
    </w:r>
    <w:r>
      <w:fldChar w:fldCharType="end"/>
    </w:r>
  </w:p>
  <w:p w:rsidR="008C7585" w:rsidRDefault="008C7585">
    <w:pPr>
      <w:pStyle w:val="a3"/>
      <w:jc w:val="center"/>
    </w:pPr>
  </w:p>
  <w:p w:rsidR="008C7585" w:rsidRDefault="008C75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7585"/>
    <w:rsid w:val="00003CFF"/>
    <w:rsid w:val="00055796"/>
    <w:rsid w:val="0026780C"/>
    <w:rsid w:val="002935CD"/>
    <w:rsid w:val="002E7A6E"/>
    <w:rsid w:val="00480AF3"/>
    <w:rsid w:val="004D7F73"/>
    <w:rsid w:val="005F3FCF"/>
    <w:rsid w:val="00650840"/>
    <w:rsid w:val="00741A7A"/>
    <w:rsid w:val="00767B65"/>
    <w:rsid w:val="007D6619"/>
    <w:rsid w:val="00807498"/>
    <w:rsid w:val="00880B7D"/>
    <w:rsid w:val="008C7585"/>
    <w:rsid w:val="008D5A61"/>
    <w:rsid w:val="00937222"/>
    <w:rsid w:val="0095090E"/>
    <w:rsid w:val="00987C7B"/>
    <w:rsid w:val="009E248D"/>
    <w:rsid w:val="00A02F10"/>
    <w:rsid w:val="00A454D9"/>
    <w:rsid w:val="00B153BD"/>
    <w:rsid w:val="00BE4157"/>
    <w:rsid w:val="00D146B4"/>
    <w:rsid w:val="00DC3680"/>
    <w:rsid w:val="00EC461A"/>
    <w:rsid w:val="00F3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021A"/>
  <w15:docId w15:val="{69890490-0C81-4AAC-B6EF-04C2C485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Times New Roman" w:hAnsi="Times New Roman"/>
      <w:sz w:val="24"/>
    </w:rPr>
  </w:style>
  <w:style w:type="paragraph" w:customStyle="1" w:styleId="12">
    <w:name w:val="Основной шрифт абзаца1"/>
  </w:style>
  <w:style w:type="paragraph" w:styleId="31">
    <w:name w:val="toc 3"/>
    <w:link w:val="32"/>
    <w:uiPriority w:val="39"/>
    <w:pPr>
      <w:ind w:left="400"/>
    </w:pPr>
  </w:style>
  <w:style w:type="character" w:customStyle="1" w:styleId="32">
    <w:name w:val="Оглавление 3 Знак"/>
    <w:link w:val="31"/>
  </w:style>
  <w:style w:type="paragraph" w:styleId="a5">
    <w:name w:val="Body Text"/>
    <w:basedOn w:val="a"/>
    <w:link w:val="a6"/>
    <w:rPr>
      <w:i/>
      <w:sz w:val="20"/>
    </w:rPr>
  </w:style>
  <w:style w:type="character" w:customStyle="1" w:styleId="a6">
    <w:name w:val="Основной текст Знак"/>
    <w:basedOn w:val="1"/>
    <w:link w:val="a5"/>
    <w:rPr>
      <w:rFonts w:ascii="Times New Roman" w:hAnsi="Times New Roman"/>
      <w:i/>
      <w:sz w:val="20"/>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Times New Roman" w:hAnsi="Times New Roman"/>
      <w:sz w:val="24"/>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ConsPlusNormal">
    <w:name w:val="ConsPlusNormal"/>
    <w:link w:val="ConsPlusNormal0"/>
    <w:pPr>
      <w:spacing w:after="0" w:line="240" w:lineRule="auto"/>
    </w:pPr>
    <w:rPr>
      <w:rFonts w:ascii="Times New Roman"/>
      <w:sz w:val="28"/>
    </w:rPr>
  </w:style>
  <w:style w:type="character" w:customStyle="1" w:styleId="ConsPlusNormal0">
    <w:name w:val="ConsPlusNormal"/>
    <w:link w:val="ConsPlusNormal"/>
    <w:rPr>
      <w:rFonts w:ascii="Times New Roman" w:hAnsi="Times New Roman"/>
      <w:sz w:val="28"/>
    </w:rPr>
  </w:style>
  <w:style w:type="paragraph" w:customStyle="1" w:styleId="13">
    <w:name w:val="Гиперссылка1"/>
    <w:basedOn w:val="12"/>
    <w:link w:val="a9"/>
    <w:rPr>
      <w:color w:val="0000FF" w:themeColor="hyperlink"/>
      <w:u w:val="single"/>
    </w:rPr>
  </w:style>
  <w:style w:type="character" w:styleId="a9">
    <w:name w:val="Hyperlink"/>
    <w:basedOn w:val="a0"/>
    <w:link w:val="13"/>
    <w:rPr>
      <w:color w:val="0000FF" w:themeColor="hyperlink"/>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a">
    <w:name w:val="List Paragraph"/>
    <w:basedOn w:val="a"/>
    <w:link w:val="ab"/>
    <w:pPr>
      <w:ind w:left="720"/>
      <w:contextualSpacing/>
    </w:pPr>
  </w:style>
  <w:style w:type="character" w:customStyle="1" w:styleId="ab">
    <w:name w:val="Абзац списка Знак"/>
    <w:basedOn w:val="1"/>
    <w:link w:val="aa"/>
    <w:rPr>
      <w:rFonts w:ascii="Times New Roman" w:hAnsi="Times New Roman"/>
      <w:sz w:val="24"/>
    </w:rPr>
  </w:style>
  <w:style w:type="paragraph" w:styleId="ac">
    <w:name w:val="Subtitle"/>
    <w:link w:val="ad"/>
    <w:uiPriority w:val="11"/>
    <w:qFormat/>
    <w:rPr>
      <w:rFonts w:ascii="XO Thames" w:hAnsi="XO Thames"/>
      <w:i/>
      <w:color w:val="616161"/>
      <w:sz w:val="24"/>
    </w:rPr>
  </w:style>
  <w:style w:type="character" w:customStyle="1" w:styleId="ad">
    <w:name w:val="Подзаголовок Знак"/>
    <w:link w:val="ac"/>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e">
    <w:name w:val="Title"/>
    <w:link w:val="af"/>
    <w:uiPriority w:val="10"/>
    <w:qFormat/>
    <w:rPr>
      <w:rFonts w:ascii="XO Thames" w:hAnsi="XO Thames"/>
      <w:b/>
      <w:sz w:val="52"/>
    </w:rPr>
  </w:style>
  <w:style w:type="character" w:customStyle="1" w:styleId="af">
    <w:name w:val="Заголовок Знак"/>
    <w:link w:val="ae"/>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0">
    <w:name w:val="Balloon Text"/>
    <w:basedOn w:val="a"/>
    <w:link w:val="af1"/>
    <w:rPr>
      <w:rFonts w:ascii="Tahoma" w:hAnsi="Tahoma"/>
      <w:sz w:val="16"/>
    </w:rPr>
  </w:style>
  <w:style w:type="character" w:customStyle="1" w:styleId="af1">
    <w:name w:val="Текст выноски Знак"/>
    <w:basedOn w:val="1"/>
    <w:link w:val="af0"/>
    <w:rPr>
      <w:rFonts w:ascii="Tahoma" w:hAnsi="Tahoma"/>
      <w:sz w:val="16"/>
    </w:rPr>
  </w:style>
  <w:style w:type="character" w:customStyle="1" w:styleId="20">
    <w:name w:val="Заголовок 2 Знак"/>
    <w:link w:val="2"/>
    <w:rPr>
      <w:rFonts w:ascii="XO Thames" w:hAnsi="XO Thames"/>
      <w:b/>
      <w:color w:val="00A0FF"/>
      <w:sz w:val="26"/>
    </w:rPr>
  </w:style>
  <w:style w:type="table" w:styleId="a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571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gansk.ru" TargetMode="External"/><Relationship Id="rId3" Type="http://schemas.openxmlformats.org/officeDocument/2006/relationships/webSettings" Target="webSettings.xml"/><Relationship Id="rId7" Type="http://schemas.openxmlformats.org/officeDocument/2006/relationships/hyperlink" Target="mailto:sp-ugansk@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TatarinovaOA</cp:lastModifiedBy>
  <cp:revision>15</cp:revision>
  <cp:lastPrinted>2021-11-16T06:15:00Z</cp:lastPrinted>
  <dcterms:created xsi:type="dcterms:W3CDTF">2021-11-08T12:12:00Z</dcterms:created>
  <dcterms:modified xsi:type="dcterms:W3CDTF">2021-12-28T06:52:00Z</dcterms:modified>
</cp:coreProperties>
</file>