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99" w:rsidRPr="00540D6E" w:rsidRDefault="00926661" w:rsidP="00493E99">
      <w:pPr>
        <w:jc w:val="center"/>
      </w:pPr>
      <w:r>
        <w:t>З</w:t>
      </w:r>
      <w:r w:rsidR="00493E99" w:rsidRPr="00540D6E">
        <w:rPr>
          <w:noProof/>
        </w:rPr>
        <w:drawing>
          <wp:inline distT="0" distB="0" distL="0" distR="0">
            <wp:extent cx="819150" cy="1028700"/>
            <wp:effectExtent l="0" t="0" r="0" b="0"/>
            <wp:docPr id="14" name="Рисунок 14"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93E99" w:rsidRPr="00540D6E" w:rsidRDefault="00493E99" w:rsidP="00493E99">
      <w:pPr>
        <w:jc w:val="center"/>
      </w:pPr>
    </w:p>
    <w:p w:rsidR="00493E99" w:rsidRPr="00540D6E" w:rsidRDefault="00493E99" w:rsidP="00493E99">
      <w:pPr>
        <w:jc w:val="center"/>
        <w:rPr>
          <w:b/>
          <w:sz w:val="32"/>
          <w:szCs w:val="32"/>
        </w:rPr>
      </w:pPr>
      <w:r w:rsidRPr="00540D6E">
        <w:rPr>
          <w:b/>
          <w:sz w:val="32"/>
          <w:szCs w:val="32"/>
        </w:rPr>
        <w:t>СЧЁТНАЯ ПАЛАТА</w:t>
      </w:r>
    </w:p>
    <w:p w:rsidR="00493E99" w:rsidRPr="00540D6E" w:rsidRDefault="00493E99" w:rsidP="00493E99">
      <w:pPr>
        <w:jc w:val="center"/>
        <w:rPr>
          <w:b/>
          <w:sz w:val="32"/>
          <w:szCs w:val="32"/>
        </w:rPr>
      </w:pPr>
      <w:r w:rsidRPr="00540D6E">
        <w:rPr>
          <w:b/>
          <w:sz w:val="32"/>
          <w:szCs w:val="32"/>
        </w:rPr>
        <w:t>ГОРОДА НЕФТЕЮГАНСКА</w:t>
      </w:r>
    </w:p>
    <w:p w:rsidR="00493E99" w:rsidRPr="00540D6E" w:rsidRDefault="00493E99" w:rsidP="00493E99">
      <w:pPr>
        <w:jc w:val="center"/>
        <w:rPr>
          <w:b/>
          <w:sz w:val="18"/>
          <w:szCs w:val="18"/>
        </w:rPr>
      </w:pPr>
    </w:p>
    <w:p w:rsidR="00493E99" w:rsidRPr="00540D6E" w:rsidRDefault="00493E99" w:rsidP="00493E99">
      <w:pPr>
        <w:pStyle w:val="a5"/>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493E99" w:rsidRPr="00540D6E" w:rsidRDefault="00493E99" w:rsidP="00493E99">
      <w:pPr>
        <w:pStyle w:val="a5"/>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9" w:history="1">
        <w:r w:rsidRPr="00480138">
          <w:rPr>
            <w:rStyle w:val="a9"/>
            <w:b/>
            <w:i w:val="0"/>
            <w:color w:val="auto"/>
            <w:u w:val="none"/>
            <w:lang w:val="en-US"/>
          </w:rPr>
          <w:t>sp-ugansk@mail.ru</w:t>
        </w:r>
      </w:hyperlink>
      <w:r w:rsidRPr="00480138">
        <w:rPr>
          <w:b/>
          <w:i w:val="0"/>
          <w:color w:val="auto"/>
          <w:lang w:val="en-US"/>
        </w:rPr>
        <w:t xml:space="preserve"> </w:t>
      </w:r>
      <w:hyperlink r:id="rId10" w:history="1">
        <w:r w:rsidR="007C11A8" w:rsidRPr="00480138">
          <w:rPr>
            <w:rStyle w:val="a9"/>
            <w:b/>
            <w:i w:val="0"/>
            <w:color w:val="auto"/>
            <w:u w:val="none"/>
            <w:lang w:val="en-US"/>
          </w:rPr>
          <w:t>www.adm</w:t>
        </w:r>
        <w:r w:rsidR="007C11A8" w:rsidRPr="00480138">
          <w:rPr>
            <w:rStyle w:val="a9"/>
            <w:b/>
            <w:i w:val="0"/>
            <w:color w:val="auto"/>
            <w:sz w:val="18"/>
            <w:szCs w:val="18"/>
            <w:u w:val="none"/>
            <w:lang w:val="en-US"/>
          </w:rPr>
          <w:t>ugansk</w:t>
        </w:r>
        <w:r w:rsidR="007C11A8" w:rsidRPr="00480138">
          <w:rPr>
            <w:rStyle w:val="a9"/>
            <w:b/>
            <w:i w:val="0"/>
            <w:color w:val="auto"/>
            <w:sz w:val="18"/>
            <w:szCs w:val="18"/>
            <w:u w:val="none"/>
          </w:rPr>
          <w:t>.</w:t>
        </w:r>
        <w:r w:rsidR="007C11A8" w:rsidRPr="00480138">
          <w:rPr>
            <w:rStyle w:val="a9"/>
            <w:b/>
            <w:i w:val="0"/>
            <w:color w:val="auto"/>
            <w:sz w:val="18"/>
            <w:szCs w:val="18"/>
            <w:u w:val="none"/>
            <w:lang w:val="en-US"/>
          </w:rPr>
          <w:t>ru</w:t>
        </w:r>
      </w:hyperlink>
      <w:r w:rsidRPr="00480138">
        <w:rPr>
          <w:b/>
          <w:i w:val="0"/>
          <w:color w:val="auto"/>
          <w:sz w:val="18"/>
          <w:szCs w:val="18"/>
        </w:rPr>
        <w:t xml:space="preserve"> </w:t>
      </w:r>
    </w:p>
    <w:tbl>
      <w:tblPr>
        <w:tblW w:w="0" w:type="auto"/>
        <w:tblLook w:val="01E0" w:firstRow="1" w:lastRow="1" w:firstColumn="1" w:lastColumn="1" w:noHBand="0" w:noVBand="0"/>
      </w:tblPr>
      <w:tblGrid>
        <w:gridCol w:w="4219"/>
        <w:gridCol w:w="5245"/>
      </w:tblGrid>
      <w:tr w:rsidR="00493E99" w:rsidRPr="00540D6E" w:rsidTr="00926661">
        <w:tc>
          <w:tcPr>
            <w:tcW w:w="4219" w:type="dxa"/>
          </w:tcPr>
          <w:p w:rsidR="00493E99" w:rsidRPr="00540D6E" w:rsidRDefault="00493E99" w:rsidP="0075059F">
            <w:pPr>
              <w:rPr>
                <w:sz w:val="28"/>
                <w:szCs w:val="28"/>
              </w:rPr>
            </w:pPr>
            <w:r w:rsidRPr="00540D6E">
              <w:rPr>
                <w:b/>
                <w:noProof/>
              </w:rPr>
              <mc:AlternateContent>
                <mc:Choice Requires="wps">
                  <w:drawing>
                    <wp:anchor distT="0" distB="0" distL="114300" distR="114300" simplePos="0" relativeHeight="251659264" behindDoc="0" locked="0" layoutInCell="0" allowOverlap="1" wp14:anchorId="6E6E1323" wp14:editId="0FE10B19">
                      <wp:simplePos x="0" y="0"/>
                      <wp:positionH relativeFrom="column">
                        <wp:posOffset>17145</wp:posOffset>
                      </wp:positionH>
                      <wp:positionV relativeFrom="paragraph">
                        <wp:posOffset>3175</wp:posOffset>
                      </wp:positionV>
                      <wp:extent cx="5907405" cy="4445"/>
                      <wp:effectExtent l="20955" t="20320" r="15240"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4D5F9"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" o:allowincell="f" strokeweight="2pt"/>
                  </w:pict>
                </mc:Fallback>
              </mc:AlternateContent>
            </w:r>
            <w:r w:rsidRPr="00540D6E">
              <w:rPr>
                <w:b/>
                <w:noProof/>
              </w:rPr>
              <mc:AlternateContent>
                <mc:Choice Requires="wps">
                  <w:drawing>
                    <wp:anchor distT="0" distB="0" distL="114300" distR="114300" simplePos="0" relativeHeight="251660288" behindDoc="0" locked="0" layoutInCell="0" allowOverlap="1" wp14:anchorId="4773686B" wp14:editId="31799C66">
                      <wp:simplePos x="0" y="0"/>
                      <wp:positionH relativeFrom="column">
                        <wp:posOffset>17145</wp:posOffset>
                      </wp:positionH>
                      <wp:positionV relativeFrom="paragraph">
                        <wp:posOffset>38735</wp:posOffset>
                      </wp:positionV>
                      <wp:extent cx="5925820" cy="635"/>
                      <wp:effectExtent l="11430" t="8255" r="635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2532"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" o:allowincell="f" strokeweight=".5pt"/>
                  </w:pict>
                </mc:Fallback>
              </mc:AlternateContent>
            </w:r>
          </w:p>
          <w:p w:rsidR="00C35434" w:rsidRPr="00540D6E" w:rsidRDefault="00C35434" w:rsidP="00926661">
            <w:pPr>
              <w:rPr>
                <w:sz w:val="28"/>
                <w:szCs w:val="28"/>
              </w:rPr>
            </w:pPr>
            <w:r>
              <w:rPr>
                <w:sz w:val="28"/>
                <w:szCs w:val="28"/>
              </w:rPr>
              <w:t>Исх.</w:t>
            </w:r>
            <w:r w:rsidR="00926661">
              <w:rPr>
                <w:sz w:val="28"/>
                <w:szCs w:val="28"/>
              </w:rPr>
              <w:t xml:space="preserve"> </w:t>
            </w:r>
            <w:r>
              <w:rPr>
                <w:sz w:val="28"/>
                <w:szCs w:val="28"/>
              </w:rPr>
              <w:t>СП-</w:t>
            </w:r>
            <w:r w:rsidR="001C4D6B">
              <w:rPr>
                <w:sz w:val="28"/>
                <w:szCs w:val="28"/>
              </w:rPr>
              <w:t xml:space="preserve"> </w:t>
            </w:r>
            <w:r w:rsidR="00926661">
              <w:rPr>
                <w:sz w:val="28"/>
                <w:szCs w:val="28"/>
              </w:rPr>
              <w:t>359</w:t>
            </w:r>
            <w:r>
              <w:rPr>
                <w:sz w:val="28"/>
                <w:szCs w:val="28"/>
              </w:rPr>
              <w:t>-</w:t>
            </w:r>
            <w:r w:rsidR="001C4D6B">
              <w:rPr>
                <w:sz w:val="28"/>
                <w:szCs w:val="28"/>
              </w:rPr>
              <w:t>1</w:t>
            </w:r>
            <w:r w:rsidR="009B6F40">
              <w:rPr>
                <w:sz w:val="28"/>
                <w:szCs w:val="28"/>
              </w:rPr>
              <w:t xml:space="preserve"> от </w:t>
            </w:r>
            <w:r w:rsidR="001C4D6B">
              <w:rPr>
                <w:sz w:val="28"/>
                <w:szCs w:val="28"/>
              </w:rPr>
              <w:t>2</w:t>
            </w:r>
            <w:r w:rsidR="00926661">
              <w:rPr>
                <w:sz w:val="28"/>
                <w:szCs w:val="28"/>
              </w:rPr>
              <w:t>9</w:t>
            </w:r>
            <w:r w:rsidR="001C4D6B">
              <w:rPr>
                <w:sz w:val="28"/>
                <w:szCs w:val="28"/>
              </w:rPr>
              <w:t>.09.2021</w:t>
            </w:r>
            <w:r>
              <w:rPr>
                <w:sz w:val="28"/>
                <w:szCs w:val="28"/>
              </w:rPr>
              <w:t xml:space="preserve"> г.</w:t>
            </w:r>
          </w:p>
        </w:tc>
        <w:tc>
          <w:tcPr>
            <w:tcW w:w="5245" w:type="dxa"/>
          </w:tcPr>
          <w:p w:rsidR="009B2D75" w:rsidRPr="00540D6E" w:rsidRDefault="009B2D75" w:rsidP="00C028DF">
            <w:pPr>
              <w:rPr>
                <w:sz w:val="28"/>
                <w:szCs w:val="28"/>
              </w:rPr>
            </w:pPr>
          </w:p>
        </w:tc>
      </w:tr>
    </w:tbl>
    <w:p w:rsidR="00493E99" w:rsidRDefault="00493E99" w:rsidP="00D43045">
      <w:pPr>
        <w:jc w:val="center"/>
        <w:rPr>
          <w:color w:val="auto"/>
          <w:sz w:val="28"/>
          <w:szCs w:val="28"/>
        </w:rPr>
      </w:pPr>
    </w:p>
    <w:p w:rsidR="00C028DF" w:rsidRDefault="00C028DF" w:rsidP="00D43045">
      <w:pPr>
        <w:jc w:val="center"/>
        <w:rPr>
          <w:color w:val="auto"/>
          <w:sz w:val="28"/>
          <w:szCs w:val="28"/>
        </w:rPr>
      </w:pPr>
    </w:p>
    <w:p w:rsidR="00C30370" w:rsidRPr="00931AFF" w:rsidRDefault="00644578" w:rsidP="00D43045">
      <w:pPr>
        <w:jc w:val="center"/>
        <w:rPr>
          <w:color w:val="auto"/>
          <w:sz w:val="28"/>
          <w:szCs w:val="28"/>
        </w:rPr>
      </w:pPr>
      <w:r w:rsidRPr="00931AFF">
        <w:rPr>
          <w:color w:val="auto"/>
          <w:sz w:val="28"/>
          <w:szCs w:val="28"/>
        </w:rPr>
        <w:t xml:space="preserve">Заключение </w:t>
      </w:r>
    </w:p>
    <w:p w:rsidR="00C30370" w:rsidRPr="007274D8" w:rsidRDefault="00644578" w:rsidP="00D43045">
      <w:pPr>
        <w:jc w:val="center"/>
        <w:rPr>
          <w:color w:val="auto"/>
          <w:sz w:val="28"/>
          <w:szCs w:val="28"/>
        </w:rPr>
      </w:pPr>
      <w:r w:rsidRPr="007274D8">
        <w:rPr>
          <w:color w:val="auto"/>
          <w:sz w:val="28"/>
          <w:szCs w:val="28"/>
        </w:rPr>
        <w:t>на проект постановления администрации города Нефтеюганска</w:t>
      </w:r>
    </w:p>
    <w:p w:rsidR="00C30370" w:rsidRPr="00931AFF" w:rsidRDefault="00123437" w:rsidP="00D43045">
      <w:pPr>
        <w:jc w:val="center"/>
        <w:rPr>
          <w:color w:val="auto"/>
          <w:sz w:val="28"/>
          <w:szCs w:val="28"/>
        </w:rPr>
      </w:pPr>
      <w:r w:rsidRPr="007274D8">
        <w:rPr>
          <w:color w:val="auto"/>
          <w:sz w:val="28"/>
          <w:szCs w:val="28"/>
        </w:rPr>
        <w:t>«</w:t>
      </w:r>
      <w:r w:rsidR="00AD3E57">
        <w:rPr>
          <w:color w:val="auto"/>
          <w:sz w:val="28"/>
          <w:szCs w:val="28"/>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w:t>
      </w:r>
      <w:r w:rsidR="00480138">
        <w:rPr>
          <w:color w:val="auto"/>
          <w:sz w:val="28"/>
          <w:szCs w:val="28"/>
        </w:rPr>
        <w:t xml:space="preserve"> </w:t>
      </w:r>
      <w:r w:rsidR="00AD3E57">
        <w:rPr>
          <w:color w:val="auto"/>
          <w:sz w:val="28"/>
          <w:szCs w:val="28"/>
        </w:rPr>
        <w:t xml:space="preserve">во исполнение обязательств по заключенным договорам о развитии застроенной территории» </w:t>
      </w:r>
    </w:p>
    <w:p w:rsidR="00B946C3" w:rsidRDefault="00B946C3" w:rsidP="00036B8F">
      <w:pPr>
        <w:spacing w:line="276" w:lineRule="auto"/>
        <w:jc w:val="center"/>
        <w:rPr>
          <w:sz w:val="28"/>
        </w:rPr>
      </w:pPr>
    </w:p>
    <w:p w:rsidR="00C30370" w:rsidRDefault="00644578" w:rsidP="004C2CED">
      <w:pPr>
        <w:ind w:firstLine="709"/>
        <w:jc w:val="both"/>
        <w:rPr>
          <w:sz w:val="28"/>
        </w:rPr>
      </w:pPr>
      <w:r>
        <w:rPr>
          <w:sz w:val="28"/>
        </w:rPr>
        <w:t xml:space="preserve">Счётная палата в </w:t>
      </w:r>
      <w:r w:rsidR="00F137B7">
        <w:rPr>
          <w:sz w:val="28"/>
        </w:rPr>
        <w:t>соответствии с</w:t>
      </w:r>
      <w:r>
        <w:rPr>
          <w:sz w:val="28"/>
        </w:rPr>
        <w:t xml:space="preserve"> пунктом 7 части 2 статьи 9 Федерального закона от 07.02.2011 № 6-ФЗ «Об общих принципах организации и деятельности контрольно-сч</w:t>
      </w:r>
      <w:r w:rsidR="00986108">
        <w:rPr>
          <w:sz w:val="28"/>
        </w:rPr>
        <w:t>ё</w:t>
      </w:r>
      <w:r>
        <w:rPr>
          <w:sz w:val="28"/>
        </w:rPr>
        <w:t>тных органов</w:t>
      </w:r>
      <w:r w:rsidR="00F44621">
        <w:rPr>
          <w:sz w:val="28"/>
        </w:rPr>
        <w:t xml:space="preserve"> субъектов Российской Федерации и муниципальных образований</w:t>
      </w:r>
      <w:r>
        <w:rPr>
          <w:sz w:val="28"/>
        </w:rPr>
        <w:t>» проводит финансово-</w:t>
      </w:r>
      <w:r w:rsidRPr="004B4171">
        <w:rPr>
          <w:sz w:val="28"/>
        </w:rPr>
        <w:t>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9B2D75" w:rsidRDefault="009B2D75"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проведения финансово-экономической экспертизы представлен проект</w:t>
      </w:r>
      <w:r w:rsidRPr="009B2D75">
        <w:t xml:space="preserve"> </w:t>
      </w:r>
      <w:r w:rsidRPr="009B2D75">
        <w:rPr>
          <w:rFonts w:eastAsiaTheme="minorHAnsi"/>
          <w:sz w:val="28"/>
          <w:szCs w:val="28"/>
          <w:lang w:eastAsia="en-US"/>
        </w:rPr>
        <w:t>постановления администрации города Нефтеюганска</w:t>
      </w:r>
      <w:r>
        <w:rPr>
          <w:rFonts w:eastAsiaTheme="minorHAnsi"/>
          <w:sz w:val="28"/>
          <w:szCs w:val="28"/>
          <w:lang w:eastAsia="en-US"/>
        </w:rPr>
        <w:t xml:space="preserve"> </w:t>
      </w:r>
      <w:r w:rsidR="00926661">
        <w:rPr>
          <w:rFonts w:eastAsiaTheme="minorHAnsi"/>
          <w:sz w:val="28"/>
          <w:szCs w:val="28"/>
          <w:lang w:eastAsia="en-US"/>
        </w:rPr>
        <w:br/>
      </w:r>
      <w:r w:rsidRPr="009B2D75">
        <w:rPr>
          <w:rFonts w:eastAsiaTheme="minorHAnsi"/>
          <w:sz w:val="28"/>
          <w:szCs w:val="28"/>
          <w:lang w:eastAsia="en-US"/>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Pr>
          <w:rFonts w:eastAsiaTheme="minorHAnsi"/>
          <w:sz w:val="28"/>
          <w:szCs w:val="28"/>
          <w:lang w:eastAsia="en-US"/>
        </w:rPr>
        <w:t xml:space="preserve"> (далее – Проект порядка).</w:t>
      </w:r>
    </w:p>
    <w:p w:rsidR="00DB4721" w:rsidRDefault="00DB4721" w:rsidP="00DB4721">
      <w:pPr>
        <w:tabs>
          <w:tab w:val="left" w:pos="0"/>
        </w:tabs>
        <w:jc w:val="both"/>
        <w:rPr>
          <w:sz w:val="28"/>
          <w:szCs w:val="28"/>
        </w:rPr>
      </w:pPr>
      <w:r>
        <w:rPr>
          <w:rFonts w:eastAsiaTheme="minorHAnsi"/>
          <w:sz w:val="28"/>
          <w:szCs w:val="28"/>
          <w:lang w:eastAsia="en-US"/>
        </w:rPr>
        <w:tab/>
        <w:t xml:space="preserve">Проект порядка принимается во исполнение </w:t>
      </w:r>
      <w:r>
        <w:rPr>
          <w:sz w:val="28"/>
          <w:szCs w:val="28"/>
        </w:rPr>
        <w:t xml:space="preserve">подпункта 3 пункта 2, пункта 3 статьи 78 Бюджетного кодекса Российской Федерации, согласно </w:t>
      </w:r>
      <w:r>
        <w:rPr>
          <w:sz w:val="28"/>
          <w:szCs w:val="28"/>
        </w:rPr>
        <w:lastRenderedPageBreak/>
        <w:t>которым с</w:t>
      </w:r>
      <w:r w:rsidRPr="002C7D30">
        <w:rPr>
          <w:sz w:val="28"/>
          <w:szCs w:val="28"/>
        </w:rPr>
        <w:t>убсидии юридическим лицам,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r>
        <w:rPr>
          <w:sz w:val="28"/>
          <w:szCs w:val="28"/>
        </w:rPr>
        <w:t xml:space="preserve">. </w:t>
      </w:r>
      <w:r w:rsidRPr="002C7D30">
        <w:rPr>
          <w:sz w:val="28"/>
          <w:szCs w:val="28"/>
        </w:rPr>
        <w:t xml:space="preserve"> </w:t>
      </w:r>
    </w:p>
    <w:p w:rsidR="00DB4721" w:rsidRDefault="00DB4721" w:rsidP="00DB4721">
      <w:pPr>
        <w:tabs>
          <w:tab w:val="left" w:pos="0"/>
        </w:tabs>
        <w:jc w:val="both"/>
        <w:rPr>
          <w:sz w:val="28"/>
          <w:szCs w:val="28"/>
        </w:rPr>
      </w:pPr>
      <w:r>
        <w:rPr>
          <w:sz w:val="28"/>
          <w:szCs w:val="28"/>
        </w:rPr>
        <w:tab/>
        <w:t>В ходе экспертизы установлены замечания к проекту, а именно:</w:t>
      </w:r>
    </w:p>
    <w:p w:rsidR="00DB4721" w:rsidRDefault="00DB4721" w:rsidP="00DB4721">
      <w:pPr>
        <w:tabs>
          <w:tab w:val="left" w:pos="0"/>
        </w:tabs>
        <w:jc w:val="both"/>
        <w:rPr>
          <w:sz w:val="28"/>
          <w:szCs w:val="28"/>
        </w:rPr>
      </w:pPr>
      <w:r>
        <w:rPr>
          <w:sz w:val="28"/>
          <w:szCs w:val="28"/>
        </w:rPr>
        <w:tab/>
        <w:t xml:space="preserve">1. В соответствии с пунктом 2.16 </w:t>
      </w:r>
      <w:r w:rsidR="001B7323">
        <w:rPr>
          <w:sz w:val="28"/>
          <w:szCs w:val="28"/>
        </w:rPr>
        <w:t xml:space="preserve">части 2 </w:t>
      </w:r>
      <w:r>
        <w:rPr>
          <w:sz w:val="28"/>
          <w:szCs w:val="28"/>
        </w:rPr>
        <w:t xml:space="preserve">Проекта порядка срок рассмотрения заявки на участие в отборе для заключения соглашения не должен превышать 10 рабочих дней со дня, следующего за днём окончания приёма заявок. </w:t>
      </w:r>
    </w:p>
    <w:p w:rsidR="00DB4721" w:rsidRDefault="00DB4721" w:rsidP="00DB4721">
      <w:pPr>
        <w:tabs>
          <w:tab w:val="left" w:pos="0"/>
        </w:tabs>
        <w:jc w:val="both"/>
        <w:rPr>
          <w:sz w:val="28"/>
          <w:szCs w:val="28"/>
        </w:rPr>
      </w:pPr>
      <w:r>
        <w:rPr>
          <w:sz w:val="28"/>
          <w:szCs w:val="28"/>
        </w:rPr>
        <w:tab/>
        <w:t xml:space="preserve">Вместе с тем в соответствии с пунктами 2.19, 2.20 </w:t>
      </w:r>
      <w:r w:rsidR="001B7323">
        <w:rPr>
          <w:sz w:val="28"/>
          <w:szCs w:val="28"/>
        </w:rPr>
        <w:t xml:space="preserve">части 2 </w:t>
      </w:r>
      <w:r>
        <w:rPr>
          <w:sz w:val="28"/>
          <w:szCs w:val="28"/>
        </w:rPr>
        <w:t>Проекта порядка:</w:t>
      </w:r>
      <w:bookmarkStart w:id="0" w:name="_GoBack"/>
      <w:bookmarkEnd w:id="0"/>
    </w:p>
    <w:p w:rsidR="00DB4721" w:rsidRDefault="00DB4721" w:rsidP="00DB4721">
      <w:pPr>
        <w:tabs>
          <w:tab w:val="left" w:pos="0"/>
        </w:tabs>
        <w:jc w:val="both"/>
        <w:rPr>
          <w:sz w:val="28"/>
          <w:szCs w:val="28"/>
        </w:rPr>
      </w:pPr>
      <w:r>
        <w:rPr>
          <w:sz w:val="28"/>
          <w:szCs w:val="28"/>
        </w:rPr>
        <w:tab/>
        <w:t>- комиссия анализирует заявки и прилагаемые к ним документы на предмет соответствия участников отбора и документов требованиям, установленным пунктами 1.5, 2.2, 2.3 Проекта порядка, в течение 6 рабочих дней со дня, следующего за днём окончания приёма заявок;</w:t>
      </w:r>
    </w:p>
    <w:p w:rsidR="00DB4721" w:rsidRDefault="00DB4721" w:rsidP="00DB4721">
      <w:pPr>
        <w:tabs>
          <w:tab w:val="left" w:pos="0"/>
        </w:tabs>
        <w:jc w:val="both"/>
        <w:rPr>
          <w:rFonts w:eastAsiaTheme="minorHAnsi"/>
          <w:sz w:val="28"/>
          <w:szCs w:val="28"/>
          <w:lang w:eastAsia="en-US"/>
        </w:rPr>
      </w:pPr>
      <w:r>
        <w:rPr>
          <w:sz w:val="28"/>
          <w:szCs w:val="28"/>
        </w:rPr>
        <w:tab/>
        <w:t xml:space="preserve">- </w:t>
      </w:r>
      <w:r w:rsidRPr="008F0980">
        <w:rPr>
          <w:sz w:val="28"/>
          <w:szCs w:val="28"/>
          <w:u w:val="single"/>
        </w:rPr>
        <w:t>по результатам рассмотрения заявок и прилагаемых к ним документов</w:t>
      </w:r>
      <w:r>
        <w:rPr>
          <w:sz w:val="28"/>
          <w:szCs w:val="28"/>
        </w:rPr>
        <w:t xml:space="preserve"> комиссия в срок не позднее 6 рабочих дней со дня, следующего за днём о</w:t>
      </w:r>
      <w:r w:rsidR="008F0980">
        <w:rPr>
          <w:sz w:val="28"/>
          <w:szCs w:val="28"/>
        </w:rPr>
        <w:t>конча</w:t>
      </w:r>
      <w:r>
        <w:rPr>
          <w:sz w:val="28"/>
          <w:szCs w:val="28"/>
        </w:rPr>
        <w:t xml:space="preserve">ния приёма заявок, принимает решение о соответствии (несоответствии) участников отбора и документов требованиям, установленным Проектом порядка, о чём составляется протокол.    </w:t>
      </w:r>
    </w:p>
    <w:p w:rsidR="009B2D75" w:rsidRDefault="008F0980"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Таким образом, в Проекте порядка имеется неопределённость в отношении срока рассмотрения заявок на участие в отборе, в связи с чем, рекомендуем устранить указанное замечание. </w:t>
      </w:r>
      <w:r w:rsidR="00DB4721">
        <w:rPr>
          <w:rFonts w:eastAsiaTheme="minorHAnsi"/>
          <w:sz w:val="28"/>
          <w:szCs w:val="28"/>
          <w:lang w:eastAsia="en-US"/>
        </w:rPr>
        <w:t xml:space="preserve"> </w:t>
      </w:r>
    </w:p>
    <w:p w:rsidR="009B2D75" w:rsidRDefault="008F0980"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Пункт</w:t>
      </w:r>
      <w:r w:rsidR="005B5C89">
        <w:rPr>
          <w:rFonts w:eastAsiaTheme="minorHAnsi"/>
          <w:sz w:val="28"/>
          <w:szCs w:val="28"/>
          <w:lang w:eastAsia="en-US"/>
        </w:rPr>
        <w:t>ом</w:t>
      </w:r>
      <w:r>
        <w:rPr>
          <w:rFonts w:eastAsiaTheme="minorHAnsi"/>
          <w:sz w:val="28"/>
          <w:szCs w:val="28"/>
          <w:lang w:eastAsia="en-US"/>
        </w:rPr>
        <w:t xml:space="preserve"> </w:t>
      </w:r>
      <w:r w:rsidR="005B5C89">
        <w:rPr>
          <w:rFonts w:eastAsiaTheme="minorHAnsi"/>
          <w:sz w:val="28"/>
          <w:szCs w:val="28"/>
          <w:lang w:eastAsia="en-US"/>
        </w:rPr>
        <w:t xml:space="preserve">3.3, абзацем первым пункта 3.4 </w:t>
      </w:r>
      <w:r w:rsidR="001B7323">
        <w:rPr>
          <w:rFonts w:eastAsiaTheme="minorHAnsi"/>
          <w:sz w:val="28"/>
          <w:szCs w:val="28"/>
          <w:lang w:eastAsia="en-US"/>
        </w:rPr>
        <w:t xml:space="preserve">части 3 </w:t>
      </w:r>
      <w:r w:rsidR="005B5C89">
        <w:rPr>
          <w:rFonts w:eastAsiaTheme="minorHAnsi"/>
          <w:sz w:val="28"/>
          <w:szCs w:val="28"/>
          <w:lang w:eastAsia="en-US"/>
        </w:rPr>
        <w:t xml:space="preserve">Проекта порядка установлены сроки для подписания соглашения со стороны получателя субсидии и главного распорядителя бюджетных средств, предоставляющего субсидию (далее - Департамент). </w:t>
      </w:r>
    </w:p>
    <w:p w:rsidR="00E10146" w:rsidRDefault="005B5C89"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Абзацем вторым </w:t>
      </w:r>
      <w:r w:rsidRPr="005B5C89">
        <w:rPr>
          <w:rFonts w:eastAsiaTheme="minorHAnsi"/>
          <w:sz w:val="28"/>
          <w:szCs w:val="28"/>
          <w:lang w:eastAsia="en-US"/>
        </w:rPr>
        <w:t xml:space="preserve">пункта 3.4 </w:t>
      </w:r>
      <w:r w:rsidR="001B7323">
        <w:rPr>
          <w:rFonts w:eastAsiaTheme="minorHAnsi"/>
          <w:sz w:val="28"/>
          <w:szCs w:val="28"/>
          <w:lang w:eastAsia="en-US"/>
        </w:rPr>
        <w:t xml:space="preserve">части 3 </w:t>
      </w:r>
      <w:r w:rsidRPr="005B5C89">
        <w:rPr>
          <w:rFonts w:eastAsiaTheme="minorHAnsi"/>
          <w:sz w:val="28"/>
          <w:szCs w:val="28"/>
          <w:lang w:eastAsia="en-US"/>
        </w:rPr>
        <w:t>Проекта порядка</w:t>
      </w:r>
      <w:r>
        <w:rPr>
          <w:rFonts w:eastAsiaTheme="minorHAnsi"/>
          <w:sz w:val="28"/>
          <w:szCs w:val="28"/>
          <w:lang w:eastAsia="en-US"/>
        </w:rPr>
        <w:t xml:space="preserve"> предусмотрено, что после подписания соглашения Департамент направляет один экземпляр соглашения в адрес получателя субсидии</w:t>
      </w:r>
      <w:r w:rsidR="00E10146">
        <w:rPr>
          <w:rFonts w:eastAsiaTheme="minorHAnsi"/>
          <w:sz w:val="28"/>
          <w:szCs w:val="28"/>
          <w:lang w:eastAsia="en-US"/>
        </w:rPr>
        <w:t>, при этом отсутствует определённость срока для указанного действия.</w:t>
      </w:r>
    </w:p>
    <w:p w:rsidR="00B12B06" w:rsidRDefault="00B12B06" w:rsidP="00B12B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Рекомендуем предусмотреть срок для направления Департаментом </w:t>
      </w:r>
      <w:r w:rsidRPr="005B5C89">
        <w:rPr>
          <w:rFonts w:eastAsiaTheme="minorHAnsi"/>
          <w:sz w:val="28"/>
          <w:szCs w:val="28"/>
          <w:lang w:eastAsia="en-US"/>
        </w:rPr>
        <w:t>в адрес получателя субсидии</w:t>
      </w:r>
      <w:r>
        <w:rPr>
          <w:rFonts w:eastAsiaTheme="minorHAnsi"/>
          <w:sz w:val="28"/>
          <w:szCs w:val="28"/>
          <w:lang w:eastAsia="en-US"/>
        </w:rPr>
        <w:t xml:space="preserve"> экземпляра подписанного соглашения.   </w:t>
      </w:r>
    </w:p>
    <w:p w:rsidR="00E10146" w:rsidRDefault="00E10146"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Абзацем третьим пункта </w:t>
      </w:r>
      <w:r w:rsidR="001B7323">
        <w:rPr>
          <w:rFonts w:eastAsiaTheme="minorHAnsi"/>
          <w:sz w:val="28"/>
          <w:szCs w:val="28"/>
          <w:lang w:eastAsia="en-US"/>
        </w:rPr>
        <w:t xml:space="preserve">5.3 части 5 Проекта порядка определено, что субсидия подлежит возврату в бюджет города в случае недостижения результатов, указанных в соглашении о предоставлении субсидии. </w:t>
      </w:r>
    </w:p>
    <w:p w:rsidR="00B12B06" w:rsidRDefault="00B12B06"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Абзацами 2-7 пункта 3.2 части 3 Проекта порядка предусмотрены положения, которые должны содержаться в соглашении. Информация о результатах предоставления субсидии в упомянутом пункте Проекта порядка отсутствует. </w:t>
      </w:r>
    </w:p>
    <w:p w:rsidR="00B12B06" w:rsidRDefault="00B12B06"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В тоже время пунктом 3.11 части 3 Проекта порядка предусмотрены положения в отношении результатов предоставления субсидии, а также информация о том, что количественные показатели результата предоставления субсидии указываются в соглашении о предоставлении субсидии. </w:t>
      </w:r>
    </w:p>
    <w:p w:rsidR="00610004" w:rsidRDefault="00B12B06"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целях структурирования информации об обязательных положениях, которые должны содержаться в соглашении о предоставлении субсидии, рекомендуем дополнить пункт 3.2 части 3 Проекта порядка </w:t>
      </w:r>
      <w:r w:rsidR="00610004">
        <w:rPr>
          <w:rFonts w:eastAsiaTheme="minorHAnsi"/>
          <w:sz w:val="28"/>
          <w:szCs w:val="28"/>
          <w:lang w:eastAsia="en-US"/>
        </w:rPr>
        <w:t xml:space="preserve">информацией об обязательном включении в соглашение результатов предоставления субсидии. </w:t>
      </w:r>
    </w:p>
    <w:p w:rsidR="00B12B06" w:rsidRDefault="00610004"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На основании изложенного, рекомендуем при принятии решения о направлении Проекта порядка на утверждение, рассмотреть замечания отражённые в настоящем заключении. </w:t>
      </w:r>
      <w:r w:rsidR="00B12B06">
        <w:rPr>
          <w:rFonts w:eastAsiaTheme="minorHAnsi"/>
          <w:sz w:val="28"/>
          <w:szCs w:val="28"/>
          <w:lang w:eastAsia="en-US"/>
        </w:rPr>
        <w:t xml:space="preserve"> </w:t>
      </w:r>
    </w:p>
    <w:p w:rsidR="001C1A41" w:rsidRDefault="001C1A41" w:rsidP="006F7CC0">
      <w:pPr>
        <w:spacing w:line="276" w:lineRule="auto"/>
        <w:ind w:firstLine="708"/>
        <w:jc w:val="both"/>
        <w:rPr>
          <w:rFonts w:eastAsiaTheme="minorHAnsi"/>
          <w:sz w:val="28"/>
          <w:szCs w:val="28"/>
          <w:lang w:eastAsia="en-US"/>
        </w:rPr>
      </w:pPr>
      <w:r>
        <w:rPr>
          <w:rFonts w:eastAsiaTheme="minorHAnsi"/>
          <w:sz w:val="28"/>
          <w:szCs w:val="28"/>
          <w:lang w:eastAsia="en-US"/>
        </w:rPr>
        <w:t xml:space="preserve">Информацию о рассмотрении заключения просим направить в наш адрес в срок до </w:t>
      </w:r>
      <w:r w:rsidR="00610004">
        <w:rPr>
          <w:rFonts w:eastAsiaTheme="minorHAnsi"/>
          <w:sz w:val="28"/>
          <w:szCs w:val="28"/>
          <w:lang w:eastAsia="en-US"/>
        </w:rPr>
        <w:t>08.10</w:t>
      </w:r>
      <w:r>
        <w:rPr>
          <w:rFonts w:eastAsiaTheme="minorHAnsi"/>
          <w:sz w:val="28"/>
          <w:szCs w:val="28"/>
          <w:lang w:eastAsia="en-US"/>
        </w:rPr>
        <w:t>.202</w:t>
      </w:r>
      <w:r w:rsidR="00610004">
        <w:rPr>
          <w:rFonts w:eastAsiaTheme="minorHAnsi"/>
          <w:sz w:val="28"/>
          <w:szCs w:val="28"/>
          <w:lang w:eastAsia="en-US"/>
        </w:rPr>
        <w:t>1</w:t>
      </w:r>
      <w:r>
        <w:rPr>
          <w:rFonts w:eastAsiaTheme="minorHAnsi"/>
          <w:sz w:val="28"/>
          <w:szCs w:val="28"/>
          <w:lang w:eastAsia="en-US"/>
        </w:rPr>
        <w:t xml:space="preserve"> года. </w:t>
      </w:r>
    </w:p>
    <w:p w:rsidR="00036B8F" w:rsidRDefault="00036B8F">
      <w:pPr>
        <w:spacing w:line="276" w:lineRule="auto"/>
        <w:ind w:firstLine="540"/>
        <w:jc w:val="both"/>
        <w:rPr>
          <w:rFonts w:eastAsiaTheme="minorHAnsi"/>
          <w:sz w:val="28"/>
          <w:szCs w:val="28"/>
          <w:lang w:eastAsia="en-US"/>
        </w:rPr>
      </w:pPr>
    </w:p>
    <w:p w:rsidR="003126B2" w:rsidRDefault="003126B2">
      <w:pPr>
        <w:spacing w:line="276" w:lineRule="auto"/>
        <w:ind w:firstLine="540"/>
        <w:jc w:val="both"/>
        <w:rPr>
          <w:rFonts w:eastAsiaTheme="minorHAnsi"/>
          <w:sz w:val="28"/>
          <w:szCs w:val="28"/>
          <w:lang w:eastAsia="en-US"/>
        </w:rPr>
      </w:pPr>
    </w:p>
    <w:p w:rsidR="003126B2" w:rsidRPr="00F52A97" w:rsidRDefault="003126B2">
      <w:pPr>
        <w:spacing w:line="276" w:lineRule="auto"/>
        <w:ind w:firstLine="540"/>
        <w:jc w:val="both"/>
        <w:rPr>
          <w:rFonts w:eastAsiaTheme="minorHAnsi"/>
          <w:sz w:val="28"/>
          <w:szCs w:val="28"/>
          <w:lang w:eastAsia="en-US"/>
        </w:rPr>
      </w:pPr>
    </w:p>
    <w:p w:rsidR="00C30370" w:rsidRDefault="00715CDB">
      <w:pPr>
        <w:spacing w:line="276" w:lineRule="auto"/>
        <w:jc w:val="both"/>
        <w:rPr>
          <w:sz w:val="28"/>
        </w:rPr>
      </w:pPr>
      <w:r>
        <w:rPr>
          <w:sz w:val="28"/>
        </w:rPr>
        <w:t>П</w:t>
      </w:r>
      <w:r w:rsidR="005611E3">
        <w:rPr>
          <w:sz w:val="28"/>
        </w:rPr>
        <w:t>редседател</w:t>
      </w:r>
      <w:r>
        <w:rPr>
          <w:sz w:val="28"/>
        </w:rPr>
        <w:t xml:space="preserve">ь              </w:t>
      </w:r>
      <w:r w:rsidR="00644578">
        <w:rPr>
          <w:sz w:val="28"/>
        </w:rPr>
        <w:t xml:space="preserve">                                                          </w:t>
      </w:r>
      <w:r>
        <w:rPr>
          <w:sz w:val="28"/>
        </w:rPr>
        <w:t xml:space="preserve">        </w:t>
      </w:r>
      <w:r w:rsidR="00D43045">
        <w:rPr>
          <w:sz w:val="28"/>
        </w:rPr>
        <w:t xml:space="preserve">      </w:t>
      </w:r>
      <w:r w:rsidR="00C028DF">
        <w:rPr>
          <w:sz w:val="28"/>
        </w:rPr>
        <w:t xml:space="preserve"> </w:t>
      </w:r>
      <w:r>
        <w:rPr>
          <w:sz w:val="28"/>
        </w:rPr>
        <w:t>С.А. Гичкина</w:t>
      </w:r>
    </w:p>
    <w:p w:rsidR="00D43045" w:rsidRDefault="00D43045">
      <w:pPr>
        <w:jc w:val="both"/>
        <w:rPr>
          <w:sz w:val="28"/>
        </w:rPr>
      </w:pPr>
    </w:p>
    <w:p w:rsidR="00D43045" w:rsidRDefault="00D43045">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926661" w:rsidRDefault="00926661">
      <w:pPr>
        <w:jc w:val="both"/>
        <w:rPr>
          <w:sz w:val="28"/>
        </w:rPr>
      </w:pPr>
    </w:p>
    <w:p w:rsidR="00926661" w:rsidRDefault="00926661">
      <w:pPr>
        <w:jc w:val="both"/>
        <w:rPr>
          <w:sz w:val="28"/>
        </w:rPr>
      </w:pPr>
    </w:p>
    <w:p w:rsidR="00926661" w:rsidRDefault="00926661">
      <w:pPr>
        <w:jc w:val="both"/>
        <w:rPr>
          <w:sz w:val="28"/>
        </w:rPr>
      </w:pPr>
    </w:p>
    <w:p w:rsidR="00926661" w:rsidRDefault="00926661">
      <w:pPr>
        <w:jc w:val="both"/>
        <w:rPr>
          <w:sz w:val="28"/>
        </w:rPr>
      </w:pPr>
    </w:p>
    <w:p w:rsidR="00926661" w:rsidRDefault="00926661">
      <w:pPr>
        <w:jc w:val="both"/>
        <w:rPr>
          <w:sz w:val="28"/>
        </w:rPr>
      </w:pPr>
    </w:p>
    <w:p w:rsidR="00926661" w:rsidRDefault="00926661">
      <w:pPr>
        <w:jc w:val="both"/>
        <w:rPr>
          <w:sz w:val="28"/>
        </w:rPr>
      </w:pPr>
    </w:p>
    <w:p w:rsidR="00926661" w:rsidRDefault="00926661">
      <w:pPr>
        <w:jc w:val="both"/>
        <w:rPr>
          <w:sz w:val="28"/>
        </w:rPr>
      </w:pPr>
    </w:p>
    <w:p w:rsidR="00926661" w:rsidRDefault="00926661">
      <w:pPr>
        <w:jc w:val="both"/>
        <w:rPr>
          <w:sz w:val="28"/>
        </w:rPr>
      </w:pPr>
    </w:p>
    <w:p w:rsidR="00C30370" w:rsidRDefault="00644578">
      <w:pPr>
        <w:jc w:val="both"/>
        <w:rPr>
          <w:sz w:val="20"/>
        </w:rPr>
      </w:pPr>
      <w:r w:rsidRPr="003126B2">
        <w:rPr>
          <w:sz w:val="28"/>
        </w:rPr>
        <w:t>и</w:t>
      </w:r>
      <w:r w:rsidRPr="003126B2">
        <w:rPr>
          <w:sz w:val="20"/>
        </w:rPr>
        <w:t>сп</w:t>
      </w:r>
      <w:r>
        <w:rPr>
          <w:sz w:val="20"/>
        </w:rPr>
        <w:t>олнитель:</w:t>
      </w:r>
    </w:p>
    <w:p w:rsidR="00C30370" w:rsidRDefault="001C1A41">
      <w:pPr>
        <w:jc w:val="both"/>
        <w:rPr>
          <w:sz w:val="20"/>
        </w:rPr>
      </w:pPr>
      <w:r>
        <w:rPr>
          <w:sz w:val="20"/>
        </w:rPr>
        <w:t>начальник</w:t>
      </w:r>
      <w:r w:rsidR="00644578">
        <w:rPr>
          <w:sz w:val="20"/>
        </w:rPr>
        <w:t xml:space="preserve"> инспекторского отдела № </w:t>
      </w:r>
      <w:r>
        <w:rPr>
          <w:sz w:val="20"/>
        </w:rPr>
        <w:t>1</w:t>
      </w:r>
    </w:p>
    <w:p w:rsidR="00C30370" w:rsidRDefault="00644578">
      <w:pPr>
        <w:jc w:val="both"/>
        <w:rPr>
          <w:sz w:val="20"/>
        </w:rPr>
      </w:pPr>
      <w:r>
        <w:rPr>
          <w:sz w:val="20"/>
        </w:rPr>
        <w:t>Счётной палаты города Нефтеюганска</w:t>
      </w:r>
    </w:p>
    <w:p w:rsidR="00C30370" w:rsidRDefault="001C1A41">
      <w:pPr>
        <w:jc w:val="both"/>
        <w:rPr>
          <w:sz w:val="20"/>
        </w:rPr>
      </w:pPr>
      <w:r>
        <w:rPr>
          <w:sz w:val="20"/>
        </w:rPr>
        <w:t>Портнова Людмила Николаевна</w:t>
      </w:r>
    </w:p>
    <w:p w:rsidR="00C30370" w:rsidRDefault="00644578">
      <w:pPr>
        <w:jc w:val="both"/>
        <w:rPr>
          <w:sz w:val="28"/>
        </w:rPr>
      </w:pPr>
      <w:r>
        <w:rPr>
          <w:sz w:val="20"/>
        </w:rPr>
        <w:t xml:space="preserve">Тел. 8 (3463) </w:t>
      </w:r>
      <w:r w:rsidR="001C1A41">
        <w:rPr>
          <w:sz w:val="20"/>
        </w:rPr>
        <w:t>20</w:t>
      </w:r>
      <w:r w:rsidR="00926661">
        <w:rPr>
          <w:sz w:val="20"/>
        </w:rPr>
        <w:t>-</w:t>
      </w:r>
      <w:r w:rsidR="001C1A41">
        <w:rPr>
          <w:sz w:val="20"/>
        </w:rPr>
        <w:t>30</w:t>
      </w:r>
      <w:r w:rsidR="00926661">
        <w:rPr>
          <w:sz w:val="20"/>
        </w:rPr>
        <w:t>-</w:t>
      </w:r>
      <w:r w:rsidR="001C1A41">
        <w:rPr>
          <w:sz w:val="20"/>
        </w:rPr>
        <w:t>54</w:t>
      </w:r>
    </w:p>
    <w:sectPr w:rsidR="00C30370" w:rsidSect="00926661">
      <w:headerReference w:type="default" r:id="rId11"/>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856" w:rsidRDefault="002C5856">
      <w:r>
        <w:separator/>
      </w:r>
    </w:p>
  </w:endnote>
  <w:endnote w:type="continuationSeparator" w:id="0">
    <w:p w:rsidR="002C5856" w:rsidRDefault="002C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856" w:rsidRDefault="002C5856">
      <w:r>
        <w:separator/>
      </w:r>
    </w:p>
  </w:footnote>
  <w:footnote w:type="continuationSeparator" w:id="0">
    <w:p w:rsidR="002C5856" w:rsidRDefault="002C58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70" w:rsidRDefault="00644578">
    <w:pPr>
      <w:framePr w:wrap="around" w:vAnchor="text" w:hAnchor="margin" w:xAlign="center" w:y="1"/>
    </w:pPr>
    <w:r>
      <w:fldChar w:fldCharType="begin"/>
    </w:r>
    <w:r>
      <w:instrText xml:space="preserve">PAGE </w:instrText>
    </w:r>
    <w:r>
      <w:fldChar w:fldCharType="separate"/>
    </w:r>
    <w:r w:rsidR="009B6F40">
      <w:rPr>
        <w:noProof/>
      </w:rPr>
      <w:t>2</w:t>
    </w:r>
    <w:r>
      <w:fldChar w:fldCharType="end"/>
    </w:r>
  </w:p>
  <w:p w:rsidR="00C30370" w:rsidRDefault="00C30370">
    <w:pPr>
      <w:pStyle w:val="aa"/>
      <w:jc w:val="center"/>
    </w:pPr>
  </w:p>
  <w:p w:rsidR="00C30370" w:rsidRDefault="00C3037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D10"/>
    <w:multiLevelType w:val="multilevel"/>
    <w:tmpl w:val="5A445AC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1" w15:restartNumberingAfterBreak="0">
    <w:nsid w:val="187915E7"/>
    <w:multiLevelType w:val="hybridMultilevel"/>
    <w:tmpl w:val="0D804524"/>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97F35"/>
    <w:multiLevelType w:val="hybridMultilevel"/>
    <w:tmpl w:val="B94E815A"/>
    <w:lvl w:ilvl="0" w:tplc="B10484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932D26"/>
    <w:multiLevelType w:val="hybridMultilevel"/>
    <w:tmpl w:val="A2FAD64A"/>
    <w:lvl w:ilvl="0" w:tplc="40927D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ED21F7"/>
    <w:multiLevelType w:val="hybridMultilevel"/>
    <w:tmpl w:val="D244159A"/>
    <w:lvl w:ilvl="0" w:tplc="07CA1D7A">
      <w:start w:val="1"/>
      <w:numFmt w:val="decimal"/>
      <w:lvlText w:val="%1."/>
      <w:lvlJc w:val="left"/>
      <w:pPr>
        <w:ind w:left="2345"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17631F"/>
    <w:multiLevelType w:val="hybridMultilevel"/>
    <w:tmpl w:val="AFD627BE"/>
    <w:lvl w:ilvl="0" w:tplc="64E28E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6ED688B"/>
    <w:multiLevelType w:val="hybridMultilevel"/>
    <w:tmpl w:val="926A725C"/>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0"/>
    <w:rsid w:val="00006FE4"/>
    <w:rsid w:val="00036B8F"/>
    <w:rsid w:val="000643DC"/>
    <w:rsid w:val="00081CDF"/>
    <w:rsid w:val="00082D2D"/>
    <w:rsid w:val="000870C7"/>
    <w:rsid w:val="000B33A0"/>
    <w:rsid w:val="000C10F6"/>
    <w:rsid w:val="000C4F3B"/>
    <w:rsid w:val="000D0DBD"/>
    <w:rsid w:val="000E4D03"/>
    <w:rsid w:val="000F60E9"/>
    <w:rsid w:val="00123437"/>
    <w:rsid w:val="0012420E"/>
    <w:rsid w:val="00127C33"/>
    <w:rsid w:val="00127D3A"/>
    <w:rsid w:val="0013578F"/>
    <w:rsid w:val="0015102D"/>
    <w:rsid w:val="001513E0"/>
    <w:rsid w:val="00160385"/>
    <w:rsid w:val="001667EB"/>
    <w:rsid w:val="00167740"/>
    <w:rsid w:val="0017415D"/>
    <w:rsid w:val="00195303"/>
    <w:rsid w:val="0019614A"/>
    <w:rsid w:val="001B4A3D"/>
    <w:rsid w:val="001B7323"/>
    <w:rsid w:val="001C1A41"/>
    <w:rsid w:val="001C1D03"/>
    <w:rsid w:val="001C293B"/>
    <w:rsid w:val="001C4D6B"/>
    <w:rsid w:val="001C729D"/>
    <w:rsid w:val="001D1097"/>
    <w:rsid w:val="001E39B9"/>
    <w:rsid w:val="002036E8"/>
    <w:rsid w:val="00217B90"/>
    <w:rsid w:val="002243FB"/>
    <w:rsid w:val="00234FAA"/>
    <w:rsid w:val="00245E48"/>
    <w:rsid w:val="0026079D"/>
    <w:rsid w:val="00271483"/>
    <w:rsid w:val="002840DA"/>
    <w:rsid w:val="0028654D"/>
    <w:rsid w:val="002C0350"/>
    <w:rsid w:val="002C5856"/>
    <w:rsid w:val="002D2CB1"/>
    <w:rsid w:val="002D4F31"/>
    <w:rsid w:val="002D6092"/>
    <w:rsid w:val="002D7778"/>
    <w:rsid w:val="002E3384"/>
    <w:rsid w:val="00300A87"/>
    <w:rsid w:val="003126B2"/>
    <w:rsid w:val="003136E5"/>
    <w:rsid w:val="003427D1"/>
    <w:rsid w:val="00356E0D"/>
    <w:rsid w:val="003832AD"/>
    <w:rsid w:val="003B3015"/>
    <w:rsid w:val="003B5A11"/>
    <w:rsid w:val="003C1AA9"/>
    <w:rsid w:val="003C3988"/>
    <w:rsid w:val="003D739D"/>
    <w:rsid w:val="003D793D"/>
    <w:rsid w:val="003F0F80"/>
    <w:rsid w:val="00406AD4"/>
    <w:rsid w:val="00414CF7"/>
    <w:rsid w:val="00420DCC"/>
    <w:rsid w:val="00424FB5"/>
    <w:rsid w:val="004257B4"/>
    <w:rsid w:val="00430845"/>
    <w:rsid w:val="004349A8"/>
    <w:rsid w:val="00441A0A"/>
    <w:rsid w:val="004469BD"/>
    <w:rsid w:val="00452275"/>
    <w:rsid w:val="00480138"/>
    <w:rsid w:val="0048690C"/>
    <w:rsid w:val="00493E99"/>
    <w:rsid w:val="004B034E"/>
    <w:rsid w:val="004B4171"/>
    <w:rsid w:val="004C2CED"/>
    <w:rsid w:val="004D070E"/>
    <w:rsid w:val="004E2D41"/>
    <w:rsid w:val="004E43A6"/>
    <w:rsid w:val="005126E4"/>
    <w:rsid w:val="00543BA8"/>
    <w:rsid w:val="005550B8"/>
    <w:rsid w:val="005611E3"/>
    <w:rsid w:val="00570205"/>
    <w:rsid w:val="005916B2"/>
    <w:rsid w:val="005939F0"/>
    <w:rsid w:val="005A0D4E"/>
    <w:rsid w:val="005A2FDA"/>
    <w:rsid w:val="005B0926"/>
    <w:rsid w:val="005B5C89"/>
    <w:rsid w:val="005C4036"/>
    <w:rsid w:val="005D178F"/>
    <w:rsid w:val="005E0C2D"/>
    <w:rsid w:val="005E0DE8"/>
    <w:rsid w:val="005F7540"/>
    <w:rsid w:val="00600B40"/>
    <w:rsid w:val="00601D47"/>
    <w:rsid w:val="00604ACA"/>
    <w:rsid w:val="00610004"/>
    <w:rsid w:val="006108EE"/>
    <w:rsid w:val="00616A81"/>
    <w:rsid w:val="00620BF0"/>
    <w:rsid w:val="00625ABB"/>
    <w:rsid w:val="00635ABD"/>
    <w:rsid w:val="0063731F"/>
    <w:rsid w:val="00644578"/>
    <w:rsid w:val="0064494F"/>
    <w:rsid w:val="00671589"/>
    <w:rsid w:val="00674063"/>
    <w:rsid w:val="006863B3"/>
    <w:rsid w:val="00694314"/>
    <w:rsid w:val="006A7273"/>
    <w:rsid w:val="006B2FEE"/>
    <w:rsid w:val="006C1151"/>
    <w:rsid w:val="006E1B64"/>
    <w:rsid w:val="006F7CC0"/>
    <w:rsid w:val="00704651"/>
    <w:rsid w:val="00714190"/>
    <w:rsid w:val="00714771"/>
    <w:rsid w:val="00715CDB"/>
    <w:rsid w:val="00724776"/>
    <w:rsid w:val="007274D8"/>
    <w:rsid w:val="007333AB"/>
    <w:rsid w:val="00751225"/>
    <w:rsid w:val="0076540D"/>
    <w:rsid w:val="007808C3"/>
    <w:rsid w:val="00790DF0"/>
    <w:rsid w:val="007978ED"/>
    <w:rsid w:val="007A2C28"/>
    <w:rsid w:val="007B186D"/>
    <w:rsid w:val="007C11A8"/>
    <w:rsid w:val="007F4EC2"/>
    <w:rsid w:val="00813D33"/>
    <w:rsid w:val="008155F6"/>
    <w:rsid w:val="00820B26"/>
    <w:rsid w:val="00827867"/>
    <w:rsid w:val="00834264"/>
    <w:rsid w:val="00855AC5"/>
    <w:rsid w:val="00860BF1"/>
    <w:rsid w:val="00862D80"/>
    <w:rsid w:val="0088129A"/>
    <w:rsid w:val="008868CD"/>
    <w:rsid w:val="008937FC"/>
    <w:rsid w:val="008A2A80"/>
    <w:rsid w:val="008A4DE9"/>
    <w:rsid w:val="008C2E49"/>
    <w:rsid w:val="008C4000"/>
    <w:rsid w:val="008C5EB9"/>
    <w:rsid w:val="008C6ADF"/>
    <w:rsid w:val="008D271D"/>
    <w:rsid w:val="008F0980"/>
    <w:rsid w:val="008F7B95"/>
    <w:rsid w:val="009224EA"/>
    <w:rsid w:val="00923A86"/>
    <w:rsid w:val="00923AC5"/>
    <w:rsid w:val="00926661"/>
    <w:rsid w:val="00931AFF"/>
    <w:rsid w:val="0093588C"/>
    <w:rsid w:val="0094715D"/>
    <w:rsid w:val="00951B35"/>
    <w:rsid w:val="0096506A"/>
    <w:rsid w:val="00967697"/>
    <w:rsid w:val="00986108"/>
    <w:rsid w:val="009B2D75"/>
    <w:rsid w:val="009B4FC9"/>
    <w:rsid w:val="009B6F40"/>
    <w:rsid w:val="009C21C9"/>
    <w:rsid w:val="009D0CE6"/>
    <w:rsid w:val="009D2274"/>
    <w:rsid w:val="009D633F"/>
    <w:rsid w:val="009E5FAF"/>
    <w:rsid w:val="009F4836"/>
    <w:rsid w:val="00A02D01"/>
    <w:rsid w:val="00A03B35"/>
    <w:rsid w:val="00A0527A"/>
    <w:rsid w:val="00A12644"/>
    <w:rsid w:val="00A269C9"/>
    <w:rsid w:val="00A31A1D"/>
    <w:rsid w:val="00A36D58"/>
    <w:rsid w:val="00A5089F"/>
    <w:rsid w:val="00A809F4"/>
    <w:rsid w:val="00A93250"/>
    <w:rsid w:val="00AA503C"/>
    <w:rsid w:val="00AA62F4"/>
    <w:rsid w:val="00AB06E7"/>
    <w:rsid w:val="00AB1ADF"/>
    <w:rsid w:val="00AB21BA"/>
    <w:rsid w:val="00AC2BC0"/>
    <w:rsid w:val="00AC3697"/>
    <w:rsid w:val="00AD2DCF"/>
    <w:rsid w:val="00AD3E57"/>
    <w:rsid w:val="00AF5F65"/>
    <w:rsid w:val="00B018C8"/>
    <w:rsid w:val="00B12B06"/>
    <w:rsid w:val="00B26DC8"/>
    <w:rsid w:val="00B31E05"/>
    <w:rsid w:val="00B32D8A"/>
    <w:rsid w:val="00B51280"/>
    <w:rsid w:val="00B616D1"/>
    <w:rsid w:val="00B62F95"/>
    <w:rsid w:val="00B81792"/>
    <w:rsid w:val="00B83BEA"/>
    <w:rsid w:val="00B946C3"/>
    <w:rsid w:val="00B94E3D"/>
    <w:rsid w:val="00BC63EA"/>
    <w:rsid w:val="00BD1AAA"/>
    <w:rsid w:val="00BE37A5"/>
    <w:rsid w:val="00BF4196"/>
    <w:rsid w:val="00C028DF"/>
    <w:rsid w:val="00C05A30"/>
    <w:rsid w:val="00C25BF3"/>
    <w:rsid w:val="00C2631C"/>
    <w:rsid w:val="00C30370"/>
    <w:rsid w:val="00C35434"/>
    <w:rsid w:val="00C7327B"/>
    <w:rsid w:val="00C737EB"/>
    <w:rsid w:val="00C76F88"/>
    <w:rsid w:val="00C9763B"/>
    <w:rsid w:val="00CC6021"/>
    <w:rsid w:val="00CE30FD"/>
    <w:rsid w:val="00CF420B"/>
    <w:rsid w:val="00CF4253"/>
    <w:rsid w:val="00D22171"/>
    <w:rsid w:val="00D22837"/>
    <w:rsid w:val="00D2394D"/>
    <w:rsid w:val="00D37D76"/>
    <w:rsid w:val="00D43045"/>
    <w:rsid w:val="00D71770"/>
    <w:rsid w:val="00D865A1"/>
    <w:rsid w:val="00D91F26"/>
    <w:rsid w:val="00D933E4"/>
    <w:rsid w:val="00DA20F6"/>
    <w:rsid w:val="00DB4721"/>
    <w:rsid w:val="00DC0ADD"/>
    <w:rsid w:val="00DC4354"/>
    <w:rsid w:val="00DE49B3"/>
    <w:rsid w:val="00DE64A3"/>
    <w:rsid w:val="00DF3080"/>
    <w:rsid w:val="00DF5C8C"/>
    <w:rsid w:val="00E0404B"/>
    <w:rsid w:val="00E10146"/>
    <w:rsid w:val="00E13478"/>
    <w:rsid w:val="00E20D85"/>
    <w:rsid w:val="00E211AA"/>
    <w:rsid w:val="00E3336C"/>
    <w:rsid w:val="00E36CD9"/>
    <w:rsid w:val="00E37097"/>
    <w:rsid w:val="00E41585"/>
    <w:rsid w:val="00E4719A"/>
    <w:rsid w:val="00E53723"/>
    <w:rsid w:val="00E575EA"/>
    <w:rsid w:val="00E663C4"/>
    <w:rsid w:val="00EA0AA2"/>
    <w:rsid w:val="00EC62DE"/>
    <w:rsid w:val="00ED4B46"/>
    <w:rsid w:val="00EE5D3F"/>
    <w:rsid w:val="00F014C5"/>
    <w:rsid w:val="00F01F86"/>
    <w:rsid w:val="00F137B7"/>
    <w:rsid w:val="00F249BE"/>
    <w:rsid w:val="00F30302"/>
    <w:rsid w:val="00F32BC2"/>
    <w:rsid w:val="00F401FF"/>
    <w:rsid w:val="00F43B9F"/>
    <w:rsid w:val="00F44621"/>
    <w:rsid w:val="00F52A97"/>
    <w:rsid w:val="00F53621"/>
    <w:rsid w:val="00F54816"/>
    <w:rsid w:val="00FB2C42"/>
    <w:rsid w:val="00FB2EF7"/>
    <w:rsid w:val="00FC522D"/>
    <w:rsid w:val="00FC7FE5"/>
    <w:rsid w:val="00FE755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9ADD"/>
  <w15:docId w15:val="{51F8266B-83EC-430D-BCAA-9A2E45BD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Times New Roman" w:hAnsi="Times New Roman"/>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link w:val="af1"/>
    <w:uiPriority w:val="10"/>
    <w:qFormat/>
    <w:rPr>
      <w:rFonts w:ascii="XO Thames" w:hAnsi="XO Thames"/>
      <w:b/>
      <w:sz w:val="52"/>
    </w:rPr>
  </w:style>
  <w:style w:type="character" w:customStyle="1" w:styleId="af1">
    <w:name w:val="Заголовок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210">
    <w:name w:val="Основной текст 21"/>
    <w:basedOn w:val="a"/>
    <w:uiPriority w:val="99"/>
    <w:rsid w:val="004C2CED"/>
    <w:rPr>
      <w:color w:val="auto"/>
      <w:sz w:val="28"/>
    </w:rPr>
  </w:style>
  <w:style w:type="paragraph" w:customStyle="1" w:styleId="23">
    <w:name w:val="Основной текст 23"/>
    <w:basedOn w:val="a"/>
    <w:rsid w:val="004C2CED"/>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A2D09-F1C7-414C-8E64-2146936C3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3203</TotalTime>
  <Pages>3</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58</cp:revision>
  <cp:lastPrinted>2021-09-29T09:15:00Z</cp:lastPrinted>
  <dcterms:created xsi:type="dcterms:W3CDTF">2019-07-01T08:36:00Z</dcterms:created>
  <dcterms:modified xsi:type="dcterms:W3CDTF">2021-11-29T13:12:00Z</dcterms:modified>
</cp:coreProperties>
</file>