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A24" w:rsidRDefault="004E5A24">
      <w:pPr>
        <w:jc w:val="center"/>
      </w:pPr>
    </w:p>
    <w:p w:rsidR="004E5A24" w:rsidRDefault="004E5A24">
      <w:pPr>
        <w:jc w:val="center"/>
      </w:pPr>
    </w:p>
    <w:p w:rsidR="00C47B1F" w:rsidRDefault="00D55BF1">
      <w:pPr>
        <w:jc w:val="center"/>
      </w:pPr>
      <w:r>
        <w:rPr>
          <w:noProof/>
        </w:rPr>
        <w:drawing>
          <wp:inline distT="0" distB="0" distL="114300" distR="114300" wp14:anchorId="72EB3A3D" wp14:editId="4526256E">
            <wp:extent cx="822960" cy="1030605"/>
            <wp:effectExtent l="0" t="0" r="15240" b="17145"/>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ic:nvPicPr>
                  <pic:blipFill>
                    <a:blip r:embed="rId9"/>
                    <a:stretch>
                      <a:fillRect/>
                    </a:stretch>
                  </pic:blipFill>
                  <pic:spPr>
                    <a:xfrm>
                      <a:off x="0" y="0"/>
                      <a:ext cx="822960" cy="1030605"/>
                    </a:xfrm>
                    <a:prstGeom prst="rect">
                      <a:avLst/>
                    </a:prstGeom>
                  </pic:spPr>
                </pic:pic>
              </a:graphicData>
            </a:graphic>
          </wp:inline>
        </w:drawing>
      </w:r>
    </w:p>
    <w:p w:rsidR="00C47B1F" w:rsidRDefault="00C47B1F">
      <w:pPr>
        <w:jc w:val="center"/>
      </w:pPr>
    </w:p>
    <w:p w:rsidR="00C47B1F" w:rsidRDefault="00D55BF1">
      <w:pPr>
        <w:jc w:val="center"/>
        <w:rPr>
          <w:b/>
          <w:sz w:val="32"/>
        </w:rPr>
      </w:pPr>
      <w:r>
        <w:rPr>
          <w:b/>
          <w:sz w:val="32"/>
        </w:rPr>
        <w:t>СЧЁТНАЯ ПАЛАТА</w:t>
      </w:r>
    </w:p>
    <w:p w:rsidR="00C47B1F" w:rsidRDefault="00D55BF1">
      <w:pPr>
        <w:jc w:val="center"/>
        <w:rPr>
          <w:b/>
          <w:sz w:val="32"/>
        </w:rPr>
      </w:pPr>
      <w:r>
        <w:rPr>
          <w:b/>
          <w:sz w:val="32"/>
        </w:rPr>
        <w:t>ГОРОДА НЕФТЕЮГАНСКА</w:t>
      </w:r>
    </w:p>
    <w:p w:rsidR="00C47B1F" w:rsidRDefault="00C47B1F">
      <w:pPr>
        <w:jc w:val="center"/>
        <w:rPr>
          <w:b/>
          <w:sz w:val="32"/>
        </w:rPr>
      </w:pPr>
    </w:p>
    <w:p w:rsidR="00C47B1F" w:rsidRDefault="00D55BF1">
      <w:pPr>
        <w:jc w:val="center"/>
        <w:rPr>
          <w:b/>
          <w:sz w:val="18"/>
        </w:rPr>
      </w:pPr>
      <w:r>
        <w:rPr>
          <w:b/>
          <w:sz w:val="18"/>
        </w:rPr>
        <w:t xml:space="preserve">16 микрорайон, 23 дом, помещение 97, г. Нефтеюганск, </w:t>
      </w:r>
      <w:r>
        <w:rPr>
          <w:b/>
          <w:sz w:val="18"/>
        </w:rPr>
        <w:br/>
        <w:t>Ханты-Мансийский автономный округ - Юг</w:t>
      </w:r>
      <w:r w:rsidR="00BD1AB1">
        <w:rPr>
          <w:b/>
          <w:sz w:val="18"/>
        </w:rPr>
        <w:t>ра (Тюменская область), 628310</w:t>
      </w:r>
    </w:p>
    <w:p w:rsidR="00C47B1F" w:rsidRDefault="00D55BF1">
      <w:pPr>
        <w:jc w:val="center"/>
        <w:rPr>
          <w:b/>
          <w:sz w:val="18"/>
        </w:rPr>
      </w:pPr>
      <w:r>
        <w:rPr>
          <w:b/>
          <w:sz w:val="18"/>
        </w:rPr>
        <w:t>тел./факс (3463) 20-30-55, 20-30-63 E-</w:t>
      </w:r>
      <w:proofErr w:type="spellStart"/>
      <w:r>
        <w:rPr>
          <w:b/>
          <w:sz w:val="18"/>
        </w:rPr>
        <w:t>mail</w:t>
      </w:r>
      <w:proofErr w:type="spellEnd"/>
      <w:r>
        <w:rPr>
          <w:b/>
          <w:sz w:val="18"/>
        </w:rPr>
        <w:t xml:space="preserve">: </w:t>
      </w:r>
      <w:hyperlink r:id="rId10" w:history="1">
        <w:r>
          <w:rPr>
            <w:b/>
            <w:color w:val="0000FF"/>
            <w:sz w:val="18"/>
            <w:u w:val="single"/>
          </w:rPr>
          <w:t>sp-ugansk@mail.ru</w:t>
        </w:r>
      </w:hyperlink>
      <w:hyperlink r:id="rId11" w:history="1">
        <w:r>
          <w:rPr>
            <w:rStyle w:val="a9"/>
            <w:b/>
            <w:sz w:val="18"/>
          </w:rPr>
          <w:t>www.admugansk.ru</w:t>
        </w:r>
      </w:hyperlink>
    </w:p>
    <w:p w:rsidR="00C47B1F" w:rsidRDefault="001967F7">
      <w:pPr>
        <w:jc w:val="center"/>
        <w:rPr>
          <w:rFonts w:ascii="Arial" w:hAnsi="Arial"/>
          <w:b/>
          <w:i/>
          <w:sz w:val="8"/>
          <w:szCs w:val="8"/>
        </w:rPr>
      </w:pPr>
      <w:r>
        <w:rPr>
          <w:rFonts w:cs="Times New Roman"/>
          <w:noProof/>
        </w:rPr>
        <mc:AlternateContent>
          <mc:Choice Requires="wps">
            <w:drawing>
              <wp:anchor distT="0" distB="0" distL="114300" distR="114300" simplePos="0" relativeHeight="251658240" behindDoc="0" locked="0" layoutInCell="0" allowOverlap="1" wp14:anchorId="6376BCC2" wp14:editId="5D344979">
                <wp:simplePos x="0" y="0"/>
                <wp:positionH relativeFrom="column">
                  <wp:posOffset>71755</wp:posOffset>
                </wp:positionH>
                <wp:positionV relativeFrom="paragraph">
                  <wp:posOffset>166370</wp:posOffset>
                </wp:positionV>
                <wp:extent cx="5925820" cy="635"/>
                <wp:effectExtent l="0" t="0" r="17780" b="3746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582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547EB1F"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13.1pt" to="472.2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" o:allowincell="f" strokeweight=".5pt"/>
            </w:pict>
          </mc:Fallback>
        </mc:AlternateContent>
      </w:r>
      <w:r>
        <w:rPr>
          <w:rFonts w:cs="Times New Roman"/>
          <w:noProof/>
        </w:rPr>
        <mc:AlternateContent>
          <mc:Choice Requires="wps">
            <w:drawing>
              <wp:anchor distT="0" distB="0" distL="114300" distR="114300" simplePos="0" relativeHeight="251657216" behindDoc="0" locked="0" layoutInCell="0" allowOverlap="1" wp14:anchorId="39F38F7C" wp14:editId="4FD44A6F">
                <wp:simplePos x="0" y="0"/>
                <wp:positionH relativeFrom="column">
                  <wp:posOffset>71755</wp:posOffset>
                </wp:positionH>
                <wp:positionV relativeFrom="paragraph">
                  <wp:posOffset>130810</wp:posOffset>
                </wp:positionV>
                <wp:extent cx="5907405" cy="4445"/>
                <wp:effectExtent l="0" t="0" r="17145" b="3365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7405" cy="444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BD43D5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10.3pt" to="470.8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" o:allowincell="f" strokeweight="2pt"/>
            </w:pict>
          </mc:Fallback>
        </mc:AlternateContent>
      </w:r>
    </w:p>
    <w:tbl>
      <w:tblPr>
        <w:tblpPr w:leftFromText="180" w:rightFromText="180" w:vertAnchor="text" w:horzAnchor="page" w:tblpX="1820" w:tblpY="376"/>
        <w:tblOverlap w:val="never"/>
        <w:tblW w:w="9316" w:type="dxa"/>
        <w:tblLayout w:type="fixed"/>
        <w:tblLook w:val="04A0" w:firstRow="1" w:lastRow="0" w:firstColumn="1" w:lastColumn="0" w:noHBand="0" w:noVBand="1"/>
      </w:tblPr>
      <w:tblGrid>
        <w:gridCol w:w="4311"/>
        <w:gridCol w:w="5005"/>
      </w:tblGrid>
      <w:tr w:rsidR="00273688" w:rsidTr="00155BDF">
        <w:trPr>
          <w:trHeight w:val="841"/>
        </w:trPr>
        <w:tc>
          <w:tcPr>
            <w:tcW w:w="4311" w:type="dxa"/>
          </w:tcPr>
          <w:p w:rsidR="00273688" w:rsidRPr="0029372E" w:rsidRDefault="005A022F" w:rsidP="00155BDF">
            <w:pPr>
              <w:spacing w:line="276" w:lineRule="auto"/>
              <w:jc w:val="both"/>
              <w:rPr>
                <w:sz w:val="28"/>
              </w:rPr>
            </w:pPr>
            <w:r>
              <w:rPr>
                <w:sz w:val="28"/>
              </w:rPr>
              <w:t xml:space="preserve">Исх. </w:t>
            </w:r>
            <w:r w:rsidR="00D242D6">
              <w:rPr>
                <w:sz w:val="28"/>
              </w:rPr>
              <w:t>СП-</w:t>
            </w:r>
            <w:r w:rsidR="00D72CEA">
              <w:rPr>
                <w:sz w:val="28"/>
              </w:rPr>
              <w:t xml:space="preserve"> </w:t>
            </w:r>
            <w:r w:rsidR="00155BDF">
              <w:rPr>
                <w:sz w:val="28"/>
              </w:rPr>
              <w:t xml:space="preserve">366 </w:t>
            </w:r>
            <w:bookmarkStart w:id="0" w:name="_GoBack"/>
            <w:bookmarkEnd w:id="0"/>
            <w:r w:rsidR="00D242D6">
              <w:rPr>
                <w:sz w:val="28"/>
              </w:rPr>
              <w:t xml:space="preserve">-1 от </w:t>
            </w:r>
            <w:r w:rsidR="00D72CEA">
              <w:rPr>
                <w:sz w:val="28"/>
              </w:rPr>
              <w:t>0</w:t>
            </w:r>
            <w:r w:rsidR="005B77D7">
              <w:rPr>
                <w:sz w:val="28"/>
              </w:rPr>
              <w:t>7</w:t>
            </w:r>
            <w:r w:rsidR="00D242D6">
              <w:rPr>
                <w:sz w:val="28"/>
              </w:rPr>
              <w:t>.</w:t>
            </w:r>
            <w:r w:rsidR="005B77D7">
              <w:rPr>
                <w:sz w:val="28"/>
              </w:rPr>
              <w:t>1</w:t>
            </w:r>
            <w:r w:rsidR="00D242D6">
              <w:rPr>
                <w:sz w:val="28"/>
              </w:rPr>
              <w:t>0.2021</w:t>
            </w:r>
          </w:p>
        </w:tc>
        <w:tc>
          <w:tcPr>
            <w:tcW w:w="5005" w:type="dxa"/>
          </w:tcPr>
          <w:p w:rsidR="000443C1" w:rsidRDefault="000443C1" w:rsidP="00EB30A4">
            <w:pPr>
              <w:ind w:left="736"/>
              <w:rPr>
                <w:sz w:val="28"/>
              </w:rPr>
            </w:pPr>
          </w:p>
        </w:tc>
      </w:tr>
    </w:tbl>
    <w:p w:rsidR="00C47B1F" w:rsidRDefault="00C47B1F">
      <w:pPr>
        <w:jc w:val="center"/>
        <w:rPr>
          <w:b/>
          <w:sz w:val="28"/>
        </w:rPr>
      </w:pPr>
    </w:p>
    <w:p w:rsidR="00C47B1F" w:rsidRDefault="00C47B1F" w:rsidP="003B4572">
      <w:pPr>
        <w:spacing w:line="276" w:lineRule="auto"/>
        <w:jc w:val="center"/>
        <w:rPr>
          <w:b/>
          <w:sz w:val="28"/>
        </w:rPr>
      </w:pPr>
    </w:p>
    <w:p w:rsidR="00C47B1F" w:rsidRDefault="00D55BF1" w:rsidP="00076482">
      <w:pPr>
        <w:jc w:val="center"/>
        <w:rPr>
          <w:sz w:val="28"/>
        </w:rPr>
      </w:pPr>
      <w:r>
        <w:rPr>
          <w:b/>
          <w:sz w:val="28"/>
        </w:rPr>
        <w:t>Заключение на проект изменений в муниципальную программу</w:t>
      </w:r>
    </w:p>
    <w:p w:rsidR="00C47B1F" w:rsidRDefault="00D55BF1" w:rsidP="00076482">
      <w:pPr>
        <w:jc w:val="center"/>
        <w:rPr>
          <w:b/>
          <w:sz w:val="28"/>
        </w:rPr>
      </w:pPr>
      <w:r>
        <w:rPr>
          <w:b/>
          <w:sz w:val="28"/>
        </w:rPr>
        <w:t>«Развитие жилищной сферы города Нефтеюганска»</w:t>
      </w:r>
    </w:p>
    <w:p w:rsidR="00076482" w:rsidRDefault="00076482" w:rsidP="00076482">
      <w:pPr>
        <w:jc w:val="center"/>
        <w:rPr>
          <w:b/>
          <w:sz w:val="28"/>
        </w:rPr>
      </w:pPr>
    </w:p>
    <w:p w:rsidR="00076482" w:rsidRPr="00076482" w:rsidRDefault="00076482" w:rsidP="00076482">
      <w:pPr>
        <w:ind w:firstLine="709"/>
        <w:jc w:val="both"/>
        <w:rPr>
          <w:rFonts w:eastAsia="Times New Roman" w:cs="Times New Roman"/>
          <w:color w:val="auto"/>
          <w:sz w:val="28"/>
          <w:szCs w:val="28"/>
        </w:rPr>
      </w:pPr>
      <w:r w:rsidRPr="00076482">
        <w:rPr>
          <w:rFonts w:eastAsia="Times New Roman" w:cs="Times New Roman"/>
          <w:color w:val="auto"/>
          <w:sz w:val="28"/>
          <w:szCs w:val="28"/>
        </w:rPr>
        <w:t xml:space="preserve">Счётная палата города Нефтеюганска на основании статьи 157 Бюджетного кодекса Российской Федерации, Положения о Счётной палате города Нефтеюганска, рассмотрев проект изменений в муниципальную программу города Нефтеюганска «Развитие </w:t>
      </w:r>
      <w:r>
        <w:rPr>
          <w:rFonts w:eastAsia="Times New Roman" w:cs="Times New Roman"/>
          <w:color w:val="auto"/>
          <w:sz w:val="28"/>
          <w:szCs w:val="28"/>
        </w:rPr>
        <w:t>жилищной сферы</w:t>
      </w:r>
      <w:r w:rsidRPr="00076482">
        <w:rPr>
          <w:rFonts w:eastAsia="Times New Roman" w:cs="Times New Roman"/>
          <w:color w:val="auto"/>
          <w:sz w:val="28"/>
          <w:szCs w:val="28"/>
        </w:rPr>
        <w:t xml:space="preserve"> в городе Нефтеюганске» (далее по тексту – проект изменений), сообщает следующее:</w:t>
      </w:r>
    </w:p>
    <w:p w:rsidR="00076482" w:rsidRPr="00076482" w:rsidRDefault="00076482" w:rsidP="00076482">
      <w:pPr>
        <w:ind w:firstLine="709"/>
        <w:jc w:val="both"/>
        <w:rPr>
          <w:rFonts w:eastAsia="Times New Roman" w:cs="Times New Roman"/>
          <w:color w:val="auto"/>
          <w:sz w:val="28"/>
          <w:szCs w:val="28"/>
        </w:rPr>
      </w:pPr>
      <w:r w:rsidRPr="00076482">
        <w:rPr>
          <w:rFonts w:eastAsia="Times New Roman" w:cs="Times New Roman"/>
          <w:color w:val="auto"/>
          <w:sz w:val="28"/>
          <w:szCs w:val="28"/>
        </w:rPr>
        <w:t>1. При проведении экспертно-аналитического мероприятия учитывалось наличие экспертизы:</w:t>
      </w:r>
    </w:p>
    <w:p w:rsidR="00076482" w:rsidRPr="00076482" w:rsidRDefault="00076482" w:rsidP="00076482">
      <w:pPr>
        <w:ind w:firstLine="709"/>
        <w:jc w:val="both"/>
        <w:rPr>
          <w:rFonts w:eastAsia="Times New Roman" w:cs="Times New Roman"/>
          <w:color w:val="auto"/>
          <w:sz w:val="28"/>
          <w:szCs w:val="28"/>
        </w:rPr>
      </w:pPr>
      <w:r w:rsidRPr="00076482">
        <w:rPr>
          <w:rFonts w:eastAsia="Times New Roman" w:cs="Times New Roman"/>
          <w:color w:val="auto"/>
          <w:sz w:val="28"/>
          <w:szCs w:val="28"/>
        </w:rPr>
        <w:t>1.1.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w:t>
      </w:r>
    </w:p>
    <w:p w:rsidR="00076482" w:rsidRPr="00076482" w:rsidRDefault="00076482" w:rsidP="00076482">
      <w:pPr>
        <w:ind w:firstLine="709"/>
        <w:jc w:val="both"/>
        <w:rPr>
          <w:rFonts w:eastAsia="Times New Roman" w:cs="Times New Roman"/>
          <w:color w:val="auto"/>
          <w:sz w:val="28"/>
          <w:szCs w:val="28"/>
        </w:rPr>
      </w:pPr>
      <w:r w:rsidRPr="00076482">
        <w:rPr>
          <w:rFonts w:eastAsia="Times New Roman" w:cs="Times New Roman"/>
          <w:color w:val="auto"/>
          <w:sz w:val="28"/>
          <w:szCs w:val="28"/>
        </w:rPr>
        <w:t>1.2. Департамента экономического развития администрации города Нефтеюганска на предмет соответствия:</w:t>
      </w:r>
    </w:p>
    <w:p w:rsidR="00076482" w:rsidRPr="00076482" w:rsidRDefault="00076482" w:rsidP="0066527F">
      <w:pPr>
        <w:ind w:firstLine="709"/>
        <w:jc w:val="both"/>
        <w:rPr>
          <w:rFonts w:eastAsia="Times New Roman" w:cs="Times New Roman"/>
          <w:color w:val="auto"/>
          <w:sz w:val="28"/>
          <w:szCs w:val="28"/>
        </w:rPr>
      </w:pPr>
      <w:r w:rsidRPr="00076482">
        <w:rPr>
          <w:rFonts w:eastAsia="Times New Roman" w:cs="Times New Roman"/>
          <w:color w:val="auto"/>
          <w:sz w:val="28"/>
          <w:szCs w:val="28"/>
        </w:rPr>
        <w:t>- проекта изменений Порядку принятия решения о разработке муниципальных программ города Нефтеюганска, их формирования, утверждения и реализации, утверждённому постановлением администрации города Нефтеюганска от 18.04.2019 № 77-нп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 (далее по тексту – Порядок от 18.04.2019 № 77-нп):</w:t>
      </w:r>
    </w:p>
    <w:p w:rsidR="00076482" w:rsidRPr="00076482" w:rsidRDefault="00076482" w:rsidP="00AD12C5">
      <w:pPr>
        <w:ind w:firstLine="851"/>
        <w:jc w:val="both"/>
        <w:rPr>
          <w:rFonts w:eastAsia="Times New Roman" w:cs="Times New Roman"/>
          <w:color w:val="auto"/>
          <w:sz w:val="28"/>
          <w:szCs w:val="28"/>
        </w:rPr>
      </w:pPr>
      <w:r w:rsidRPr="00076482">
        <w:rPr>
          <w:rFonts w:eastAsia="Times New Roman" w:cs="Times New Roman"/>
          <w:color w:val="auto"/>
          <w:sz w:val="28"/>
          <w:szCs w:val="28"/>
        </w:rPr>
        <w:t>- программных мероприятий целям муниципальной программы;</w:t>
      </w:r>
    </w:p>
    <w:p w:rsidR="00076482" w:rsidRPr="00076482" w:rsidRDefault="00076482" w:rsidP="00AD12C5">
      <w:pPr>
        <w:ind w:firstLine="851"/>
        <w:jc w:val="both"/>
        <w:rPr>
          <w:rFonts w:eastAsia="Times New Roman" w:cs="Times New Roman"/>
          <w:color w:val="auto"/>
          <w:sz w:val="28"/>
          <w:szCs w:val="28"/>
        </w:rPr>
      </w:pPr>
      <w:r w:rsidRPr="00076482">
        <w:rPr>
          <w:rFonts w:eastAsia="Times New Roman" w:cs="Times New Roman"/>
          <w:color w:val="auto"/>
          <w:sz w:val="28"/>
          <w:szCs w:val="28"/>
        </w:rPr>
        <w:t>- сроков реализации муниципальной программы задачам;</w:t>
      </w:r>
    </w:p>
    <w:p w:rsidR="00076482" w:rsidRPr="00076482" w:rsidRDefault="00076482" w:rsidP="00AD12C5">
      <w:pPr>
        <w:ind w:firstLine="851"/>
        <w:jc w:val="both"/>
        <w:rPr>
          <w:rFonts w:eastAsia="Times New Roman" w:cs="Times New Roman"/>
          <w:color w:val="auto"/>
          <w:sz w:val="28"/>
          <w:szCs w:val="28"/>
        </w:rPr>
      </w:pPr>
      <w:r w:rsidRPr="00076482">
        <w:rPr>
          <w:rFonts w:eastAsia="Times New Roman" w:cs="Times New Roman"/>
          <w:color w:val="auto"/>
          <w:sz w:val="28"/>
          <w:szCs w:val="28"/>
        </w:rPr>
        <w:t>- целевых показателей, характеризующих результаты реализации муниципальной программы, показателям экономической, бюджетной и социальной эффективности;</w:t>
      </w:r>
    </w:p>
    <w:p w:rsidR="00076482" w:rsidRDefault="00076482" w:rsidP="00AD12C5">
      <w:pPr>
        <w:ind w:firstLine="851"/>
        <w:jc w:val="both"/>
        <w:rPr>
          <w:rFonts w:eastAsia="Times New Roman" w:cs="Times New Roman"/>
          <w:color w:val="auto"/>
          <w:sz w:val="28"/>
          <w:szCs w:val="28"/>
        </w:rPr>
      </w:pPr>
      <w:r w:rsidRPr="00076482">
        <w:rPr>
          <w:rFonts w:eastAsia="Times New Roman" w:cs="Times New Roman"/>
          <w:color w:val="auto"/>
          <w:sz w:val="28"/>
          <w:szCs w:val="28"/>
        </w:rPr>
        <w:lastRenderedPageBreak/>
        <w:t>- требованиям, установленным нормативными правовыми актами в сфере управления проектной деятельностью.</w:t>
      </w:r>
    </w:p>
    <w:p w:rsidR="00094386" w:rsidRDefault="00076482" w:rsidP="00AD12C5">
      <w:pPr>
        <w:tabs>
          <w:tab w:val="left" w:pos="0"/>
        </w:tabs>
        <w:ind w:firstLine="851"/>
        <w:jc w:val="both"/>
        <w:rPr>
          <w:rFonts w:eastAsia="Times New Roman" w:cs="Times New Roman"/>
          <w:color w:val="auto"/>
          <w:sz w:val="28"/>
          <w:szCs w:val="24"/>
        </w:rPr>
      </w:pPr>
      <w:r w:rsidRPr="00076482">
        <w:rPr>
          <w:rFonts w:eastAsia="Times New Roman" w:cs="Times New Roman"/>
          <w:color w:val="auto"/>
          <w:sz w:val="28"/>
          <w:szCs w:val="28"/>
        </w:rPr>
        <w:t xml:space="preserve">2. Представленный проект изменений соответствует Порядку </w:t>
      </w:r>
      <w:r w:rsidR="002C22F0">
        <w:rPr>
          <w:rFonts w:eastAsia="Times New Roman" w:cs="Times New Roman"/>
          <w:color w:val="auto"/>
          <w:sz w:val="28"/>
          <w:szCs w:val="28"/>
        </w:rPr>
        <w:t>от 18.04.2019 № 77-нп.</w:t>
      </w:r>
    </w:p>
    <w:p w:rsidR="006F7A48" w:rsidRPr="00C57B98" w:rsidRDefault="00C57B98" w:rsidP="00C57B98">
      <w:pPr>
        <w:tabs>
          <w:tab w:val="left" w:pos="0"/>
        </w:tabs>
        <w:jc w:val="both"/>
        <w:rPr>
          <w:color w:val="auto"/>
          <w:sz w:val="28"/>
        </w:rPr>
      </w:pPr>
      <w:r>
        <w:rPr>
          <w:rFonts w:eastAsia="Times New Roman" w:cs="Times New Roman"/>
          <w:color w:val="FF0000"/>
          <w:sz w:val="28"/>
          <w:szCs w:val="24"/>
        </w:rPr>
        <w:tab/>
      </w:r>
      <w:r w:rsidRPr="00C57B98">
        <w:rPr>
          <w:rFonts w:eastAsia="Times New Roman" w:cs="Times New Roman"/>
          <w:color w:val="auto"/>
          <w:sz w:val="28"/>
          <w:szCs w:val="24"/>
        </w:rPr>
        <w:t>3</w:t>
      </w:r>
      <w:r w:rsidR="00076482" w:rsidRPr="00C57B98">
        <w:rPr>
          <w:rFonts w:eastAsia="Times New Roman" w:cs="Times New Roman"/>
          <w:color w:val="auto"/>
          <w:sz w:val="28"/>
          <w:szCs w:val="24"/>
        </w:rPr>
        <w:t>.</w:t>
      </w:r>
      <w:r w:rsidR="006F7A48" w:rsidRPr="00C57B98">
        <w:rPr>
          <w:rFonts w:eastAsia="Times New Roman" w:cs="Times New Roman"/>
          <w:color w:val="auto"/>
          <w:sz w:val="28"/>
          <w:szCs w:val="24"/>
        </w:rPr>
        <w:t xml:space="preserve"> </w:t>
      </w:r>
      <w:r w:rsidR="006F7A48" w:rsidRPr="00C57B98">
        <w:rPr>
          <w:color w:val="auto"/>
          <w:sz w:val="28"/>
        </w:rPr>
        <w:t>Проектом изменений планируется:</w:t>
      </w:r>
    </w:p>
    <w:p w:rsidR="00F8267A" w:rsidRPr="00C57B98" w:rsidRDefault="00B57381" w:rsidP="00F8267A">
      <w:pPr>
        <w:pStyle w:val="aa"/>
        <w:tabs>
          <w:tab w:val="left" w:pos="0"/>
        </w:tabs>
        <w:ind w:left="0" w:firstLine="709"/>
        <w:jc w:val="both"/>
        <w:rPr>
          <w:color w:val="auto"/>
          <w:sz w:val="28"/>
        </w:rPr>
      </w:pPr>
      <w:r w:rsidRPr="00C57B98">
        <w:rPr>
          <w:rFonts w:eastAsia="Times New Roman" w:cs="Times New Roman"/>
          <w:color w:val="auto"/>
          <w:sz w:val="28"/>
          <w:szCs w:val="28"/>
        </w:rPr>
        <w:t>3.</w:t>
      </w:r>
      <w:r w:rsidR="00C57B98" w:rsidRPr="00C57B98">
        <w:rPr>
          <w:rFonts w:eastAsia="Times New Roman" w:cs="Times New Roman"/>
          <w:color w:val="auto"/>
          <w:sz w:val="28"/>
          <w:szCs w:val="28"/>
        </w:rPr>
        <w:t>1</w:t>
      </w:r>
      <w:r w:rsidR="00D4082C" w:rsidRPr="00C57B98">
        <w:rPr>
          <w:rFonts w:eastAsia="Times New Roman" w:cs="Times New Roman"/>
          <w:color w:val="auto"/>
          <w:sz w:val="28"/>
          <w:szCs w:val="28"/>
        </w:rPr>
        <w:t>.</w:t>
      </w:r>
      <w:r w:rsidR="007C42C4" w:rsidRPr="00C57B98">
        <w:rPr>
          <w:rFonts w:eastAsia="Times New Roman" w:cs="Times New Roman"/>
          <w:color w:val="auto"/>
          <w:sz w:val="28"/>
          <w:szCs w:val="28"/>
        </w:rPr>
        <w:t xml:space="preserve"> </w:t>
      </w:r>
      <w:r w:rsidR="00F8267A" w:rsidRPr="00C57B98">
        <w:rPr>
          <w:color w:val="auto"/>
          <w:sz w:val="28"/>
        </w:rPr>
        <w:t>В таблице 2 «Перечень основных мероприятий муниципальной программы»:</w:t>
      </w:r>
    </w:p>
    <w:p w:rsidR="001748B6" w:rsidRPr="00FF2B08" w:rsidRDefault="00862288" w:rsidP="006F7A48">
      <w:pPr>
        <w:tabs>
          <w:tab w:val="left" w:pos="0"/>
        </w:tabs>
        <w:ind w:firstLine="709"/>
        <w:jc w:val="both"/>
        <w:rPr>
          <w:color w:val="auto"/>
          <w:sz w:val="28"/>
          <w:szCs w:val="28"/>
        </w:rPr>
      </w:pPr>
      <w:r w:rsidRPr="00FF2B08">
        <w:rPr>
          <w:rFonts w:eastAsia="Times New Roman" w:cs="Times New Roman"/>
          <w:color w:val="auto"/>
          <w:sz w:val="28"/>
          <w:szCs w:val="28"/>
        </w:rPr>
        <w:t>3.</w:t>
      </w:r>
      <w:r w:rsidR="00FF2B08" w:rsidRPr="00FF2B08">
        <w:rPr>
          <w:rFonts w:eastAsia="Times New Roman" w:cs="Times New Roman"/>
          <w:color w:val="auto"/>
          <w:sz w:val="28"/>
          <w:szCs w:val="28"/>
        </w:rPr>
        <w:t>1</w:t>
      </w:r>
      <w:r w:rsidRPr="00FF2B08">
        <w:rPr>
          <w:rFonts w:eastAsia="Times New Roman" w:cs="Times New Roman"/>
          <w:color w:val="auto"/>
          <w:sz w:val="28"/>
          <w:szCs w:val="28"/>
        </w:rPr>
        <w:t>.</w:t>
      </w:r>
      <w:r w:rsidR="004C1B96" w:rsidRPr="00FF2B08">
        <w:rPr>
          <w:rFonts w:eastAsia="Times New Roman" w:cs="Times New Roman"/>
          <w:color w:val="auto"/>
          <w:sz w:val="28"/>
          <w:szCs w:val="28"/>
        </w:rPr>
        <w:t>1</w:t>
      </w:r>
      <w:r w:rsidRPr="00FF2B08">
        <w:rPr>
          <w:rFonts w:eastAsia="Times New Roman" w:cs="Times New Roman"/>
          <w:color w:val="auto"/>
          <w:sz w:val="28"/>
          <w:szCs w:val="28"/>
        </w:rPr>
        <w:t>.</w:t>
      </w:r>
      <w:r w:rsidR="004C1B96" w:rsidRPr="00FF2B08">
        <w:rPr>
          <w:rFonts w:eastAsia="Times New Roman" w:cs="Times New Roman"/>
          <w:color w:val="auto"/>
          <w:sz w:val="28"/>
          <w:szCs w:val="28"/>
        </w:rPr>
        <w:t xml:space="preserve"> </w:t>
      </w:r>
      <w:r w:rsidRPr="00FF2B08">
        <w:rPr>
          <w:rFonts w:eastAsia="Times New Roman" w:cs="Times New Roman"/>
          <w:color w:val="auto"/>
          <w:sz w:val="28"/>
          <w:szCs w:val="28"/>
        </w:rPr>
        <w:t xml:space="preserve">По </w:t>
      </w:r>
      <w:r w:rsidR="001748B6" w:rsidRPr="00FF2B08">
        <w:rPr>
          <w:color w:val="auto"/>
          <w:sz w:val="28"/>
          <w:szCs w:val="28"/>
        </w:rPr>
        <w:t xml:space="preserve">подпрограмме </w:t>
      </w:r>
      <w:r w:rsidR="001748B6" w:rsidRPr="00FF2B08">
        <w:rPr>
          <w:color w:val="auto"/>
          <w:sz w:val="28"/>
          <w:szCs w:val="28"/>
          <w:lang w:val="en-US"/>
        </w:rPr>
        <w:t>I</w:t>
      </w:r>
      <w:r w:rsidR="001748B6" w:rsidRPr="00FF2B08">
        <w:rPr>
          <w:color w:val="auto"/>
          <w:sz w:val="28"/>
          <w:szCs w:val="28"/>
        </w:rPr>
        <w:t xml:space="preserve"> «Стимулирование развития жилищного строительства»:</w:t>
      </w:r>
    </w:p>
    <w:p w:rsidR="004C1B96" w:rsidRPr="00FF2B08" w:rsidRDefault="001748B6" w:rsidP="00FF2B08">
      <w:pPr>
        <w:tabs>
          <w:tab w:val="left" w:pos="0"/>
        </w:tabs>
        <w:ind w:firstLine="709"/>
        <w:jc w:val="both"/>
        <w:rPr>
          <w:color w:val="FF0000"/>
          <w:sz w:val="28"/>
          <w:szCs w:val="28"/>
        </w:rPr>
      </w:pPr>
      <w:r w:rsidRPr="00FF2B08">
        <w:rPr>
          <w:color w:val="auto"/>
          <w:sz w:val="28"/>
          <w:szCs w:val="28"/>
        </w:rPr>
        <w:t>3.</w:t>
      </w:r>
      <w:r w:rsidR="00FF2B08" w:rsidRPr="00FF2B08">
        <w:rPr>
          <w:color w:val="auto"/>
          <w:sz w:val="28"/>
          <w:szCs w:val="28"/>
        </w:rPr>
        <w:t>1</w:t>
      </w:r>
      <w:r w:rsidRPr="00FF2B08">
        <w:rPr>
          <w:color w:val="auto"/>
          <w:sz w:val="28"/>
          <w:szCs w:val="28"/>
        </w:rPr>
        <w:t xml:space="preserve">.1.1. </w:t>
      </w:r>
      <w:r w:rsidRPr="00FF2B08">
        <w:rPr>
          <w:rFonts w:eastAsia="Times New Roman" w:cs="Times New Roman"/>
          <w:color w:val="auto"/>
          <w:sz w:val="28"/>
          <w:szCs w:val="28"/>
        </w:rPr>
        <w:t>М</w:t>
      </w:r>
      <w:r w:rsidR="00BE6256" w:rsidRPr="00FF2B08">
        <w:rPr>
          <w:rFonts w:eastAsia="Times New Roman" w:cs="Times New Roman"/>
          <w:color w:val="auto"/>
          <w:sz w:val="28"/>
          <w:szCs w:val="28"/>
        </w:rPr>
        <w:t xml:space="preserve">ероприятию </w:t>
      </w:r>
      <w:r w:rsidR="004C1B96" w:rsidRPr="00FF2B08">
        <w:rPr>
          <w:rFonts w:eastAsia="Times New Roman" w:cs="Times New Roman"/>
          <w:color w:val="auto"/>
          <w:sz w:val="28"/>
          <w:szCs w:val="28"/>
        </w:rPr>
        <w:t>1.</w:t>
      </w:r>
      <w:r w:rsidR="007344C3" w:rsidRPr="00FF2B08">
        <w:rPr>
          <w:rFonts w:eastAsia="Times New Roman" w:cs="Times New Roman"/>
          <w:color w:val="auto"/>
          <w:sz w:val="28"/>
          <w:szCs w:val="28"/>
        </w:rPr>
        <w:t>2 «</w:t>
      </w:r>
      <w:r w:rsidR="007344C3" w:rsidRPr="00FF2B08">
        <w:rPr>
          <w:color w:val="auto"/>
          <w:sz w:val="28"/>
          <w:szCs w:val="28"/>
        </w:rPr>
        <w:t>Проектирование и строительство инже</w:t>
      </w:r>
      <w:r w:rsidR="00FF2B08" w:rsidRPr="00FF2B08">
        <w:rPr>
          <w:color w:val="auto"/>
          <w:sz w:val="28"/>
          <w:szCs w:val="28"/>
        </w:rPr>
        <w:t>нерных сетей для увеличения объё</w:t>
      </w:r>
      <w:r w:rsidR="007344C3" w:rsidRPr="00FF2B08">
        <w:rPr>
          <w:color w:val="auto"/>
          <w:sz w:val="28"/>
          <w:szCs w:val="28"/>
        </w:rPr>
        <w:t>мов жилищного строительства</w:t>
      </w:r>
      <w:r w:rsidR="00FF2B08" w:rsidRPr="00FF2B08">
        <w:rPr>
          <w:color w:val="auto"/>
          <w:sz w:val="28"/>
          <w:szCs w:val="28"/>
        </w:rPr>
        <w:t>» ответственному исполнителю</w:t>
      </w:r>
      <w:r w:rsidR="000C06BC">
        <w:rPr>
          <w:color w:val="auto"/>
          <w:sz w:val="28"/>
          <w:szCs w:val="28"/>
        </w:rPr>
        <w:t xml:space="preserve"> -</w:t>
      </w:r>
      <w:r w:rsidR="00FF2B08" w:rsidRPr="00FF2B08">
        <w:rPr>
          <w:color w:val="auto"/>
          <w:sz w:val="28"/>
          <w:szCs w:val="28"/>
        </w:rPr>
        <w:t xml:space="preserve"> департаменту градостроительства и земельных отношений администрации города Нефтеюганска </w:t>
      </w:r>
      <w:r w:rsidR="008D6A22" w:rsidRPr="00FF2B08">
        <w:rPr>
          <w:rFonts w:eastAsia="Times New Roman" w:cs="Times New Roman"/>
          <w:color w:val="auto"/>
          <w:sz w:val="28"/>
          <w:szCs w:val="28"/>
        </w:rPr>
        <w:t>уменьшить расходы в 202</w:t>
      </w:r>
      <w:r w:rsidR="00FF2B08" w:rsidRPr="00FF2B08">
        <w:rPr>
          <w:rFonts w:eastAsia="Times New Roman" w:cs="Times New Roman"/>
          <w:color w:val="auto"/>
          <w:sz w:val="28"/>
          <w:szCs w:val="28"/>
        </w:rPr>
        <w:t>1</w:t>
      </w:r>
      <w:r w:rsidR="008D6A22" w:rsidRPr="00FF2B08">
        <w:rPr>
          <w:rFonts w:eastAsia="Times New Roman" w:cs="Times New Roman"/>
          <w:color w:val="auto"/>
          <w:sz w:val="28"/>
          <w:szCs w:val="28"/>
        </w:rPr>
        <w:t xml:space="preserve"> году</w:t>
      </w:r>
      <w:r w:rsidR="00AB5B0E">
        <w:rPr>
          <w:rFonts w:eastAsia="Times New Roman" w:cs="Times New Roman"/>
          <w:color w:val="auto"/>
          <w:sz w:val="28"/>
          <w:szCs w:val="28"/>
        </w:rPr>
        <w:t xml:space="preserve">, выделенные </w:t>
      </w:r>
      <w:r w:rsidR="008D6A22" w:rsidRPr="00FF2B08">
        <w:rPr>
          <w:rFonts w:eastAsia="Times New Roman" w:cs="Times New Roman"/>
          <w:color w:val="auto"/>
          <w:sz w:val="28"/>
          <w:szCs w:val="28"/>
        </w:rPr>
        <w:t xml:space="preserve">за счёт средств </w:t>
      </w:r>
      <w:r w:rsidR="00FF2B08" w:rsidRPr="00FF2B08">
        <w:rPr>
          <w:rFonts w:eastAsia="Times New Roman" w:cs="Times New Roman"/>
          <w:color w:val="auto"/>
          <w:sz w:val="28"/>
          <w:szCs w:val="28"/>
        </w:rPr>
        <w:t xml:space="preserve">местного </w:t>
      </w:r>
      <w:r w:rsidR="008D6A22" w:rsidRPr="00FF2B08">
        <w:rPr>
          <w:rFonts w:eastAsia="Times New Roman" w:cs="Times New Roman"/>
          <w:color w:val="auto"/>
          <w:sz w:val="28"/>
          <w:szCs w:val="28"/>
        </w:rPr>
        <w:t xml:space="preserve">бюджета на </w:t>
      </w:r>
      <w:r w:rsidR="00FF2B08" w:rsidRPr="00FF2B08">
        <w:rPr>
          <w:rFonts w:eastAsia="Times New Roman" w:cs="Times New Roman"/>
          <w:color w:val="auto"/>
          <w:sz w:val="28"/>
          <w:szCs w:val="28"/>
        </w:rPr>
        <w:t>3 151,688</w:t>
      </w:r>
      <w:r w:rsidR="008D6A22" w:rsidRPr="00FF2B08">
        <w:rPr>
          <w:rFonts w:eastAsia="Times New Roman" w:cs="Times New Roman"/>
          <w:color w:val="auto"/>
          <w:sz w:val="28"/>
          <w:szCs w:val="28"/>
        </w:rPr>
        <w:t xml:space="preserve"> тыс. рублей</w:t>
      </w:r>
      <w:r w:rsidR="00D12265" w:rsidRPr="00FF2B08">
        <w:rPr>
          <w:bCs/>
          <w:color w:val="auto"/>
          <w:sz w:val="28"/>
          <w:szCs w:val="28"/>
        </w:rPr>
        <w:t xml:space="preserve"> по причине перераспределения </w:t>
      </w:r>
      <w:r w:rsidR="00FF2B08" w:rsidRPr="00FF2B08">
        <w:rPr>
          <w:bCs/>
          <w:color w:val="auto"/>
          <w:sz w:val="28"/>
          <w:szCs w:val="28"/>
        </w:rPr>
        <w:t xml:space="preserve">средств на </w:t>
      </w:r>
      <w:r w:rsidR="00E929D4">
        <w:rPr>
          <w:bCs/>
          <w:color w:val="auto"/>
          <w:sz w:val="28"/>
          <w:szCs w:val="28"/>
        </w:rPr>
        <w:t xml:space="preserve">реализацию </w:t>
      </w:r>
      <w:r w:rsidR="00FF2B08" w:rsidRPr="00FF2B08">
        <w:rPr>
          <w:bCs/>
          <w:color w:val="auto"/>
          <w:sz w:val="28"/>
          <w:szCs w:val="28"/>
        </w:rPr>
        <w:t>м</w:t>
      </w:r>
      <w:r w:rsidR="00E929D4">
        <w:rPr>
          <w:rFonts w:eastAsia="Times New Roman" w:cs="Times New Roman"/>
          <w:color w:val="auto"/>
          <w:sz w:val="28"/>
          <w:szCs w:val="28"/>
        </w:rPr>
        <w:t>ероприятия</w:t>
      </w:r>
      <w:r w:rsidR="00BE6256" w:rsidRPr="00FF2B08">
        <w:rPr>
          <w:rFonts w:eastAsia="Times New Roman" w:cs="Times New Roman"/>
          <w:color w:val="auto"/>
          <w:sz w:val="28"/>
          <w:szCs w:val="28"/>
        </w:rPr>
        <w:t xml:space="preserve"> </w:t>
      </w:r>
      <w:r w:rsidR="004C1B96" w:rsidRPr="00FF2B08">
        <w:rPr>
          <w:rFonts w:eastAsia="Times New Roman" w:cs="Times New Roman"/>
          <w:color w:val="auto"/>
          <w:sz w:val="28"/>
          <w:szCs w:val="28"/>
        </w:rPr>
        <w:t>1.5 «</w:t>
      </w:r>
      <w:r w:rsidR="004C1B96" w:rsidRPr="00FF2B08">
        <w:rPr>
          <w:rFonts w:cs="Times New Roman"/>
          <w:color w:val="auto"/>
          <w:sz w:val="28"/>
          <w:szCs w:val="28"/>
        </w:rPr>
        <w:t xml:space="preserve">Освобождение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 </w:t>
      </w:r>
      <w:r w:rsidR="00FF2B08" w:rsidRPr="00FF2B08">
        <w:rPr>
          <w:rFonts w:cs="Times New Roman"/>
          <w:color w:val="auto"/>
          <w:sz w:val="28"/>
          <w:szCs w:val="28"/>
        </w:rPr>
        <w:t xml:space="preserve">на </w:t>
      </w:r>
      <w:r w:rsidR="00E929D4">
        <w:rPr>
          <w:rFonts w:cs="Times New Roman"/>
          <w:color w:val="auto"/>
          <w:sz w:val="28"/>
          <w:szCs w:val="28"/>
        </w:rPr>
        <w:t>выполнение работ по подготовке</w:t>
      </w:r>
      <w:r w:rsidR="00FF2B08">
        <w:rPr>
          <w:rFonts w:cs="Times New Roman"/>
          <w:color w:val="auto"/>
          <w:sz w:val="28"/>
          <w:szCs w:val="28"/>
        </w:rPr>
        <w:t xml:space="preserve"> </w:t>
      </w:r>
      <w:r w:rsidR="00E929D4">
        <w:rPr>
          <w:rFonts w:cs="Times New Roman"/>
          <w:color w:val="auto"/>
          <w:sz w:val="28"/>
          <w:szCs w:val="28"/>
        </w:rPr>
        <w:t>проектной документации по сносу объектов муниципальной собственности</w:t>
      </w:r>
      <w:r w:rsidR="00AB5B0E">
        <w:rPr>
          <w:rFonts w:cs="Times New Roman"/>
          <w:color w:val="auto"/>
          <w:sz w:val="28"/>
          <w:szCs w:val="28"/>
        </w:rPr>
        <w:t>,</w:t>
      </w:r>
      <w:r w:rsidR="00E929D4">
        <w:rPr>
          <w:rFonts w:cs="Times New Roman"/>
          <w:color w:val="auto"/>
          <w:sz w:val="28"/>
          <w:szCs w:val="28"/>
        </w:rPr>
        <w:t xml:space="preserve"> в целях обеспечения размещения объектов жилищного строительства в границах проекта планировки территории микрорайонов 17 и 17А.  </w:t>
      </w:r>
      <w:r w:rsidR="00FF2B08" w:rsidRPr="00FF2B08">
        <w:rPr>
          <w:color w:val="FF0000"/>
          <w:sz w:val="28"/>
          <w:szCs w:val="28"/>
        </w:rPr>
        <w:t xml:space="preserve">  </w:t>
      </w:r>
    </w:p>
    <w:p w:rsidR="00FB10EB" w:rsidRDefault="008312E2" w:rsidP="00FB10EB">
      <w:pPr>
        <w:ind w:left="-12" w:right="-93" w:firstLine="720"/>
        <w:jc w:val="both"/>
        <w:rPr>
          <w:rFonts w:cs="Times New Roman"/>
          <w:color w:val="auto"/>
          <w:sz w:val="28"/>
          <w:szCs w:val="28"/>
        </w:rPr>
      </w:pPr>
      <w:r w:rsidRPr="000C06BC">
        <w:rPr>
          <w:color w:val="auto"/>
          <w:sz w:val="28"/>
          <w:szCs w:val="28"/>
        </w:rPr>
        <w:t>3</w:t>
      </w:r>
      <w:r w:rsidRPr="000C06BC">
        <w:rPr>
          <w:rFonts w:cs="Times New Roman"/>
          <w:color w:val="auto"/>
          <w:sz w:val="28"/>
          <w:szCs w:val="28"/>
        </w:rPr>
        <w:t>.</w:t>
      </w:r>
      <w:r w:rsidR="007B33C9" w:rsidRPr="000C06BC">
        <w:rPr>
          <w:rFonts w:cs="Times New Roman"/>
          <w:color w:val="auto"/>
          <w:sz w:val="28"/>
          <w:szCs w:val="28"/>
        </w:rPr>
        <w:t>1</w:t>
      </w:r>
      <w:r w:rsidRPr="000C06BC">
        <w:rPr>
          <w:rFonts w:cs="Times New Roman"/>
          <w:color w:val="auto"/>
          <w:sz w:val="28"/>
          <w:szCs w:val="28"/>
        </w:rPr>
        <w:t>.</w:t>
      </w:r>
      <w:r w:rsidR="007B33C9" w:rsidRPr="000C06BC">
        <w:rPr>
          <w:rFonts w:cs="Times New Roman"/>
          <w:color w:val="auto"/>
          <w:sz w:val="28"/>
          <w:szCs w:val="28"/>
        </w:rPr>
        <w:t>1.</w:t>
      </w:r>
      <w:r w:rsidR="001748B6" w:rsidRPr="000C06BC">
        <w:rPr>
          <w:rFonts w:cs="Times New Roman"/>
          <w:color w:val="auto"/>
          <w:sz w:val="28"/>
          <w:szCs w:val="28"/>
        </w:rPr>
        <w:t>2</w:t>
      </w:r>
      <w:r w:rsidRPr="000C06BC">
        <w:rPr>
          <w:rFonts w:cs="Times New Roman"/>
          <w:color w:val="auto"/>
          <w:sz w:val="28"/>
          <w:szCs w:val="28"/>
        </w:rPr>
        <w:t xml:space="preserve">. </w:t>
      </w:r>
      <w:r w:rsidR="007B33C9" w:rsidRPr="000C06BC">
        <w:rPr>
          <w:rFonts w:cs="Times New Roman"/>
          <w:color w:val="auto"/>
          <w:sz w:val="28"/>
          <w:szCs w:val="28"/>
        </w:rPr>
        <w:t>М</w:t>
      </w:r>
      <w:r w:rsidR="00BE6256" w:rsidRPr="000C06BC">
        <w:rPr>
          <w:rFonts w:cs="Times New Roman"/>
          <w:color w:val="auto"/>
          <w:sz w:val="28"/>
          <w:szCs w:val="28"/>
        </w:rPr>
        <w:t>ероприятию</w:t>
      </w:r>
      <w:r w:rsidR="00AB5B0E">
        <w:rPr>
          <w:rFonts w:cs="Times New Roman"/>
          <w:color w:val="auto"/>
          <w:sz w:val="28"/>
          <w:szCs w:val="28"/>
        </w:rPr>
        <w:t xml:space="preserve"> 1.4</w:t>
      </w:r>
      <w:r w:rsidR="007B33C9" w:rsidRPr="000C06BC">
        <w:rPr>
          <w:rFonts w:cs="Times New Roman"/>
          <w:color w:val="auto"/>
          <w:sz w:val="28"/>
          <w:szCs w:val="28"/>
        </w:rPr>
        <w:t xml:space="preserve"> «Предоставление</w:t>
      </w:r>
      <w:r w:rsidR="000C06BC" w:rsidRPr="000C06BC">
        <w:rPr>
          <w:rFonts w:cs="Times New Roman"/>
          <w:color w:val="auto"/>
          <w:sz w:val="28"/>
          <w:szCs w:val="28"/>
        </w:rPr>
        <w:t xml:space="preserve"> субсидии застройщикам (инвесторам) на возмещение части затрат, понесенных застройщиком (инвестором) на выплату собственникам выкупной стоимости жилых помещений из расселяемого аварийного жилищного фонда, на возмещение стоимости (себестоимости) строительства (приобретения) квартир, передаваемых застройщиком (инвестором) в орган местного самоуправления во исполнение обязательств по заключенным договорам о развитии застроенной территории» соисполнителю – департаменту муниципального имущества администрации города Нефтеюганска </w:t>
      </w:r>
      <w:r w:rsidR="00AB5B0E">
        <w:rPr>
          <w:rFonts w:cs="Times New Roman"/>
          <w:color w:val="auto"/>
          <w:sz w:val="28"/>
          <w:szCs w:val="28"/>
        </w:rPr>
        <w:t xml:space="preserve">(далее по тексту – ДМИ) </w:t>
      </w:r>
      <w:r w:rsidR="000C06BC" w:rsidRPr="000C06BC">
        <w:rPr>
          <w:rFonts w:cs="Times New Roman"/>
          <w:color w:val="auto"/>
          <w:sz w:val="28"/>
          <w:szCs w:val="28"/>
        </w:rPr>
        <w:t>увеличить средства в общей сумме 4 342,526 тыс. рублей, в том числе за счёт средств бюджета автономного округа в сумме 3 951,607 тыс. рублей, средств местного бюджета в сумме 390,919 тыс. рублей,</w:t>
      </w:r>
      <w:r w:rsidR="005816EB" w:rsidRPr="005816EB">
        <w:rPr>
          <w:rFonts w:eastAsia="Times New Roman" w:cs="Times New Roman"/>
          <w:color w:val="auto"/>
          <w:sz w:val="28"/>
          <w:szCs w:val="28"/>
        </w:rPr>
        <w:t xml:space="preserve"> </w:t>
      </w:r>
      <w:r w:rsidR="005816EB" w:rsidRPr="00D73BD4">
        <w:rPr>
          <w:rFonts w:eastAsia="Times New Roman" w:cs="Times New Roman"/>
          <w:color w:val="auto"/>
          <w:sz w:val="28"/>
          <w:szCs w:val="28"/>
        </w:rPr>
        <w:t>на предоставление</w:t>
      </w:r>
      <w:r w:rsidR="005816EB">
        <w:rPr>
          <w:rFonts w:eastAsia="Times New Roman" w:cs="Times New Roman"/>
          <w:color w:val="auto"/>
          <w:sz w:val="28"/>
          <w:szCs w:val="28"/>
        </w:rPr>
        <w:t xml:space="preserve"> субсидии</w:t>
      </w:r>
      <w:r w:rsidRPr="000C06BC">
        <w:rPr>
          <w:rFonts w:cs="Times New Roman"/>
          <w:color w:val="auto"/>
          <w:sz w:val="28"/>
          <w:szCs w:val="28"/>
        </w:rPr>
        <w:t>.</w:t>
      </w:r>
    </w:p>
    <w:p w:rsidR="00442195" w:rsidRPr="000C06BC" w:rsidRDefault="00442195" w:rsidP="00FB10EB">
      <w:pPr>
        <w:ind w:left="-12" w:right="-93" w:firstLine="720"/>
        <w:jc w:val="both"/>
        <w:rPr>
          <w:rFonts w:cs="Times New Roman"/>
          <w:color w:val="auto"/>
          <w:sz w:val="28"/>
          <w:szCs w:val="28"/>
        </w:rPr>
      </w:pPr>
      <w:r>
        <w:rPr>
          <w:color w:val="auto"/>
          <w:sz w:val="28"/>
          <w:szCs w:val="28"/>
        </w:rPr>
        <w:t>3</w:t>
      </w:r>
      <w:r w:rsidRPr="00442195">
        <w:rPr>
          <w:rFonts w:cs="Times New Roman"/>
          <w:color w:val="auto"/>
          <w:sz w:val="28"/>
          <w:szCs w:val="28"/>
        </w:rPr>
        <w:t>.</w:t>
      </w:r>
      <w:r>
        <w:rPr>
          <w:rFonts w:cs="Times New Roman"/>
          <w:color w:val="auto"/>
          <w:sz w:val="28"/>
          <w:szCs w:val="28"/>
        </w:rPr>
        <w:t xml:space="preserve">1.2. По подпрограмме </w:t>
      </w:r>
      <w:r>
        <w:rPr>
          <w:rFonts w:cs="Times New Roman"/>
          <w:color w:val="auto"/>
          <w:sz w:val="28"/>
          <w:szCs w:val="28"/>
          <w:lang w:val="en-US"/>
        </w:rPr>
        <w:t>II</w:t>
      </w:r>
      <w:r>
        <w:rPr>
          <w:rFonts w:cs="Times New Roman"/>
          <w:color w:val="auto"/>
          <w:sz w:val="28"/>
          <w:szCs w:val="28"/>
        </w:rPr>
        <w:t xml:space="preserve"> «Переселение граждан из непригодного для проживания ж</w:t>
      </w:r>
      <w:r w:rsidR="00FB25A9">
        <w:rPr>
          <w:rFonts w:cs="Times New Roman"/>
          <w:color w:val="auto"/>
          <w:sz w:val="28"/>
          <w:szCs w:val="28"/>
        </w:rPr>
        <w:t>илищного фонда» мероприятию 2.1</w:t>
      </w:r>
      <w:r>
        <w:rPr>
          <w:rFonts w:cs="Times New Roman"/>
          <w:color w:val="auto"/>
          <w:sz w:val="28"/>
          <w:szCs w:val="28"/>
        </w:rPr>
        <w:t xml:space="preserve"> «Приобретение жилья, в целях реализации полномочий в области жилищных отношений, установленных законодательством Российской Федерации»</w:t>
      </w:r>
      <w:r w:rsidRPr="00442195">
        <w:rPr>
          <w:rFonts w:cs="Times New Roman"/>
          <w:color w:val="auto"/>
          <w:sz w:val="28"/>
          <w:szCs w:val="28"/>
        </w:rPr>
        <w:t xml:space="preserve"> </w:t>
      </w:r>
      <w:r w:rsidRPr="000C06BC">
        <w:rPr>
          <w:rFonts w:cs="Times New Roman"/>
          <w:color w:val="auto"/>
          <w:sz w:val="28"/>
          <w:szCs w:val="28"/>
        </w:rPr>
        <w:t xml:space="preserve">соисполнителю – </w:t>
      </w:r>
      <w:r w:rsidR="00FB25A9">
        <w:rPr>
          <w:rFonts w:cs="Times New Roman"/>
          <w:color w:val="auto"/>
          <w:sz w:val="28"/>
          <w:szCs w:val="28"/>
        </w:rPr>
        <w:t>ДМИ</w:t>
      </w:r>
      <w:r>
        <w:rPr>
          <w:rFonts w:cs="Times New Roman"/>
          <w:color w:val="auto"/>
          <w:sz w:val="28"/>
          <w:szCs w:val="28"/>
        </w:rPr>
        <w:t xml:space="preserve"> уменьшить расходы в общей сумме </w:t>
      </w:r>
      <w:r w:rsidRPr="000C06BC">
        <w:rPr>
          <w:rFonts w:cs="Times New Roman"/>
          <w:color w:val="auto"/>
          <w:sz w:val="28"/>
          <w:szCs w:val="28"/>
        </w:rPr>
        <w:t>4 342,526 тыс. рублей, в том числе за счёт средств бюджета автономного округа в сумме 3 951,607 тыс. рублей, средств местного бюджета в сумме 390,919 тыс. рублей,</w:t>
      </w:r>
      <w:r w:rsidRPr="005816EB">
        <w:rPr>
          <w:rFonts w:eastAsia="Times New Roman" w:cs="Times New Roman"/>
          <w:color w:val="auto"/>
          <w:sz w:val="28"/>
          <w:szCs w:val="28"/>
        </w:rPr>
        <w:t xml:space="preserve"> </w:t>
      </w:r>
      <w:r>
        <w:rPr>
          <w:rFonts w:eastAsia="Times New Roman" w:cs="Times New Roman"/>
          <w:color w:val="auto"/>
          <w:sz w:val="28"/>
          <w:szCs w:val="28"/>
        </w:rPr>
        <w:t xml:space="preserve">выделенные для проведения </w:t>
      </w:r>
      <w:r w:rsidR="00B931A3">
        <w:rPr>
          <w:rFonts w:eastAsia="Times New Roman" w:cs="Times New Roman"/>
          <w:color w:val="auto"/>
          <w:sz w:val="28"/>
          <w:szCs w:val="28"/>
        </w:rPr>
        <w:t xml:space="preserve">окончательного расчёта по муниципальным контрактам, заключенным в 2015 года на приобретение квартир по адресу г. Нефтеюганск, </w:t>
      </w:r>
      <w:proofErr w:type="spellStart"/>
      <w:r w:rsidR="00B931A3">
        <w:rPr>
          <w:rFonts w:eastAsia="Times New Roman" w:cs="Times New Roman"/>
          <w:color w:val="auto"/>
          <w:sz w:val="28"/>
          <w:szCs w:val="28"/>
        </w:rPr>
        <w:t>мкр</w:t>
      </w:r>
      <w:proofErr w:type="spellEnd"/>
      <w:r w:rsidR="00AB2525">
        <w:rPr>
          <w:rFonts w:eastAsia="Times New Roman" w:cs="Times New Roman"/>
          <w:color w:val="auto"/>
          <w:sz w:val="28"/>
          <w:szCs w:val="28"/>
        </w:rPr>
        <w:t>.</w:t>
      </w:r>
      <w:r w:rsidR="00B931A3">
        <w:rPr>
          <w:rFonts w:eastAsia="Times New Roman" w:cs="Times New Roman"/>
          <w:color w:val="auto"/>
          <w:sz w:val="28"/>
          <w:szCs w:val="28"/>
        </w:rPr>
        <w:t xml:space="preserve"> 17, дом 3, корпус 2, в связи с вступлением в силу определения Арбитражного суда Ханты-Мансийского автономного округа – Югры по делу № А75-8233/2016 о внесении изменения в </w:t>
      </w:r>
      <w:r w:rsidR="00B931A3">
        <w:rPr>
          <w:rFonts w:eastAsia="Times New Roman" w:cs="Times New Roman"/>
          <w:color w:val="auto"/>
          <w:sz w:val="28"/>
          <w:szCs w:val="28"/>
        </w:rPr>
        <w:lastRenderedPageBreak/>
        <w:t>реестр требований о передаче жилых помещений общества с ограниченной ответственностью «</w:t>
      </w:r>
      <w:proofErr w:type="spellStart"/>
      <w:r w:rsidR="00B931A3">
        <w:rPr>
          <w:rFonts w:eastAsia="Times New Roman" w:cs="Times New Roman"/>
          <w:color w:val="auto"/>
          <w:sz w:val="28"/>
          <w:szCs w:val="28"/>
        </w:rPr>
        <w:t>СибНефтеПромСтрой</w:t>
      </w:r>
      <w:proofErr w:type="spellEnd"/>
      <w:r w:rsidR="00B931A3">
        <w:rPr>
          <w:rFonts w:eastAsia="Times New Roman" w:cs="Times New Roman"/>
          <w:color w:val="auto"/>
          <w:sz w:val="28"/>
          <w:szCs w:val="28"/>
        </w:rPr>
        <w:t>» с указанием фактической стоимости жилых помещений по причине уменьшения площадей, введённых в эксплуатацию.</w:t>
      </w:r>
      <w:r>
        <w:rPr>
          <w:rFonts w:cs="Times New Roman"/>
          <w:color w:val="auto"/>
          <w:sz w:val="28"/>
          <w:szCs w:val="28"/>
        </w:rPr>
        <w:t xml:space="preserve">  </w:t>
      </w:r>
    </w:p>
    <w:p w:rsidR="007B33C9" w:rsidRPr="00884FAC" w:rsidRDefault="00B931A3" w:rsidP="00884FAC">
      <w:pPr>
        <w:tabs>
          <w:tab w:val="left" w:pos="0"/>
        </w:tabs>
        <w:ind w:firstLine="709"/>
        <w:jc w:val="both"/>
        <w:rPr>
          <w:color w:val="auto"/>
          <w:sz w:val="28"/>
          <w:szCs w:val="28"/>
        </w:rPr>
      </w:pPr>
      <w:r w:rsidRPr="00884FAC">
        <w:rPr>
          <w:color w:val="auto"/>
          <w:sz w:val="28"/>
          <w:szCs w:val="28"/>
        </w:rPr>
        <w:t>3.2. В таблице 4 «Характеристика основных мероприятий</w:t>
      </w:r>
      <w:r w:rsidR="00884FAC" w:rsidRPr="00884FAC">
        <w:rPr>
          <w:color w:val="auto"/>
          <w:sz w:val="28"/>
          <w:szCs w:val="28"/>
        </w:rPr>
        <w:t xml:space="preserve"> муниципальной программы, их связь с целевыми показателями»</w:t>
      </w:r>
      <w:r w:rsidR="00884FAC">
        <w:rPr>
          <w:color w:val="auto"/>
          <w:sz w:val="28"/>
          <w:szCs w:val="28"/>
        </w:rPr>
        <w:t xml:space="preserve"> по </w:t>
      </w:r>
      <w:r w:rsidR="00884FAC" w:rsidRPr="00FF2B08">
        <w:rPr>
          <w:color w:val="auto"/>
          <w:sz w:val="28"/>
          <w:szCs w:val="28"/>
        </w:rPr>
        <w:t xml:space="preserve">подпрограмме </w:t>
      </w:r>
      <w:r w:rsidR="00884FAC" w:rsidRPr="00FF2B08">
        <w:rPr>
          <w:color w:val="auto"/>
          <w:sz w:val="28"/>
          <w:szCs w:val="28"/>
          <w:lang w:val="en-US"/>
        </w:rPr>
        <w:t>I</w:t>
      </w:r>
      <w:r w:rsidR="00884FAC" w:rsidRPr="00FF2B08">
        <w:rPr>
          <w:color w:val="auto"/>
          <w:sz w:val="28"/>
          <w:szCs w:val="28"/>
        </w:rPr>
        <w:t xml:space="preserve"> «Стимулирование развития жилищного строительства»</w:t>
      </w:r>
      <w:r w:rsidR="00884FAC">
        <w:rPr>
          <w:color w:val="auto"/>
          <w:sz w:val="28"/>
          <w:szCs w:val="28"/>
        </w:rPr>
        <w:t xml:space="preserve"> мероприятию 1.5.  </w:t>
      </w:r>
      <w:r w:rsidR="00884FAC" w:rsidRPr="00FF2B08">
        <w:rPr>
          <w:rFonts w:eastAsia="Times New Roman" w:cs="Times New Roman"/>
          <w:color w:val="auto"/>
          <w:sz w:val="28"/>
          <w:szCs w:val="28"/>
        </w:rPr>
        <w:t>«</w:t>
      </w:r>
      <w:r w:rsidR="00884FAC" w:rsidRPr="00FF2B08">
        <w:rPr>
          <w:rFonts w:cs="Times New Roman"/>
          <w:color w:val="auto"/>
          <w:sz w:val="28"/>
          <w:szCs w:val="28"/>
        </w:rPr>
        <w:t xml:space="preserve">Освобождение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 </w:t>
      </w:r>
      <w:r w:rsidR="00884FAC">
        <w:rPr>
          <w:rFonts w:cs="Times New Roman"/>
          <w:color w:val="auto"/>
          <w:sz w:val="28"/>
          <w:szCs w:val="28"/>
        </w:rPr>
        <w:t>добавлен показатель 1. Объём жилищного строительства, млн. кв. м в год. Аналогичное изменение содержится в</w:t>
      </w:r>
      <w:r w:rsidR="00884FAC" w:rsidRPr="00884FAC">
        <w:rPr>
          <w:color w:val="auto"/>
          <w:sz w:val="28"/>
        </w:rPr>
        <w:t xml:space="preserve"> </w:t>
      </w:r>
      <w:r w:rsidR="00884FAC" w:rsidRPr="00C57B98">
        <w:rPr>
          <w:color w:val="auto"/>
          <w:sz w:val="28"/>
        </w:rPr>
        <w:t>таблице 2 «Перечень основных мероприятий муниципальной программы»</w:t>
      </w:r>
      <w:r w:rsidR="00884FAC">
        <w:rPr>
          <w:color w:val="auto"/>
          <w:sz w:val="28"/>
        </w:rPr>
        <w:t>.</w:t>
      </w:r>
      <w:r w:rsidRPr="00884FAC">
        <w:rPr>
          <w:color w:val="auto"/>
          <w:sz w:val="28"/>
          <w:szCs w:val="28"/>
        </w:rPr>
        <w:t xml:space="preserve"> </w:t>
      </w:r>
    </w:p>
    <w:p w:rsidR="007B33C9" w:rsidRPr="005B77D7" w:rsidRDefault="007B33C9" w:rsidP="00FB10EB">
      <w:pPr>
        <w:ind w:left="-12" w:right="-93" w:firstLine="720"/>
        <w:jc w:val="both"/>
        <w:rPr>
          <w:color w:val="FF0000"/>
          <w:sz w:val="28"/>
          <w:szCs w:val="28"/>
        </w:rPr>
      </w:pPr>
    </w:p>
    <w:p w:rsidR="009C52B3" w:rsidRPr="00C57B98" w:rsidRDefault="009C52B3" w:rsidP="00177A39">
      <w:pPr>
        <w:tabs>
          <w:tab w:val="left" w:pos="0"/>
        </w:tabs>
        <w:ind w:firstLine="709"/>
        <w:jc w:val="both"/>
        <w:rPr>
          <w:rFonts w:eastAsia="Times New Roman" w:cs="Times New Roman"/>
          <w:color w:val="auto"/>
          <w:sz w:val="28"/>
          <w:szCs w:val="28"/>
        </w:rPr>
      </w:pPr>
      <w:r w:rsidRPr="00C57B98">
        <w:rPr>
          <w:rFonts w:eastAsia="Times New Roman" w:cs="Times New Roman"/>
          <w:color w:val="auto"/>
          <w:sz w:val="28"/>
          <w:szCs w:val="28"/>
        </w:rPr>
        <w:t>4. Финансовые показатели, содержащиеся в проекте изменений, соответствуют расчётам, предоставленным на экспертизу.</w:t>
      </w:r>
    </w:p>
    <w:p w:rsidR="00851C9F" w:rsidRPr="005B77D7" w:rsidRDefault="00851C9F" w:rsidP="00177A39">
      <w:pPr>
        <w:tabs>
          <w:tab w:val="left" w:pos="0"/>
        </w:tabs>
        <w:ind w:firstLine="709"/>
        <w:jc w:val="both"/>
        <w:rPr>
          <w:color w:val="FF0000"/>
          <w:sz w:val="28"/>
        </w:rPr>
      </w:pPr>
    </w:p>
    <w:p w:rsidR="00FA2582" w:rsidRPr="00C57B98" w:rsidRDefault="00FA2582" w:rsidP="00FA2582">
      <w:pPr>
        <w:spacing w:line="247" w:lineRule="auto"/>
        <w:ind w:firstLine="709"/>
        <w:jc w:val="both"/>
        <w:rPr>
          <w:rFonts w:eastAsia="Times New Roman" w:cs="Times New Roman"/>
          <w:color w:val="auto"/>
          <w:sz w:val="28"/>
          <w:szCs w:val="28"/>
        </w:rPr>
      </w:pPr>
      <w:r w:rsidRPr="00C57B98">
        <w:rPr>
          <w:rFonts w:eastAsia="Times New Roman" w:cs="Times New Roman"/>
          <w:color w:val="auto"/>
          <w:sz w:val="28"/>
          <w:szCs w:val="28"/>
        </w:rPr>
        <w:t>По итогам проведения финансово-экономической экспертизы, предлагаем направить проект изменений на утверждение.</w:t>
      </w:r>
    </w:p>
    <w:p w:rsidR="003000A8" w:rsidRPr="00C57B98" w:rsidRDefault="003000A8" w:rsidP="003000A8">
      <w:pPr>
        <w:tabs>
          <w:tab w:val="left" w:pos="0"/>
        </w:tabs>
        <w:jc w:val="both"/>
        <w:rPr>
          <w:color w:val="auto"/>
          <w:sz w:val="28"/>
          <w:szCs w:val="28"/>
        </w:rPr>
      </w:pPr>
      <w:r w:rsidRPr="00C57B98">
        <w:rPr>
          <w:color w:val="auto"/>
          <w:sz w:val="28"/>
          <w:szCs w:val="28"/>
        </w:rPr>
        <w:tab/>
      </w:r>
    </w:p>
    <w:p w:rsidR="00A40A09" w:rsidRPr="00C57B98" w:rsidRDefault="00A40A09" w:rsidP="00272B2D">
      <w:pPr>
        <w:widowControl w:val="0"/>
        <w:tabs>
          <w:tab w:val="left" w:pos="709"/>
        </w:tabs>
        <w:jc w:val="both"/>
        <w:rPr>
          <w:color w:val="auto"/>
          <w:sz w:val="28"/>
        </w:rPr>
      </w:pPr>
    </w:p>
    <w:p w:rsidR="009D6587" w:rsidRPr="00C57B98" w:rsidRDefault="009D6587" w:rsidP="00272B2D">
      <w:pPr>
        <w:widowControl w:val="0"/>
        <w:tabs>
          <w:tab w:val="left" w:pos="709"/>
        </w:tabs>
        <w:jc w:val="both"/>
        <w:rPr>
          <w:color w:val="auto"/>
          <w:sz w:val="28"/>
        </w:rPr>
      </w:pPr>
    </w:p>
    <w:p w:rsidR="009D6587" w:rsidRPr="00C57B98" w:rsidRDefault="009D6587" w:rsidP="00272B2D">
      <w:pPr>
        <w:widowControl w:val="0"/>
        <w:tabs>
          <w:tab w:val="left" w:pos="709"/>
        </w:tabs>
        <w:jc w:val="both"/>
        <w:rPr>
          <w:color w:val="auto"/>
          <w:sz w:val="28"/>
        </w:rPr>
      </w:pPr>
    </w:p>
    <w:p w:rsidR="00C47B1F" w:rsidRPr="00C57B98" w:rsidRDefault="00FB6871" w:rsidP="003B4572">
      <w:pPr>
        <w:tabs>
          <w:tab w:val="left" w:pos="0"/>
        </w:tabs>
        <w:spacing w:line="276" w:lineRule="auto"/>
        <w:jc w:val="both"/>
        <w:rPr>
          <w:color w:val="auto"/>
          <w:sz w:val="20"/>
        </w:rPr>
      </w:pPr>
      <w:r w:rsidRPr="00C57B98">
        <w:rPr>
          <w:color w:val="auto"/>
          <w:sz w:val="28"/>
        </w:rPr>
        <w:t xml:space="preserve">Председатель </w:t>
      </w:r>
      <w:r w:rsidRPr="00C57B98">
        <w:rPr>
          <w:color w:val="auto"/>
          <w:sz w:val="28"/>
        </w:rPr>
        <w:tab/>
      </w:r>
      <w:r w:rsidRPr="00C57B98">
        <w:rPr>
          <w:color w:val="auto"/>
          <w:sz w:val="28"/>
        </w:rPr>
        <w:tab/>
      </w:r>
      <w:r w:rsidRPr="00C57B98">
        <w:rPr>
          <w:color w:val="auto"/>
          <w:sz w:val="28"/>
        </w:rPr>
        <w:tab/>
      </w:r>
      <w:r w:rsidRPr="00C57B98">
        <w:rPr>
          <w:color w:val="auto"/>
          <w:sz w:val="28"/>
        </w:rPr>
        <w:tab/>
      </w:r>
      <w:r w:rsidRPr="00C57B98">
        <w:rPr>
          <w:color w:val="auto"/>
          <w:sz w:val="28"/>
        </w:rPr>
        <w:tab/>
      </w:r>
      <w:r w:rsidRPr="00C57B98">
        <w:rPr>
          <w:color w:val="auto"/>
          <w:sz w:val="28"/>
        </w:rPr>
        <w:tab/>
      </w:r>
      <w:r w:rsidRPr="00C57B98">
        <w:rPr>
          <w:color w:val="auto"/>
          <w:sz w:val="28"/>
        </w:rPr>
        <w:tab/>
      </w:r>
      <w:r w:rsidRPr="00C57B98">
        <w:rPr>
          <w:color w:val="auto"/>
          <w:sz w:val="28"/>
        </w:rPr>
        <w:tab/>
        <w:t xml:space="preserve">             С.А. Гичкина </w:t>
      </w:r>
    </w:p>
    <w:p w:rsidR="006B14B8" w:rsidRDefault="006B14B8" w:rsidP="001947AB">
      <w:pPr>
        <w:tabs>
          <w:tab w:val="left" w:pos="0"/>
        </w:tabs>
        <w:jc w:val="both"/>
        <w:rPr>
          <w:color w:val="auto"/>
          <w:sz w:val="20"/>
        </w:rPr>
      </w:pPr>
    </w:p>
    <w:p w:rsidR="00884FAC" w:rsidRDefault="00884FAC" w:rsidP="001947AB">
      <w:pPr>
        <w:tabs>
          <w:tab w:val="left" w:pos="0"/>
        </w:tabs>
        <w:jc w:val="both"/>
        <w:rPr>
          <w:color w:val="auto"/>
          <w:sz w:val="20"/>
        </w:rPr>
      </w:pPr>
    </w:p>
    <w:p w:rsidR="00884FAC" w:rsidRDefault="00884FAC" w:rsidP="001947AB">
      <w:pPr>
        <w:tabs>
          <w:tab w:val="left" w:pos="0"/>
        </w:tabs>
        <w:jc w:val="both"/>
        <w:rPr>
          <w:color w:val="auto"/>
          <w:sz w:val="20"/>
        </w:rPr>
      </w:pPr>
    </w:p>
    <w:p w:rsidR="00884FAC" w:rsidRDefault="00884FAC" w:rsidP="001947AB">
      <w:pPr>
        <w:tabs>
          <w:tab w:val="left" w:pos="0"/>
        </w:tabs>
        <w:jc w:val="both"/>
        <w:rPr>
          <w:color w:val="auto"/>
          <w:sz w:val="20"/>
        </w:rPr>
      </w:pPr>
    </w:p>
    <w:p w:rsidR="00884FAC" w:rsidRDefault="00884FAC" w:rsidP="001947AB">
      <w:pPr>
        <w:tabs>
          <w:tab w:val="left" w:pos="0"/>
        </w:tabs>
        <w:jc w:val="both"/>
        <w:rPr>
          <w:color w:val="auto"/>
          <w:sz w:val="20"/>
        </w:rPr>
      </w:pPr>
    </w:p>
    <w:p w:rsidR="00884FAC" w:rsidRDefault="00884FAC" w:rsidP="001947AB">
      <w:pPr>
        <w:tabs>
          <w:tab w:val="left" w:pos="0"/>
        </w:tabs>
        <w:jc w:val="both"/>
        <w:rPr>
          <w:color w:val="auto"/>
          <w:sz w:val="20"/>
        </w:rPr>
      </w:pPr>
    </w:p>
    <w:p w:rsidR="00884FAC" w:rsidRDefault="00884FAC" w:rsidP="001947AB">
      <w:pPr>
        <w:tabs>
          <w:tab w:val="left" w:pos="0"/>
        </w:tabs>
        <w:jc w:val="both"/>
        <w:rPr>
          <w:color w:val="auto"/>
          <w:sz w:val="20"/>
        </w:rPr>
      </w:pPr>
    </w:p>
    <w:p w:rsidR="00884FAC" w:rsidRDefault="00884FAC" w:rsidP="001947AB">
      <w:pPr>
        <w:tabs>
          <w:tab w:val="left" w:pos="0"/>
        </w:tabs>
        <w:jc w:val="both"/>
        <w:rPr>
          <w:color w:val="auto"/>
          <w:sz w:val="20"/>
        </w:rPr>
      </w:pPr>
    </w:p>
    <w:p w:rsidR="00884FAC" w:rsidRDefault="00884FAC" w:rsidP="001947AB">
      <w:pPr>
        <w:tabs>
          <w:tab w:val="left" w:pos="0"/>
        </w:tabs>
        <w:jc w:val="both"/>
        <w:rPr>
          <w:color w:val="auto"/>
          <w:sz w:val="20"/>
        </w:rPr>
      </w:pPr>
    </w:p>
    <w:p w:rsidR="00884FAC" w:rsidRDefault="00884FAC" w:rsidP="001947AB">
      <w:pPr>
        <w:tabs>
          <w:tab w:val="left" w:pos="0"/>
        </w:tabs>
        <w:jc w:val="both"/>
        <w:rPr>
          <w:color w:val="auto"/>
          <w:sz w:val="20"/>
        </w:rPr>
      </w:pPr>
    </w:p>
    <w:p w:rsidR="00884FAC" w:rsidRDefault="00884FAC" w:rsidP="001947AB">
      <w:pPr>
        <w:tabs>
          <w:tab w:val="left" w:pos="0"/>
        </w:tabs>
        <w:jc w:val="both"/>
        <w:rPr>
          <w:color w:val="auto"/>
          <w:sz w:val="20"/>
        </w:rPr>
      </w:pPr>
    </w:p>
    <w:p w:rsidR="00884FAC" w:rsidRDefault="00884FAC" w:rsidP="001947AB">
      <w:pPr>
        <w:tabs>
          <w:tab w:val="left" w:pos="0"/>
        </w:tabs>
        <w:jc w:val="both"/>
        <w:rPr>
          <w:color w:val="auto"/>
          <w:sz w:val="20"/>
        </w:rPr>
      </w:pPr>
    </w:p>
    <w:p w:rsidR="00884FAC" w:rsidRDefault="00884FAC" w:rsidP="001947AB">
      <w:pPr>
        <w:tabs>
          <w:tab w:val="left" w:pos="0"/>
        </w:tabs>
        <w:jc w:val="both"/>
        <w:rPr>
          <w:color w:val="auto"/>
          <w:sz w:val="20"/>
        </w:rPr>
      </w:pPr>
    </w:p>
    <w:p w:rsidR="00884FAC" w:rsidRDefault="00884FAC" w:rsidP="001947AB">
      <w:pPr>
        <w:tabs>
          <w:tab w:val="left" w:pos="0"/>
        </w:tabs>
        <w:jc w:val="both"/>
        <w:rPr>
          <w:color w:val="auto"/>
          <w:sz w:val="20"/>
        </w:rPr>
      </w:pPr>
    </w:p>
    <w:p w:rsidR="00884FAC" w:rsidRDefault="00884FAC" w:rsidP="001947AB">
      <w:pPr>
        <w:tabs>
          <w:tab w:val="left" w:pos="0"/>
        </w:tabs>
        <w:jc w:val="both"/>
        <w:rPr>
          <w:color w:val="auto"/>
          <w:sz w:val="20"/>
        </w:rPr>
      </w:pPr>
    </w:p>
    <w:p w:rsidR="00884FAC" w:rsidRDefault="00884FAC" w:rsidP="001947AB">
      <w:pPr>
        <w:tabs>
          <w:tab w:val="left" w:pos="0"/>
        </w:tabs>
        <w:jc w:val="both"/>
        <w:rPr>
          <w:color w:val="auto"/>
          <w:sz w:val="20"/>
        </w:rPr>
      </w:pPr>
    </w:p>
    <w:p w:rsidR="00884FAC" w:rsidRDefault="00884FAC" w:rsidP="001947AB">
      <w:pPr>
        <w:tabs>
          <w:tab w:val="left" w:pos="0"/>
        </w:tabs>
        <w:jc w:val="both"/>
        <w:rPr>
          <w:color w:val="auto"/>
          <w:sz w:val="20"/>
        </w:rPr>
      </w:pPr>
    </w:p>
    <w:p w:rsidR="00884FAC" w:rsidRDefault="00884FAC" w:rsidP="001947AB">
      <w:pPr>
        <w:tabs>
          <w:tab w:val="left" w:pos="0"/>
        </w:tabs>
        <w:jc w:val="both"/>
        <w:rPr>
          <w:color w:val="auto"/>
          <w:sz w:val="20"/>
        </w:rPr>
      </w:pPr>
    </w:p>
    <w:p w:rsidR="00884FAC" w:rsidRDefault="00884FAC" w:rsidP="001947AB">
      <w:pPr>
        <w:tabs>
          <w:tab w:val="left" w:pos="0"/>
        </w:tabs>
        <w:jc w:val="both"/>
        <w:rPr>
          <w:color w:val="auto"/>
          <w:sz w:val="20"/>
        </w:rPr>
      </w:pPr>
    </w:p>
    <w:p w:rsidR="00884FAC" w:rsidRDefault="00884FAC" w:rsidP="001947AB">
      <w:pPr>
        <w:tabs>
          <w:tab w:val="left" w:pos="0"/>
        </w:tabs>
        <w:jc w:val="both"/>
        <w:rPr>
          <w:color w:val="auto"/>
          <w:sz w:val="20"/>
        </w:rPr>
      </w:pPr>
    </w:p>
    <w:p w:rsidR="00884FAC" w:rsidRPr="00C57B98" w:rsidRDefault="00884FAC" w:rsidP="001947AB">
      <w:pPr>
        <w:tabs>
          <w:tab w:val="left" w:pos="0"/>
        </w:tabs>
        <w:jc w:val="both"/>
        <w:rPr>
          <w:color w:val="auto"/>
          <w:sz w:val="20"/>
        </w:rPr>
      </w:pPr>
    </w:p>
    <w:p w:rsidR="001947AB" w:rsidRPr="00C57B98" w:rsidRDefault="001947AB" w:rsidP="001947AB">
      <w:pPr>
        <w:tabs>
          <w:tab w:val="left" w:pos="0"/>
        </w:tabs>
        <w:jc w:val="both"/>
        <w:rPr>
          <w:color w:val="auto"/>
          <w:sz w:val="20"/>
        </w:rPr>
      </w:pPr>
      <w:r w:rsidRPr="00C57B98">
        <w:rPr>
          <w:color w:val="auto"/>
          <w:sz w:val="20"/>
        </w:rPr>
        <w:t>Исполнитель:</w:t>
      </w:r>
    </w:p>
    <w:p w:rsidR="001947AB" w:rsidRPr="00C57B98" w:rsidRDefault="000443C1" w:rsidP="001947AB">
      <w:pPr>
        <w:tabs>
          <w:tab w:val="left" w:pos="0"/>
        </w:tabs>
        <w:jc w:val="both"/>
        <w:rPr>
          <w:color w:val="auto"/>
          <w:sz w:val="20"/>
        </w:rPr>
      </w:pPr>
      <w:r w:rsidRPr="00C57B98">
        <w:rPr>
          <w:color w:val="auto"/>
          <w:sz w:val="20"/>
        </w:rPr>
        <w:t>и</w:t>
      </w:r>
      <w:r w:rsidR="001947AB" w:rsidRPr="00C57B98">
        <w:rPr>
          <w:color w:val="auto"/>
          <w:sz w:val="20"/>
        </w:rPr>
        <w:t xml:space="preserve">нспектор инспекторского отдела № </w:t>
      </w:r>
      <w:r w:rsidR="00851C9F" w:rsidRPr="00C57B98">
        <w:rPr>
          <w:color w:val="auto"/>
          <w:sz w:val="20"/>
        </w:rPr>
        <w:t>2</w:t>
      </w:r>
    </w:p>
    <w:p w:rsidR="001947AB" w:rsidRPr="00C57B98" w:rsidRDefault="001947AB" w:rsidP="001947AB">
      <w:pPr>
        <w:tabs>
          <w:tab w:val="left" w:pos="0"/>
        </w:tabs>
        <w:jc w:val="both"/>
        <w:rPr>
          <w:color w:val="auto"/>
          <w:sz w:val="20"/>
        </w:rPr>
      </w:pPr>
      <w:r w:rsidRPr="00C57B98">
        <w:rPr>
          <w:color w:val="auto"/>
          <w:sz w:val="20"/>
        </w:rPr>
        <w:t>Счётной палаты города Нефтеюганска</w:t>
      </w:r>
    </w:p>
    <w:p w:rsidR="001947AB" w:rsidRPr="00C57B98" w:rsidRDefault="00851C9F" w:rsidP="001947AB">
      <w:pPr>
        <w:tabs>
          <w:tab w:val="left" w:pos="0"/>
        </w:tabs>
        <w:jc w:val="both"/>
        <w:rPr>
          <w:color w:val="auto"/>
          <w:sz w:val="20"/>
        </w:rPr>
      </w:pPr>
      <w:r w:rsidRPr="00C57B98">
        <w:rPr>
          <w:color w:val="auto"/>
          <w:sz w:val="20"/>
        </w:rPr>
        <w:t>Глазунова Галина Михайловна</w:t>
      </w:r>
    </w:p>
    <w:p w:rsidR="00C678B2" w:rsidRPr="00C57B98" w:rsidRDefault="001947AB" w:rsidP="001947AB">
      <w:pPr>
        <w:tabs>
          <w:tab w:val="left" w:pos="0"/>
        </w:tabs>
        <w:jc w:val="both"/>
        <w:rPr>
          <w:color w:val="auto"/>
          <w:sz w:val="20"/>
        </w:rPr>
      </w:pPr>
      <w:r w:rsidRPr="00C57B98">
        <w:rPr>
          <w:color w:val="auto"/>
          <w:sz w:val="20"/>
        </w:rPr>
        <w:t>Тел. 8(3463)20</w:t>
      </w:r>
      <w:r w:rsidR="000443C1" w:rsidRPr="00C57B98">
        <w:rPr>
          <w:color w:val="auto"/>
          <w:sz w:val="20"/>
        </w:rPr>
        <w:t>306</w:t>
      </w:r>
      <w:r w:rsidR="00851C9F" w:rsidRPr="00C57B98">
        <w:rPr>
          <w:color w:val="auto"/>
          <w:sz w:val="20"/>
        </w:rPr>
        <w:t>5</w:t>
      </w:r>
    </w:p>
    <w:sectPr w:rsidR="00C678B2" w:rsidRPr="00C57B98" w:rsidSect="00D93B4A">
      <w:headerReference w:type="default" r:id="rId12"/>
      <w:pgSz w:w="11906" w:h="16838"/>
      <w:pgMar w:top="851" w:right="680" w:bottom="851" w:left="1418" w:header="709" w:footer="709" w:gutter="0"/>
      <w:cols w:space="720" w:equalWidth="0">
        <w:col w:w="9696"/>
      </w:cols>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313" w:rsidRDefault="00F94313">
      <w:r>
        <w:separator/>
      </w:r>
    </w:p>
  </w:endnote>
  <w:endnote w:type="continuationSeparator" w:id="0">
    <w:p w:rsidR="00F94313" w:rsidRDefault="00F94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XO Thames">
    <w:altName w:val="Times New Roman"/>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313" w:rsidRDefault="00F94313">
      <w:r>
        <w:separator/>
      </w:r>
    </w:p>
  </w:footnote>
  <w:footnote w:type="continuationSeparator" w:id="0">
    <w:p w:rsidR="00F94313" w:rsidRDefault="00F943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647" w:rsidRDefault="00571647">
    <w:pPr>
      <w:framePr w:wrap="around" w:vAnchor="text" w:hAnchor="margin" w:xAlign="center" w:y="1"/>
    </w:pPr>
    <w:r>
      <w:fldChar w:fldCharType="begin"/>
    </w:r>
    <w:r>
      <w:instrText xml:space="preserve">PAGE </w:instrText>
    </w:r>
    <w:r>
      <w:fldChar w:fldCharType="separate"/>
    </w:r>
    <w:r w:rsidR="00155BDF">
      <w:rPr>
        <w:noProof/>
      </w:rPr>
      <w:t>2</w:t>
    </w:r>
    <w:r>
      <w:fldChar w:fldCharType="end"/>
    </w:r>
  </w:p>
  <w:p w:rsidR="00571647" w:rsidRDefault="00571647">
    <w:pPr>
      <w:pStyle w:val="a4"/>
      <w:jc w:val="center"/>
    </w:pPr>
  </w:p>
  <w:p w:rsidR="00571647" w:rsidRDefault="00571647">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D282926"/>
    <w:multiLevelType w:val="multilevel"/>
    <w:tmpl w:val="62CA4756"/>
    <w:lvl w:ilvl="0">
      <w:start w:val="2"/>
      <w:numFmt w:val="decimal"/>
      <w:suff w:val="space"/>
      <w:lvlText w:val="%1."/>
      <w:lvlJc w:val="left"/>
    </w:lvl>
    <w:lvl w:ilvl="1">
      <w:start w:val="1"/>
      <w:numFmt w:val="decimal"/>
      <w:isLgl/>
      <w:lvlText w:val="%1.%2."/>
      <w:lvlJc w:val="left"/>
      <w:pPr>
        <w:ind w:left="1983" w:hanging="1275"/>
      </w:pPr>
      <w:rPr>
        <w:rFonts w:hint="default"/>
      </w:rPr>
    </w:lvl>
    <w:lvl w:ilvl="2">
      <w:start w:val="1"/>
      <w:numFmt w:val="decimal"/>
      <w:isLgl/>
      <w:lvlText w:val="%1.%2.%3."/>
      <w:lvlJc w:val="left"/>
      <w:pPr>
        <w:ind w:left="2410" w:hanging="1275"/>
      </w:pPr>
      <w:rPr>
        <w:rFonts w:hint="default"/>
      </w:rPr>
    </w:lvl>
    <w:lvl w:ilvl="3">
      <w:start w:val="1"/>
      <w:numFmt w:val="decimal"/>
      <w:isLgl/>
      <w:lvlText w:val="%1.%2.%3.%4."/>
      <w:lvlJc w:val="left"/>
      <w:pPr>
        <w:ind w:left="3399" w:hanging="1275"/>
      </w:pPr>
      <w:rPr>
        <w:rFonts w:hint="default"/>
      </w:rPr>
    </w:lvl>
    <w:lvl w:ilvl="4">
      <w:start w:val="1"/>
      <w:numFmt w:val="decimal"/>
      <w:isLgl/>
      <w:lvlText w:val="%1.%2.%3.%4.%5."/>
      <w:lvlJc w:val="left"/>
      <w:pPr>
        <w:ind w:left="4107" w:hanging="1275"/>
      </w:pPr>
      <w:rPr>
        <w:rFonts w:hint="default"/>
      </w:rPr>
    </w:lvl>
    <w:lvl w:ilvl="5">
      <w:start w:val="1"/>
      <w:numFmt w:val="decimal"/>
      <w:isLgl/>
      <w:lvlText w:val="%1.%2.%3.%4.%5.%6."/>
      <w:lvlJc w:val="left"/>
      <w:pPr>
        <w:ind w:left="4980" w:hanging="1440"/>
      </w:pPr>
      <w:rPr>
        <w:rFonts w:hint="default"/>
      </w:rPr>
    </w:lvl>
    <w:lvl w:ilvl="6">
      <w:start w:val="1"/>
      <w:numFmt w:val="decimal"/>
      <w:isLgl/>
      <w:lvlText w:val="%1.%2.%3.%4.%5.%6.%7."/>
      <w:lvlJc w:val="left"/>
      <w:pPr>
        <w:ind w:left="6048" w:hanging="1800"/>
      </w:pPr>
      <w:rPr>
        <w:rFonts w:hint="default"/>
      </w:rPr>
    </w:lvl>
    <w:lvl w:ilvl="7">
      <w:start w:val="1"/>
      <w:numFmt w:val="decimal"/>
      <w:isLgl/>
      <w:lvlText w:val="%1.%2.%3.%4.%5.%6.%7.%8."/>
      <w:lvlJc w:val="left"/>
      <w:pPr>
        <w:ind w:left="6756" w:hanging="1800"/>
      </w:pPr>
      <w:rPr>
        <w:rFonts w:hint="default"/>
      </w:rPr>
    </w:lvl>
    <w:lvl w:ilvl="8">
      <w:start w:val="1"/>
      <w:numFmt w:val="decimal"/>
      <w:isLgl/>
      <w:lvlText w:val="%1.%2.%3.%4.%5.%6.%7.%8.%9."/>
      <w:lvlJc w:val="left"/>
      <w:pPr>
        <w:ind w:left="7824" w:hanging="2160"/>
      </w:pPr>
      <w:rPr>
        <w:rFonts w:hint="default"/>
      </w:rPr>
    </w:lvl>
  </w:abstractNum>
  <w:abstractNum w:abstractNumId="1" w15:restartNumberingAfterBreak="0">
    <w:nsid w:val="1E7A70D3"/>
    <w:multiLevelType w:val="hybridMultilevel"/>
    <w:tmpl w:val="CE4A9B18"/>
    <w:lvl w:ilvl="0" w:tplc="6C6AAB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F1469CD"/>
    <w:multiLevelType w:val="hybridMultilevel"/>
    <w:tmpl w:val="573E4E1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15:restartNumberingAfterBreak="0">
    <w:nsid w:val="23E37E2A"/>
    <w:multiLevelType w:val="hybridMultilevel"/>
    <w:tmpl w:val="B20E6C22"/>
    <w:lvl w:ilvl="0" w:tplc="04190001">
      <w:start w:val="1"/>
      <w:numFmt w:val="bullet"/>
      <w:lvlText w:val=""/>
      <w:lvlJc w:val="left"/>
      <w:pPr>
        <w:ind w:left="708" w:hanging="360"/>
      </w:pPr>
      <w:rPr>
        <w:rFonts w:ascii="Symbol" w:hAnsi="Symbol" w:hint="default"/>
      </w:rPr>
    </w:lvl>
    <w:lvl w:ilvl="1" w:tplc="04190003" w:tentative="1">
      <w:start w:val="1"/>
      <w:numFmt w:val="bullet"/>
      <w:lvlText w:val="o"/>
      <w:lvlJc w:val="left"/>
      <w:pPr>
        <w:ind w:left="1428" w:hanging="360"/>
      </w:pPr>
      <w:rPr>
        <w:rFonts w:ascii="Courier New" w:hAnsi="Courier New" w:cs="Courier New" w:hint="default"/>
      </w:rPr>
    </w:lvl>
    <w:lvl w:ilvl="2" w:tplc="04190005" w:tentative="1">
      <w:start w:val="1"/>
      <w:numFmt w:val="bullet"/>
      <w:lvlText w:val=""/>
      <w:lvlJc w:val="left"/>
      <w:pPr>
        <w:ind w:left="2148" w:hanging="360"/>
      </w:pPr>
      <w:rPr>
        <w:rFonts w:ascii="Wingdings" w:hAnsi="Wingdings" w:hint="default"/>
      </w:rPr>
    </w:lvl>
    <w:lvl w:ilvl="3" w:tplc="04190001" w:tentative="1">
      <w:start w:val="1"/>
      <w:numFmt w:val="bullet"/>
      <w:lvlText w:val=""/>
      <w:lvlJc w:val="left"/>
      <w:pPr>
        <w:ind w:left="2868" w:hanging="360"/>
      </w:pPr>
      <w:rPr>
        <w:rFonts w:ascii="Symbol" w:hAnsi="Symbol" w:hint="default"/>
      </w:rPr>
    </w:lvl>
    <w:lvl w:ilvl="4" w:tplc="04190003" w:tentative="1">
      <w:start w:val="1"/>
      <w:numFmt w:val="bullet"/>
      <w:lvlText w:val="o"/>
      <w:lvlJc w:val="left"/>
      <w:pPr>
        <w:ind w:left="3588" w:hanging="360"/>
      </w:pPr>
      <w:rPr>
        <w:rFonts w:ascii="Courier New" w:hAnsi="Courier New" w:cs="Courier New" w:hint="default"/>
      </w:rPr>
    </w:lvl>
    <w:lvl w:ilvl="5" w:tplc="04190005" w:tentative="1">
      <w:start w:val="1"/>
      <w:numFmt w:val="bullet"/>
      <w:lvlText w:val=""/>
      <w:lvlJc w:val="left"/>
      <w:pPr>
        <w:ind w:left="4308" w:hanging="360"/>
      </w:pPr>
      <w:rPr>
        <w:rFonts w:ascii="Wingdings" w:hAnsi="Wingdings" w:hint="default"/>
      </w:rPr>
    </w:lvl>
    <w:lvl w:ilvl="6" w:tplc="04190001" w:tentative="1">
      <w:start w:val="1"/>
      <w:numFmt w:val="bullet"/>
      <w:lvlText w:val=""/>
      <w:lvlJc w:val="left"/>
      <w:pPr>
        <w:ind w:left="5028" w:hanging="360"/>
      </w:pPr>
      <w:rPr>
        <w:rFonts w:ascii="Symbol" w:hAnsi="Symbol" w:hint="default"/>
      </w:rPr>
    </w:lvl>
    <w:lvl w:ilvl="7" w:tplc="04190003" w:tentative="1">
      <w:start w:val="1"/>
      <w:numFmt w:val="bullet"/>
      <w:lvlText w:val="o"/>
      <w:lvlJc w:val="left"/>
      <w:pPr>
        <w:ind w:left="5748" w:hanging="360"/>
      </w:pPr>
      <w:rPr>
        <w:rFonts w:ascii="Courier New" w:hAnsi="Courier New" w:cs="Courier New" w:hint="default"/>
      </w:rPr>
    </w:lvl>
    <w:lvl w:ilvl="8" w:tplc="04190005" w:tentative="1">
      <w:start w:val="1"/>
      <w:numFmt w:val="bullet"/>
      <w:lvlText w:val=""/>
      <w:lvlJc w:val="left"/>
      <w:pPr>
        <w:ind w:left="6468" w:hanging="360"/>
      </w:pPr>
      <w:rPr>
        <w:rFonts w:ascii="Wingdings" w:hAnsi="Wingdings" w:hint="default"/>
      </w:rPr>
    </w:lvl>
  </w:abstractNum>
  <w:abstractNum w:abstractNumId="4" w15:restartNumberingAfterBreak="0">
    <w:nsid w:val="43543973"/>
    <w:multiLevelType w:val="hybridMultilevel"/>
    <w:tmpl w:val="2F22B4E6"/>
    <w:lvl w:ilvl="0" w:tplc="39AE3E5E">
      <w:start w:val="1"/>
      <w:numFmt w:val="decimal"/>
      <w:lvlText w:val="%1."/>
      <w:lvlJc w:val="left"/>
      <w:pPr>
        <w:ind w:left="1211" w:hanging="360"/>
      </w:pPr>
      <w:rPr>
        <w:rFonts w:eastAsiaTheme="minorEastAsia"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6AA623EE"/>
    <w:multiLevelType w:val="hybridMultilevel"/>
    <w:tmpl w:val="B6B838E6"/>
    <w:lvl w:ilvl="0" w:tplc="F8E2B5EE">
      <w:start w:val="2019"/>
      <w:numFmt w:val="decimal"/>
      <w:lvlText w:val="%1"/>
      <w:lvlJc w:val="left"/>
      <w:pPr>
        <w:ind w:left="1279" w:hanging="5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A4B"/>
    <w:rsid w:val="00013AB2"/>
    <w:rsid w:val="00025F63"/>
    <w:rsid w:val="00026F28"/>
    <w:rsid w:val="000306BB"/>
    <w:rsid w:val="000313FE"/>
    <w:rsid w:val="00033306"/>
    <w:rsid w:val="00036E5A"/>
    <w:rsid w:val="0004177D"/>
    <w:rsid w:val="000443C1"/>
    <w:rsid w:val="0004666B"/>
    <w:rsid w:val="0005022E"/>
    <w:rsid w:val="00051ABF"/>
    <w:rsid w:val="000649AE"/>
    <w:rsid w:val="00066861"/>
    <w:rsid w:val="00076482"/>
    <w:rsid w:val="00085E36"/>
    <w:rsid w:val="00094386"/>
    <w:rsid w:val="00097DF3"/>
    <w:rsid w:val="000A5741"/>
    <w:rsid w:val="000B1495"/>
    <w:rsid w:val="000B5CBA"/>
    <w:rsid w:val="000C06BC"/>
    <w:rsid w:val="000C387A"/>
    <w:rsid w:val="000D0655"/>
    <w:rsid w:val="000D0BE0"/>
    <w:rsid w:val="000D593E"/>
    <w:rsid w:val="000D6527"/>
    <w:rsid w:val="000D7433"/>
    <w:rsid w:val="000D7BA2"/>
    <w:rsid w:val="000E490E"/>
    <w:rsid w:val="000F04B1"/>
    <w:rsid w:val="000F43FB"/>
    <w:rsid w:val="001058DF"/>
    <w:rsid w:val="00110BE1"/>
    <w:rsid w:val="00111A29"/>
    <w:rsid w:val="00114C35"/>
    <w:rsid w:val="0013054F"/>
    <w:rsid w:val="00132DE3"/>
    <w:rsid w:val="001338F4"/>
    <w:rsid w:val="00137898"/>
    <w:rsid w:val="001426E1"/>
    <w:rsid w:val="00152FE8"/>
    <w:rsid w:val="00155BDF"/>
    <w:rsid w:val="00160B67"/>
    <w:rsid w:val="00162670"/>
    <w:rsid w:val="001641D7"/>
    <w:rsid w:val="001662BE"/>
    <w:rsid w:val="00172A27"/>
    <w:rsid w:val="001748B6"/>
    <w:rsid w:val="00177A39"/>
    <w:rsid w:val="00191761"/>
    <w:rsid w:val="001919C8"/>
    <w:rsid w:val="00191D1C"/>
    <w:rsid w:val="0019375B"/>
    <w:rsid w:val="00193B46"/>
    <w:rsid w:val="001947AB"/>
    <w:rsid w:val="001967F7"/>
    <w:rsid w:val="001A1663"/>
    <w:rsid w:val="001A748A"/>
    <w:rsid w:val="001B4D01"/>
    <w:rsid w:val="001B621C"/>
    <w:rsid w:val="001C2947"/>
    <w:rsid w:val="001C78F6"/>
    <w:rsid w:val="001D000F"/>
    <w:rsid w:val="001D2F2C"/>
    <w:rsid w:val="001D3E1B"/>
    <w:rsid w:val="001E15BB"/>
    <w:rsid w:val="001E6A2E"/>
    <w:rsid w:val="001E6B99"/>
    <w:rsid w:val="001F3854"/>
    <w:rsid w:val="001F4A82"/>
    <w:rsid w:val="001F6140"/>
    <w:rsid w:val="00204BAA"/>
    <w:rsid w:val="002109EC"/>
    <w:rsid w:val="00217913"/>
    <w:rsid w:val="0022290E"/>
    <w:rsid w:val="0023728F"/>
    <w:rsid w:val="00242C55"/>
    <w:rsid w:val="00245F4F"/>
    <w:rsid w:val="00251473"/>
    <w:rsid w:val="00262AA1"/>
    <w:rsid w:val="00263753"/>
    <w:rsid w:val="002640EA"/>
    <w:rsid w:val="00264BC2"/>
    <w:rsid w:val="002728B5"/>
    <w:rsid w:val="00272B2D"/>
    <w:rsid w:val="00273688"/>
    <w:rsid w:val="0028344E"/>
    <w:rsid w:val="00291650"/>
    <w:rsid w:val="0029372E"/>
    <w:rsid w:val="00297992"/>
    <w:rsid w:val="002A1E84"/>
    <w:rsid w:val="002A59A7"/>
    <w:rsid w:val="002A63F2"/>
    <w:rsid w:val="002B6323"/>
    <w:rsid w:val="002B74C3"/>
    <w:rsid w:val="002C22F0"/>
    <w:rsid w:val="002C33DA"/>
    <w:rsid w:val="002C506D"/>
    <w:rsid w:val="002F6437"/>
    <w:rsid w:val="003000A8"/>
    <w:rsid w:val="0030449D"/>
    <w:rsid w:val="00304E39"/>
    <w:rsid w:val="0031317B"/>
    <w:rsid w:val="00315485"/>
    <w:rsid w:val="00316F81"/>
    <w:rsid w:val="003241E8"/>
    <w:rsid w:val="003269EF"/>
    <w:rsid w:val="00331865"/>
    <w:rsid w:val="003442ED"/>
    <w:rsid w:val="00355234"/>
    <w:rsid w:val="00372138"/>
    <w:rsid w:val="00372A02"/>
    <w:rsid w:val="00372F9A"/>
    <w:rsid w:val="00376A8E"/>
    <w:rsid w:val="00390F49"/>
    <w:rsid w:val="00394F09"/>
    <w:rsid w:val="003A2464"/>
    <w:rsid w:val="003A45A2"/>
    <w:rsid w:val="003B35FC"/>
    <w:rsid w:val="003B4572"/>
    <w:rsid w:val="003B5D4B"/>
    <w:rsid w:val="003C4CC5"/>
    <w:rsid w:val="003C57A2"/>
    <w:rsid w:val="003D09FE"/>
    <w:rsid w:val="003E59F3"/>
    <w:rsid w:val="003E5A1C"/>
    <w:rsid w:val="003F7B47"/>
    <w:rsid w:val="004117F5"/>
    <w:rsid w:val="00412283"/>
    <w:rsid w:val="00430ADC"/>
    <w:rsid w:val="00442195"/>
    <w:rsid w:val="00455778"/>
    <w:rsid w:val="00455E15"/>
    <w:rsid w:val="004611DE"/>
    <w:rsid w:val="00465C26"/>
    <w:rsid w:val="004661FE"/>
    <w:rsid w:val="00467D0A"/>
    <w:rsid w:val="0047418E"/>
    <w:rsid w:val="0047582A"/>
    <w:rsid w:val="00481482"/>
    <w:rsid w:val="004862BC"/>
    <w:rsid w:val="00486C6D"/>
    <w:rsid w:val="00494C3E"/>
    <w:rsid w:val="00495D07"/>
    <w:rsid w:val="004A03D3"/>
    <w:rsid w:val="004A1433"/>
    <w:rsid w:val="004A34C8"/>
    <w:rsid w:val="004A524D"/>
    <w:rsid w:val="004A70AC"/>
    <w:rsid w:val="004B71B8"/>
    <w:rsid w:val="004C1B96"/>
    <w:rsid w:val="004C325D"/>
    <w:rsid w:val="004C738A"/>
    <w:rsid w:val="004D6243"/>
    <w:rsid w:val="004E3D2A"/>
    <w:rsid w:val="004E5A24"/>
    <w:rsid w:val="004E6DE6"/>
    <w:rsid w:val="004F08DF"/>
    <w:rsid w:val="004F6EF7"/>
    <w:rsid w:val="004F7E31"/>
    <w:rsid w:val="005039C8"/>
    <w:rsid w:val="00506008"/>
    <w:rsid w:val="005111A2"/>
    <w:rsid w:val="005117AA"/>
    <w:rsid w:val="0051343C"/>
    <w:rsid w:val="005154D3"/>
    <w:rsid w:val="00532A63"/>
    <w:rsid w:val="00535656"/>
    <w:rsid w:val="00537E74"/>
    <w:rsid w:val="0054164C"/>
    <w:rsid w:val="005436E3"/>
    <w:rsid w:val="00554147"/>
    <w:rsid w:val="00563DD5"/>
    <w:rsid w:val="00566A86"/>
    <w:rsid w:val="00571647"/>
    <w:rsid w:val="005816EB"/>
    <w:rsid w:val="00582B8D"/>
    <w:rsid w:val="005A022F"/>
    <w:rsid w:val="005A22A2"/>
    <w:rsid w:val="005A4869"/>
    <w:rsid w:val="005B473C"/>
    <w:rsid w:val="005B7192"/>
    <w:rsid w:val="005B77D7"/>
    <w:rsid w:val="005D5AEC"/>
    <w:rsid w:val="005D68EE"/>
    <w:rsid w:val="005D7505"/>
    <w:rsid w:val="005E1754"/>
    <w:rsid w:val="005E51A6"/>
    <w:rsid w:val="005F0AF4"/>
    <w:rsid w:val="005F4D88"/>
    <w:rsid w:val="005F6DAE"/>
    <w:rsid w:val="006011EE"/>
    <w:rsid w:val="00603C11"/>
    <w:rsid w:val="00605220"/>
    <w:rsid w:val="006225B3"/>
    <w:rsid w:val="0062270F"/>
    <w:rsid w:val="00623559"/>
    <w:rsid w:val="00642929"/>
    <w:rsid w:val="00642B94"/>
    <w:rsid w:val="006449FD"/>
    <w:rsid w:val="006500DE"/>
    <w:rsid w:val="006518AD"/>
    <w:rsid w:val="006527DF"/>
    <w:rsid w:val="00662918"/>
    <w:rsid w:val="0066527F"/>
    <w:rsid w:val="00665506"/>
    <w:rsid w:val="006668DA"/>
    <w:rsid w:val="00671B5A"/>
    <w:rsid w:val="00674DB6"/>
    <w:rsid w:val="0068282A"/>
    <w:rsid w:val="006831EB"/>
    <w:rsid w:val="00683E32"/>
    <w:rsid w:val="00690A33"/>
    <w:rsid w:val="006971CB"/>
    <w:rsid w:val="006B14B8"/>
    <w:rsid w:val="006C6421"/>
    <w:rsid w:val="006E07F1"/>
    <w:rsid w:val="006F7A48"/>
    <w:rsid w:val="007134DB"/>
    <w:rsid w:val="007344C3"/>
    <w:rsid w:val="00756B43"/>
    <w:rsid w:val="007613E8"/>
    <w:rsid w:val="00761658"/>
    <w:rsid w:val="00795456"/>
    <w:rsid w:val="007A3607"/>
    <w:rsid w:val="007A5452"/>
    <w:rsid w:val="007B33C9"/>
    <w:rsid w:val="007B5C0E"/>
    <w:rsid w:val="007C2ED5"/>
    <w:rsid w:val="007C42C4"/>
    <w:rsid w:val="007C6628"/>
    <w:rsid w:val="007D1EEB"/>
    <w:rsid w:val="007D6140"/>
    <w:rsid w:val="007E7822"/>
    <w:rsid w:val="007F0D80"/>
    <w:rsid w:val="00803116"/>
    <w:rsid w:val="00804D73"/>
    <w:rsid w:val="00805683"/>
    <w:rsid w:val="00807F65"/>
    <w:rsid w:val="0082236E"/>
    <w:rsid w:val="00822A64"/>
    <w:rsid w:val="00825575"/>
    <w:rsid w:val="008301D8"/>
    <w:rsid w:val="008312E2"/>
    <w:rsid w:val="00832092"/>
    <w:rsid w:val="0084554E"/>
    <w:rsid w:val="00845D02"/>
    <w:rsid w:val="0084736E"/>
    <w:rsid w:val="00847583"/>
    <w:rsid w:val="00851502"/>
    <w:rsid w:val="00851C9F"/>
    <w:rsid w:val="008522D0"/>
    <w:rsid w:val="00855C5F"/>
    <w:rsid w:val="00862288"/>
    <w:rsid w:val="00862343"/>
    <w:rsid w:val="00867B57"/>
    <w:rsid w:val="00874249"/>
    <w:rsid w:val="00874A73"/>
    <w:rsid w:val="00881315"/>
    <w:rsid w:val="00884FAC"/>
    <w:rsid w:val="008876BA"/>
    <w:rsid w:val="0089604A"/>
    <w:rsid w:val="00896321"/>
    <w:rsid w:val="008B6BBD"/>
    <w:rsid w:val="008D603C"/>
    <w:rsid w:val="008D6A22"/>
    <w:rsid w:val="008E034A"/>
    <w:rsid w:val="008E5820"/>
    <w:rsid w:val="008F73EA"/>
    <w:rsid w:val="009156C7"/>
    <w:rsid w:val="00933370"/>
    <w:rsid w:val="00942B95"/>
    <w:rsid w:val="009457F8"/>
    <w:rsid w:val="00951FE3"/>
    <w:rsid w:val="00952B64"/>
    <w:rsid w:val="00952C9E"/>
    <w:rsid w:val="009564B0"/>
    <w:rsid w:val="00970940"/>
    <w:rsid w:val="00971E2A"/>
    <w:rsid w:val="00972224"/>
    <w:rsid w:val="009905C8"/>
    <w:rsid w:val="0099355B"/>
    <w:rsid w:val="00994DAB"/>
    <w:rsid w:val="009A0705"/>
    <w:rsid w:val="009A348A"/>
    <w:rsid w:val="009B224B"/>
    <w:rsid w:val="009B2A3C"/>
    <w:rsid w:val="009C2636"/>
    <w:rsid w:val="009C52B3"/>
    <w:rsid w:val="009C58CF"/>
    <w:rsid w:val="009D30EF"/>
    <w:rsid w:val="009D6587"/>
    <w:rsid w:val="009E7315"/>
    <w:rsid w:val="009F5049"/>
    <w:rsid w:val="00A0019B"/>
    <w:rsid w:val="00A00259"/>
    <w:rsid w:val="00A04E77"/>
    <w:rsid w:val="00A232B7"/>
    <w:rsid w:val="00A2615A"/>
    <w:rsid w:val="00A31FC6"/>
    <w:rsid w:val="00A40A09"/>
    <w:rsid w:val="00A53841"/>
    <w:rsid w:val="00A5624B"/>
    <w:rsid w:val="00A6089C"/>
    <w:rsid w:val="00A7132E"/>
    <w:rsid w:val="00A7643E"/>
    <w:rsid w:val="00A76D8C"/>
    <w:rsid w:val="00A81BD6"/>
    <w:rsid w:val="00A81F44"/>
    <w:rsid w:val="00A84748"/>
    <w:rsid w:val="00A86543"/>
    <w:rsid w:val="00AA36BA"/>
    <w:rsid w:val="00AA58D0"/>
    <w:rsid w:val="00AA6960"/>
    <w:rsid w:val="00AA6D8A"/>
    <w:rsid w:val="00AB2525"/>
    <w:rsid w:val="00AB5B0E"/>
    <w:rsid w:val="00AD12C5"/>
    <w:rsid w:val="00AD3CF7"/>
    <w:rsid w:val="00AD5D5A"/>
    <w:rsid w:val="00AE74FC"/>
    <w:rsid w:val="00AF1BCE"/>
    <w:rsid w:val="00AF207D"/>
    <w:rsid w:val="00AF2590"/>
    <w:rsid w:val="00B02D7C"/>
    <w:rsid w:val="00B0687F"/>
    <w:rsid w:val="00B1049E"/>
    <w:rsid w:val="00B11268"/>
    <w:rsid w:val="00B16399"/>
    <w:rsid w:val="00B21729"/>
    <w:rsid w:val="00B22364"/>
    <w:rsid w:val="00B25A75"/>
    <w:rsid w:val="00B25B5A"/>
    <w:rsid w:val="00B26813"/>
    <w:rsid w:val="00B43349"/>
    <w:rsid w:val="00B44351"/>
    <w:rsid w:val="00B57381"/>
    <w:rsid w:val="00B62391"/>
    <w:rsid w:val="00B62596"/>
    <w:rsid w:val="00B62A28"/>
    <w:rsid w:val="00B731EC"/>
    <w:rsid w:val="00B931A3"/>
    <w:rsid w:val="00B945E1"/>
    <w:rsid w:val="00BA1EAB"/>
    <w:rsid w:val="00BA1F67"/>
    <w:rsid w:val="00BA43CC"/>
    <w:rsid w:val="00BA45F4"/>
    <w:rsid w:val="00BB1F95"/>
    <w:rsid w:val="00BC65A9"/>
    <w:rsid w:val="00BD0502"/>
    <w:rsid w:val="00BD1AB1"/>
    <w:rsid w:val="00BD2CF4"/>
    <w:rsid w:val="00BD4B12"/>
    <w:rsid w:val="00BD6B31"/>
    <w:rsid w:val="00BE0596"/>
    <w:rsid w:val="00BE6256"/>
    <w:rsid w:val="00BF1DBC"/>
    <w:rsid w:val="00BF4A05"/>
    <w:rsid w:val="00C060C8"/>
    <w:rsid w:val="00C07D03"/>
    <w:rsid w:val="00C148DB"/>
    <w:rsid w:val="00C41148"/>
    <w:rsid w:val="00C47B1F"/>
    <w:rsid w:val="00C55BB3"/>
    <w:rsid w:val="00C57B98"/>
    <w:rsid w:val="00C62FBE"/>
    <w:rsid w:val="00C678B2"/>
    <w:rsid w:val="00C76F9A"/>
    <w:rsid w:val="00C81A17"/>
    <w:rsid w:val="00C81B51"/>
    <w:rsid w:val="00CA2AF2"/>
    <w:rsid w:val="00CA75A0"/>
    <w:rsid w:val="00CB56E9"/>
    <w:rsid w:val="00CD307A"/>
    <w:rsid w:val="00CD5914"/>
    <w:rsid w:val="00CD5DBD"/>
    <w:rsid w:val="00CD7DF8"/>
    <w:rsid w:val="00CE0EBE"/>
    <w:rsid w:val="00CE1CE5"/>
    <w:rsid w:val="00CE3B2B"/>
    <w:rsid w:val="00CF6671"/>
    <w:rsid w:val="00D0160F"/>
    <w:rsid w:val="00D019BD"/>
    <w:rsid w:val="00D03AEA"/>
    <w:rsid w:val="00D03CD7"/>
    <w:rsid w:val="00D12265"/>
    <w:rsid w:val="00D22D2F"/>
    <w:rsid w:val="00D242D6"/>
    <w:rsid w:val="00D34954"/>
    <w:rsid w:val="00D4082C"/>
    <w:rsid w:val="00D45EDC"/>
    <w:rsid w:val="00D55626"/>
    <w:rsid w:val="00D55BF1"/>
    <w:rsid w:val="00D572B8"/>
    <w:rsid w:val="00D57412"/>
    <w:rsid w:val="00D65C0E"/>
    <w:rsid w:val="00D72CEA"/>
    <w:rsid w:val="00D772A1"/>
    <w:rsid w:val="00D82B91"/>
    <w:rsid w:val="00D92EEB"/>
    <w:rsid w:val="00D93B4A"/>
    <w:rsid w:val="00DA34C0"/>
    <w:rsid w:val="00DB4EC3"/>
    <w:rsid w:val="00DB78C5"/>
    <w:rsid w:val="00DD2F46"/>
    <w:rsid w:val="00DD5D2F"/>
    <w:rsid w:val="00DD7AC3"/>
    <w:rsid w:val="00DE1680"/>
    <w:rsid w:val="00E00D97"/>
    <w:rsid w:val="00E21540"/>
    <w:rsid w:val="00E25DC7"/>
    <w:rsid w:val="00E30C82"/>
    <w:rsid w:val="00E3141B"/>
    <w:rsid w:val="00E369A6"/>
    <w:rsid w:val="00E447EA"/>
    <w:rsid w:val="00E54187"/>
    <w:rsid w:val="00E60950"/>
    <w:rsid w:val="00E61790"/>
    <w:rsid w:val="00E63021"/>
    <w:rsid w:val="00E63835"/>
    <w:rsid w:val="00E63F7E"/>
    <w:rsid w:val="00E72093"/>
    <w:rsid w:val="00E74D2A"/>
    <w:rsid w:val="00E77CC7"/>
    <w:rsid w:val="00E82D37"/>
    <w:rsid w:val="00E84F57"/>
    <w:rsid w:val="00E92903"/>
    <w:rsid w:val="00E929D4"/>
    <w:rsid w:val="00EB0FCB"/>
    <w:rsid w:val="00EB30A4"/>
    <w:rsid w:val="00EB4D58"/>
    <w:rsid w:val="00EC08F9"/>
    <w:rsid w:val="00EC1051"/>
    <w:rsid w:val="00EC2E4E"/>
    <w:rsid w:val="00EC59EB"/>
    <w:rsid w:val="00EC62A8"/>
    <w:rsid w:val="00ED5270"/>
    <w:rsid w:val="00ED6193"/>
    <w:rsid w:val="00ED77A0"/>
    <w:rsid w:val="00EE148C"/>
    <w:rsid w:val="00EE40CB"/>
    <w:rsid w:val="00EF3190"/>
    <w:rsid w:val="00EF543D"/>
    <w:rsid w:val="00EF78D7"/>
    <w:rsid w:val="00F003B8"/>
    <w:rsid w:val="00F02231"/>
    <w:rsid w:val="00F02309"/>
    <w:rsid w:val="00F03791"/>
    <w:rsid w:val="00F065AE"/>
    <w:rsid w:val="00F30DD8"/>
    <w:rsid w:val="00F314ED"/>
    <w:rsid w:val="00F40ED2"/>
    <w:rsid w:val="00F47516"/>
    <w:rsid w:val="00F62135"/>
    <w:rsid w:val="00F67591"/>
    <w:rsid w:val="00F7289E"/>
    <w:rsid w:val="00F77CA2"/>
    <w:rsid w:val="00F81233"/>
    <w:rsid w:val="00F8267A"/>
    <w:rsid w:val="00F83F42"/>
    <w:rsid w:val="00F85642"/>
    <w:rsid w:val="00F8763E"/>
    <w:rsid w:val="00F91A3D"/>
    <w:rsid w:val="00F94251"/>
    <w:rsid w:val="00F94313"/>
    <w:rsid w:val="00F95200"/>
    <w:rsid w:val="00F96ABF"/>
    <w:rsid w:val="00F97F16"/>
    <w:rsid w:val="00FA2582"/>
    <w:rsid w:val="00FB10EB"/>
    <w:rsid w:val="00FB25A9"/>
    <w:rsid w:val="00FB6871"/>
    <w:rsid w:val="00FC0271"/>
    <w:rsid w:val="00FC0C4C"/>
    <w:rsid w:val="00FD484E"/>
    <w:rsid w:val="00FD5389"/>
    <w:rsid w:val="00FD6A8A"/>
    <w:rsid w:val="00FE7A74"/>
    <w:rsid w:val="00FF0B4C"/>
    <w:rsid w:val="00FF2B08"/>
    <w:rsid w:val="00FF3D4E"/>
    <w:rsid w:val="04EB5B6B"/>
    <w:rsid w:val="176C6369"/>
    <w:rsid w:val="25F04B5A"/>
    <w:rsid w:val="330F220D"/>
    <w:rsid w:val="37B20251"/>
    <w:rsid w:val="3EA8175B"/>
    <w:rsid w:val="468E382A"/>
    <w:rsid w:val="49732653"/>
    <w:rsid w:val="5D266291"/>
    <w:rsid w:val="799A6275"/>
    <w:rsid w:val="7BCE6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5E7AA"/>
  <w15:docId w15:val="{EE95480C-4AE2-40E7-96E6-23DAEE557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olor w:val="000000"/>
      <w:sz w:val="24"/>
    </w:rPr>
  </w:style>
  <w:style w:type="paragraph" w:styleId="1">
    <w:name w:val="heading 1"/>
    <w:next w:val="a"/>
    <w:uiPriority w:val="9"/>
    <w:qFormat/>
    <w:pPr>
      <w:spacing w:before="120" w:after="120"/>
      <w:outlineLvl w:val="0"/>
    </w:pPr>
    <w:rPr>
      <w:rFonts w:ascii="XO Thames" w:hAnsi="XO Thames"/>
      <w:b/>
      <w:color w:val="000000"/>
      <w:sz w:val="32"/>
    </w:rPr>
  </w:style>
  <w:style w:type="paragraph" w:styleId="2">
    <w:name w:val="heading 2"/>
    <w:next w:val="a"/>
    <w:uiPriority w:val="9"/>
    <w:qFormat/>
    <w:pPr>
      <w:spacing w:before="120" w:after="120"/>
      <w:outlineLvl w:val="1"/>
    </w:pPr>
    <w:rPr>
      <w:rFonts w:ascii="XO Thames" w:hAnsi="XO Thames"/>
      <w:b/>
      <w:color w:val="00A0FF"/>
      <w:sz w:val="26"/>
    </w:rPr>
  </w:style>
  <w:style w:type="paragraph" w:styleId="3">
    <w:name w:val="heading 3"/>
    <w:next w:val="a"/>
    <w:uiPriority w:val="9"/>
    <w:qFormat/>
    <w:pPr>
      <w:outlineLvl w:val="2"/>
    </w:pPr>
    <w:rPr>
      <w:rFonts w:ascii="XO Thames" w:hAnsi="XO Thames"/>
      <w:b/>
      <w:i/>
      <w:color w:val="000000"/>
      <w:sz w:val="22"/>
    </w:rPr>
  </w:style>
  <w:style w:type="paragraph" w:styleId="4">
    <w:name w:val="heading 4"/>
    <w:next w:val="a"/>
    <w:uiPriority w:val="9"/>
    <w:qFormat/>
    <w:pPr>
      <w:spacing w:before="120" w:after="120"/>
      <w:outlineLvl w:val="3"/>
    </w:pPr>
    <w:rPr>
      <w:rFonts w:ascii="XO Thames" w:hAnsi="XO Thames"/>
      <w:b/>
      <w:color w:val="595959"/>
      <w:sz w:val="26"/>
    </w:rPr>
  </w:style>
  <w:style w:type="paragraph" w:styleId="5">
    <w:name w:val="heading 5"/>
    <w:next w:val="a"/>
    <w:uiPriority w:val="9"/>
    <w:qFormat/>
    <w:pPr>
      <w:spacing w:before="120" w:after="120"/>
      <w:outlineLvl w:val="4"/>
    </w:pPr>
    <w:rPr>
      <w:rFonts w:ascii="XO Thames" w:hAnsi="XO Thames"/>
      <w:b/>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Tahoma" w:hAnsi="Tahoma"/>
      <w:sz w:val="16"/>
    </w:rPr>
  </w:style>
  <w:style w:type="paragraph" w:styleId="8">
    <w:name w:val="toc 8"/>
    <w:next w:val="a"/>
    <w:uiPriority w:val="39"/>
    <w:qFormat/>
    <w:pPr>
      <w:ind w:left="1400"/>
    </w:pPr>
    <w:rPr>
      <w:color w:val="000000"/>
      <w:sz w:val="22"/>
    </w:rPr>
  </w:style>
  <w:style w:type="paragraph" w:styleId="a4">
    <w:name w:val="header"/>
    <w:basedOn w:val="a"/>
    <w:qFormat/>
    <w:pPr>
      <w:tabs>
        <w:tab w:val="center" w:pos="4677"/>
        <w:tab w:val="right" w:pos="9355"/>
      </w:tabs>
    </w:pPr>
  </w:style>
  <w:style w:type="paragraph" w:styleId="9">
    <w:name w:val="toc 9"/>
    <w:next w:val="a"/>
    <w:uiPriority w:val="39"/>
    <w:pPr>
      <w:ind w:left="1600"/>
    </w:pPr>
    <w:rPr>
      <w:color w:val="000000"/>
      <w:sz w:val="22"/>
    </w:rPr>
  </w:style>
  <w:style w:type="paragraph" w:styleId="7">
    <w:name w:val="toc 7"/>
    <w:next w:val="a"/>
    <w:uiPriority w:val="39"/>
    <w:qFormat/>
    <w:pPr>
      <w:ind w:left="1200"/>
    </w:pPr>
    <w:rPr>
      <w:color w:val="000000"/>
      <w:sz w:val="22"/>
    </w:rPr>
  </w:style>
  <w:style w:type="paragraph" w:styleId="a5">
    <w:name w:val="Body Text"/>
    <w:basedOn w:val="a"/>
    <w:qFormat/>
    <w:rPr>
      <w:i/>
      <w:sz w:val="20"/>
    </w:rPr>
  </w:style>
  <w:style w:type="paragraph" w:styleId="10">
    <w:name w:val="toc 1"/>
    <w:next w:val="a"/>
    <w:uiPriority w:val="39"/>
    <w:qFormat/>
    <w:rPr>
      <w:rFonts w:ascii="XO Thames" w:hAnsi="XO Thames"/>
      <w:b/>
      <w:color w:val="000000"/>
      <w:sz w:val="22"/>
    </w:rPr>
  </w:style>
  <w:style w:type="paragraph" w:styleId="6">
    <w:name w:val="toc 6"/>
    <w:next w:val="a"/>
    <w:uiPriority w:val="39"/>
    <w:qFormat/>
    <w:pPr>
      <w:ind w:left="1000"/>
    </w:pPr>
    <w:rPr>
      <w:color w:val="000000"/>
      <w:sz w:val="22"/>
    </w:rPr>
  </w:style>
  <w:style w:type="paragraph" w:styleId="30">
    <w:name w:val="toc 3"/>
    <w:next w:val="a"/>
    <w:uiPriority w:val="39"/>
    <w:pPr>
      <w:ind w:left="400"/>
    </w:pPr>
    <w:rPr>
      <w:color w:val="000000"/>
      <w:sz w:val="22"/>
    </w:rPr>
  </w:style>
  <w:style w:type="paragraph" w:styleId="20">
    <w:name w:val="toc 2"/>
    <w:next w:val="a"/>
    <w:uiPriority w:val="39"/>
    <w:qFormat/>
    <w:pPr>
      <w:ind w:left="200"/>
    </w:pPr>
    <w:rPr>
      <w:color w:val="000000"/>
      <w:sz w:val="22"/>
    </w:rPr>
  </w:style>
  <w:style w:type="paragraph" w:styleId="40">
    <w:name w:val="toc 4"/>
    <w:next w:val="a"/>
    <w:uiPriority w:val="39"/>
    <w:qFormat/>
    <w:pPr>
      <w:ind w:left="600"/>
    </w:pPr>
    <w:rPr>
      <w:color w:val="000000"/>
      <w:sz w:val="22"/>
    </w:rPr>
  </w:style>
  <w:style w:type="paragraph" w:styleId="50">
    <w:name w:val="toc 5"/>
    <w:next w:val="a"/>
    <w:uiPriority w:val="39"/>
    <w:qFormat/>
    <w:pPr>
      <w:ind w:left="800"/>
    </w:pPr>
    <w:rPr>
      <w:color w:val="000000"/>
      <w:sz w:val="22"/>
    </w:rPr>
  </w:style>
  <w:style w:type="paragraph" w:styleId="a6">
    <w:name w:val="Title"/>
    <w:uiPriority w:val="10"/>
    <w:qFormat/>
    <w:rPr>
      <w:rFonts w:ascii="XO Thames" w:hAnsi="XO Thames"/>
      <w:b/>
      <w:color w:val="000000"/>
      <w:sz w:val="52"/>
    </w:rPr>
  </w:style>
  <w:style w:type="paragraph" w:styleId="a7">
    <w:name w:val="footer"/>
    <w:basedOn w:val="a"/>
    <w:pPr>
      <w:tabs>
        <w:tab w:val="center" w:pos="4677"/>
        <w:tab w:val="right" w:pos="9355"/>
      </w:tabs>
    </w:pPr>
  </w:style>
  <w:style w:type="paragraph" w:styleId="a8">
    <w:name w:val="Subtitle"/>
    <w:uiPriority w:val="11"/>
    <w:qFormat/>
    <w:rPr>
      <w:rFonts w:ascii="XO Thames" w:hAnsi="XO Thames"/>
      <w:i/>
      <w:color w:val="616161"/>
      <w:sz w:val="24"/>
    </w:rPr>
  </w:style>
  <w:style w:type="character" w:styleId="a9">
    <w:name w:val="Hyperlink"/>
    <w:qFormat/>
    <w:rPr>
      <w:color w:val="0000FF"/>
      <w:u w:val="single"/>
    </w:rPr>
  </w:style>
  <w:style w:type="paragraph" w:styleId="aa">
    <w:name w:val="List Paragraph"/>
    <w:basedOn w:val="a"/>
    <w:qFormat/>
    <w:pPr>
      <w:ind w:left="720"/>
      <w:contextualSpacing/>
    </w:pPr>
  </w:style>
  <w:style w:type="paragraph" w:customStyle="1" w:styleId="ConsPlusNonformat">
    <w:name w:val="ConsPlusNonformat"/>
    <w:link w:val="ConsPlusNonformat1"/>
    <w:qFormat/>
    <w:pPr>
      <w:widowControl w:val="0"/>
      <w:spacing w:after="0" w:line="240" w:lineRule="auto"/>
    </w:pPr>
    <w:rPr>
      <w:rFonts w:ascii="Courier New" w:hAnsi="Courier New"/>
      <w:color w:val="000000"/>
    </w:rPr>
  </w:style>
  <w:style w:type="character" w:customStyle="1" w:styleId="ConsPlusNonformat1">
    <w:name w:val="ConsPlusNonformat1"/>
    <w:link w:val="ConsPlusNonformat"/>
    <w:qFormat/>
    <w:rPr>
      <w:rFonts w:ascii="Courier New" w:hAnsi="Courier New"/>
      <w:sz w:val="20"/>
    </w:rPr>
  </w:style>
  <w:style w:type="paragraph" w:customStyle="1" w:styleId="apple-style-span">
    <w:name w:val="apple-style-span"/>
    <w:link w:val="apple-style-span1"/>
    <w:qFormat/>
    <w:rPr>
      <w:color w:val="000000"/>
      <w:sz w:val="22"/>
    </w:rPr>
  </w:style>
  <w:style w:type="character" w:customStyle="1" w:styleId="apple-style-span1">
    <w:name w:val="apple-style-span1"/>
    <w:basedOn w:val="a0"/>
    <w:link w:val="apple-style-span"/>
    <w:qFormat/>
  </w:style>
  <w:style w:type="paragraph" w:customStyle="1" w:styleId="s10">
    <w:name w:val="s_10"/>
    <w:link w:val="s101"/>
    <w:rPr>
      <w:color w:val="000000"/>
      <w:sz w:val="22"/>
    </w:rPr>
  </w:style>
  <w:style w:type="character" w:customStyle="1" w:styleId="s101">
    <w:name w:val="s_101"/>
    <w:basedOn w:val="a0"/>
    <w:link w:val="s10"/>
    <w:qFormat/>
  </w:style>
  <w:style w:type="paragraph" w:customStyle="1" w:styleId="Footnote">
    <w:name w:val="Footnote"/>
    <w:link w:val="Footnote1"/>
    <w:qFormat/>
    <w:rPr>
      <w:rFonts w:ascii="XO Thames" w:hAnsi="XO Thames"/>
      <w:color w:val="757575"/>
    </w:rPr>
  </w:style>
  <w:style w:type="character" w:customStyle="1" w:styleId="Footnote1">
    <w:name w:val="Footnote1"/>
    <w:link w:val="Footnote"/>
    <w:rPr>
      <w:rFonts w:ascii="XO Thames" w:hAnsi="XO Thames"/>
      <w:color w:val="757575"/>
      <w:sz w:val="20"/>
    </w:rPr>
  </w:style>
  <w:style w:type="paragraph" w:customStyle="1" w:styleId="HeaderandFooter">
    <w:name w:val="Header and Footer"/>
    <w:link w:val="HeaderandFooter1"/>
    <w:pPr>
      <w:spacing w:line="360" w:lineRule="auto"/>
    </w:pPr>
    <w:rPr>
      <w:rFonts w:ascii="XO Thames" w:hAnsi="XO Thames"/>
      <w:color w:val="000000"/>
    </w:rPr>
  </w:style>
  <w:style w:type="character" w:customStyle="1" w:styleId="HeaderandFooter1">
    <w:name w:val="Header and Footer1"/>
    <w:link w:val="HeaderandFooter"/>
    <w:qFormat/>
    <w:rPr>
      <w:rFonts w:ascii="XO Thames" w:hAnsi="XO Thames"/>
      <w:sz w:val="20"/>
    </w:rPr>
  </w:style>
  <w:style w:type="paragraph" w:customStyle="1" w:styleId="toc10">
    <w:name w:val="toc 10"/>
    <w:link w:val="toc101"/>
    <w:uiPriority w:val="39"/>
    <w:qFormat/>
    <w:pPr>
      <w:ind w:left="1800"/>
    </w:pPr>
    <w:rPr>
      <w:color w:val="000000"/>
      <w:sz w:val="22"/>
    </w:rPr>
  </w:style>
  <w:style w:type="character" w:customStyle="1" w:styleId="toc101">
    <w:name w:val="toc 101"/>
    <w:link w:val="toc1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741665">
      <w:bodyDiv w:val="1"/>
      <w:marLeft w:val="0"/>
      <w:marRight w:val="0"/>
      <w:marTop w:val="0"/>
      <w:marBottom w:val="0"/>
      <w:divBdr>
        <w:top w:val="none" w:sz="0" w:space="0" w:color="auto"/>
        <w:left w:val="none" w:sz="0" w:space="0" w:color="auto"/>
        <w:bottom w:val="none" w:sz="0" w:space="0" w:color="auto"/>
        <w:right w:val="none" w:sz="0" w:space="0" w:color="auto"/>
      </w:divBdr>
    </w:div>
    <w:div w:id="830019954">
      <w:bodyDiv w:val="1"/>
      <w:marLeft w:val="0"/>
      <w:marRight w:val="0"/>
      <w:marTop w:val="0"/>
      <w:marBottom w:val="0"/>
      <w:divBdr>
        <w:top w:val="none" w:sz="0" w:space="0" w:color="auto"/>
        <w:left w:val="none" w:sz="0" w:space="0" w:color="auto"/>
        <w:bottom w:val="none" w:sz="0" w:space="0" w:color="auto"/>
        <w:right w:val="none" w:sz="0" w:space="0" w:color="auto"/>
      </w:divBdr>
    </w:div>
    <w:div w:id="1055397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ugansk.ru" TargetMode="External"/><Relationship Id="rId5" Type="http://schemas.openxmlformats.org/officeDocument/2006/relationships/settings" Target="settings.xml"/><Relationship Id="rId10" Type="http://schemas.openxmlformats.org/officeDocument/2006/relationships/hyperlink" Target="mailto:sp-ugansk@mail.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81457F-C211-4BF3-B276-D4F51B659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3</Pages>
  <Words>886</Words>
  <Characters>5052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TatarinovaOA</cp:lastModifiedBy>
  <cp:revision>33</cp:revision>
  <cp:lastPrinted>2021-10-07T04:14:00Z</cp:lastPrinted>
  <dcterms:created xsi:type="dcterms:W3CDTF">2021-04-26T09:21:00Z</dcterms:created>
  <dcterms:modified xsi:type="dcterms:W3CDTF">2021-11-29T13:38:00Z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1049-10.2.0.7625</vt:lpwstr>
  </property>
</Properties>
</file>