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50" w:rsidRDefault="00BC3FE7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both"/>
        <w:textAlignment w:val="baseline"/>
      </w:pPr>
      <w:r>
        <w:t xml:space="preserve">                                                                               </w:t>
      </w:r>
      <w:r w:rsidR="00943750">
        <w:t xml:space="preserve">                                                                                                                        </w:t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</w:t>
      </w:r>
      <w:r w:rsidR="009548C4" w:rsidRPr="00BC07B5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9548C4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 xml:space="preserve"> Гичкина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68B3" w:rsidRDefault="006468B3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43750" w:rsidRPr="00FD186D" w:rsidRDefault="00943750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352342" w:rsidP="00F45FC1">
      <w:pPr>
        <w:pStyle w:val="2"/>
        <w:ind w:right="-1"/>
      </w:pPr>
      <w:bookmarkStart w:id="0" w:name="_GoBack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AF6DA7">
        <w:rPr>
          <w:rFonts w:ascii="Times New Roman" w:hAnsi="Times New Roman"/>
          <w:b/>
          <w:sz w:val="28"/>
          <w:szCs w:val="28"/>
        </w:rPr>
        <w:t>2020</w:t>
      </w:r>
      <w:r w:rsidR="00F12BCF">
        <w:rPr>
          <w:rFonts w:ascii="Times New Roman" w:hAnsi="Times New Roman"/>
          <w:b/>
          <w:sz w:val="28"/>
          <w:szCs w:val="28"/>
        </w:rPr>
        <w:t xml:space="preserve">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bookmarkEnd w:id="0"/>
    <w:p w:rsidR="00DE6112" w:rsidRDefault="00943750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12BCF" w:rsidRPr="00F12BCF">
        <w:rPr>
          <w:rFonts w:ascii="Times New Roman" w:hAnsi="Times New Roman" w:cs="Times New Roman"/>
          <w:sz w:val="28"/>
          <w:szCs w:val="28"/>
        </w:rPr>
        <w:t>пункт 1</w:t>
      </w:r>
      <w:r w:rsidR="00755650">
        <w:rPr>
          <w:rFonts w:ascii="Times New Roman" w:hAnsi="Times New Roman" w:cs="Times New Roman"/>
          <w:sz w:val="28"/>
          <w:szCs w:val="28"/>
        </w:rPr>
        <w:t>3</w:t>
      </w:r>
      <w:r w:rsidR="00F12BCF" w:rsidRPr="00F12BCF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города Нефтеюганска на 202</w:t>
      </w:r>
      <w:r w:rsidR="00B842A7">
        <w:rPr>
          <w:rFonts w:ascii="Times New Roman" w:hAnsi="Times New Roman" w:cs="Times New Roman"/>
          <w:sz w:val="28"/>
          <w:szCs w:val="28"/>
        </w:rPr>
        <w:t>1</w:t>
      </w:r>
      <w:r w:rsidR="00F12BCF" w:rsidRPr="00F12BCF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42A7">
        <w:rPr>
          <w:rFonts w:ascii="Times New Roman" w:hAnsi="Times New Roman" w:cs="Times New Roman"/>
          <w:sz w:val="28"/>
          <w:szCs w:val="28"/>
        </w:rPr>
        <w:t>0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2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2B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2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FB1185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B2E08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</w:t>
      </w:r>
      <w:r w:rsidR="00FD186D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3B2E08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B64199" w:rsidRPr="00B64199">
        <w:rPr>
          <w:rFonts w:ascii="Times New Roman" w:hAnsi="Times New Roman" w:cs="Times New Roman"/>
          <w:sz w:val="28"/>
          <w:szCs w:val="28"/>
        </w:rPr>
        <w:t>.</w:t>
      </w:r>
    </w:p>
    <w:p w:rsidR="00DE6112" w:rsidRDefault="002A41B3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7A6967">
        <w:rPr>
          <w:rFonts w:ascii="Times New Roman" w:hAnsi="Times New Roman" w:cs="Times New Roman"/>
          <w:sz w:val="28"/>
          <w:szCs w:val="28"/>
        </w:rPr>
        <w:t>с</w:t>
      </w:r>
      <w:r w:rsidR="003A3411">
        <w:rPr>
          <w:rFonts w:ascii="Times New Roman" w:hAnsi="Times New Roman" w:cs="Times New Roman"/>
          <w:sz w:val="28"/>
          <w:szCs w:val="28"/>
        </w:rPr>
        <w:t xml:space="preserve"> «1</w:t>
      </w:r>
      <w:r w:rsidR="004F1851" w:rsidRPr="009548C4">
        <w:rPr>
          <w:rFonts w:ascii="Times New Roman" w:hAnsi="Times New Roman" w:cs="Times New Roman"/>
          <w:sz w:val="28"/>
          <w:szCs w:val="28"/>
        </w:rPr>
        <w:t>1</w:t>
      </w:r>
      <w:r w:rsidR="003A3411">
        <w:rPr>
          <w:rFonts w:ascii="Times New Roman" w:hAnsi="Times New Roman" w:cs="Times New Roman"/>
          <w:sz w:val="28"/>
          <w:szCs w:val="28"/>
        </w:rPr>
        <w:t xml:space="preserve">» марта </w:t>
      </w:r>
      <w:r w:rsidR="007A6967">
        <w:rPr>
          <w:rFonts w:ascii="Times New Roman" w:hAnsi="Times New Roman" w:cs="Times New Roman"/>
          <w:sz w:val="28"/>
          <w:szCs w:val="28"/>
        </w:rPr>
        <w:t>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AF6DA7">
        <w:rPr>
          <w:rFonts w:ascii="Times New Roman" w:hAnsi="Times New Roman" w:cs="Times New Roman"/>
          <w:sz w:val="28"/>
          <w:szCs w:val="28"/>
        </w:rPr>
        <w:t>3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610295">
        <w:rPr>
          <w:rFonts w:ascii="Times New Roman" w:hAnsi="Times New Roman" w:cs="Times New Roman"/>
          <w:sz w:val="28"/>
          <w:szCs w:val="28"/>
        </w:rPr>
        <w:t>2</w:t>
      </w:r>
      <w:r w:rsidR="00B842A7">
        <w:rPr>
          <w:rFonts w:ascii="Times New Roman" w:hAnsi="Times New Roman" w:cs="Times New Roman"/>
          <w:sz w:val="28"/>
          <w:szCs w:val="28"/>
        </w:rPr>
        <w:t>1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943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F6DA7">
        <w:rPr>
          <w:rFonts w:ascii="Times New Roman" w:hAnsi="Times New Roman" w:cs="Times New Roman"/>
          <w:sz w:val="28"/>
          <w:szCs w:val="28"/>
        </w:rPr>
        <w:t>2020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9437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AF6DA7">
        <w:rPr>
          <w:rFonts w:ascii="Times New Roman" w:hAnsi="Times New Roman" w:cs="Times New Roman"/>
          <w:sz w:val="28"/>
          <w:szCs w:val="28"/>
        </w:rPr>
        <w:t>2020</w:t>
      </w:r>
      <w:r w:rsidRPr="007F6A8C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3A3411">
        <w:rPr>
          <w:rFonts w:ascii="Times New Roman" w:hAnsi="Times New Roman" w:cs="Times New Roman"/>
          <w:sz w:val="28"/>
          <w:szCs w:val="28"/>
        </w:rPr>
        <w:t>ами</w:t>
      </w:r>
      <w:r w:rsidRPr="007F6A8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14522A">
        <w:rPr>
          <w:rFonts w:ascii="Times New Roman" w:hAnsi="Times New Roman" w:cs="Times New Roman"/>
          <w:sz w:val="28"/>
          <w:szCs w:val="28"/>
        </w:rPr>
        <w:t>.</w:t>
      </w:r>
    </w:p>
    <w:p w:rsidR="008721DC" w:rsidRDefault="008721D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DC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191н, а именно установлены факты неверного заполнения информации и реквизитов в формах, а именно:</w:t>
      </w:r>
    </w:p>
    <w:p w:rsidR="00AF6DA7" w:rsidRPr="00420357" w:rsidRDefault="00AF6DA7" w:rsidP="00AF6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20357">
        <w:rPr>
          <w:rFonts w:ascii="Times New Roman" w:hAnsi="Times New Roman"/>
          <w:sz w:val="28"/>
          <w:szCs w:val="28"/>
        </w:rPr>
        <w:t>Указано неверное наименование:</w:t>
      </w:r>
    </w:p>
    <w:p w:rsidR="00AF6DA7" w:rsidRPr="000371B1" w:rsidRDefault="00AF6DA7" w:rsidP="00AF6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E2E5D">
        <w:rPr>
          <w:rFonts w:ascii="Times New Roman" w:hAnsi="Times New Roman"/>
          <w:sz w:val="28"/>
          <w:szCs w:val="28"/>
        </w:rPr>
        <w:t xml:space="preserve"> </w:t>
      </w:r>
      <w:r w:rsidRPr="000371B1">
        <w:rPr>
          <w:rFonts w:ascii="Times New Roman" w:hAnsi="Times New Roman"/>
          <w:sz w:val="28"/>
          <w:szCs w:val="28"/>
        </w:rPr>
        <w:t>В форм</w:t>
      </w:r>
      <w:r>
        <w:rPr>
          <w:rFonts w:ascii="Times New Roman" w:hAnsi="Times New Roman"/>
          <w:sz w:val="28"/>
          <w:szCs w:val="28"/>
        </w:rPr>
        <w:t>е по ОКУД 0503127 «Отчё</w:t>
      </w:r>
      <w:r w:rsidRPr="000371B1">
        <w:rPr>
          <w:rFonts w:ascii="Times New Roman" w:hAnsi="Times New Roman"/>
          <w:sz w:val="28"/>
          <w:szCs w:val="28"/>
        </w:rPr>
        <w:t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</w:t>
      </w:r>
      <w:r>
        <w:rPr>
          <w:rFonts w:ascii="Times New Roman" w:hAnsi="Times New Roman"/>
          <w:sz w:val="28"/>
          <w:szCs w:val="28"/>
        </w:rPr>
        <w:t>дминистратора доходов бюджета»</w:t>
      </w:r>
      <w:r w:rsidRPr="000371B1">
        <w:rPr>
          <w:rFonts w:ascii="Times New Roman" w:hAnsi="Times New Roman"/>
          <w:sz w:val="28"/>
          <w:szCs w:val="28"/>
        </w:rPr>
        <w:t xml:space="preserve"> наименования целевых статей 1110182671, 11101S2671, 1110200000, 0510500000, 0620000000.</w:t>
      </w:r>
    </w:p>
    <w:p w:rsidR="00AF6DA7" w:rsidRPr="000371B1" w:rsidRDefault="00AF6DA7" w:rsidP="00AF6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0371B1">
        <w:rPr>
          <w:rFonts w:ascii="Times New Roman" w:hAnsi="Times New Roman"/>
          <w:sz w:val="28"/>
          <w:szCs w:val="28"/>
        </w:rPr>
        <w:t xml:space="preserve"> В форме по ОКУД 0503128 «Отчёт о бюджетных обязательствах» о наименования целевых статей 1110182671, 11101S2671, 1110200000, 0510500000, 0620000000</w:t>
      </w:r>
      <w:r>
        <w:rPr>
          <w:rFonts w:ascii="Times New Roman" w:hAnsi="Times New Roman"/>
          <w:sz w:val="28"/>
          <w:szCs w:val="28"/>
        </w:rPr>
        <w:t>.</w:t>
      </w:r>
      <w:r w:rsidRPr="000371B1">
        <w:rPr>
          <w:rFonts w:ascii="Times New Roman" w:hAnsi="Times New Roman"/>
          <w:sz w:val="28"/>
          <w:szCs w:val="28"/>
        </w:rPr>
        <w:t xml:space="preserve"> </w:t>
      </w:r>
    </w:p>
    <w:p w:rsidR="00AF6DA7" w:rsidRPr="000371B1" w:rsidRDefault="00AF6DA7" w:rsidP="00AF6D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0371B1">
        <w:rPr>
          <w:rFonts w:ascii="Times New Roman" w:hAnsi="Times New Roman"/>
          <w:sz w:val="28"/>
          <w:szCs w:val="28"/>
        </w:rPr>
        <w:t xml:space="preserve"> В форме по ОКУД 0503110 «Справка по заключению счетов бюджетного учета отчетного финансового года» содержится непредусмотренная формой таблица между разделами 2. «Деятельность со средствами, поступающими во временное распоряжение» и 3. «Расшифровка расходов, принятых в уменьшение доходов отчетного периода».</w:t>
      </w:r>
    </w:p>
    <w:p w:rsidR="00AF6DA7" w:rsidRPr="002847E6" w:rsidRDefault="00AF6DA7" w:rsidP="00AF6D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371B1">
        <w:rPr>
          <w:rFonts w:ascii="Times New Roman" w:hAnsi="Times New Roman"/>
          <w:sz w:val="28"/>
          <w:szCs w:val="28"/>
        </w:rPr>
        <w:t xml:space="preserve">. </w:t>
      </w:r>
      <w:r w:rsidRPr="002847E6">
        <w:rPr>
          <w:rFonts w:ascii="Times New Roman" w:hAnsi="Times New Roman"/>
          <w:sz w:val="28"/>
          <w:szCs w:val="28"/>
        </w:rPr>
        <w:t>Указание в форме по ОКУД 0503296 «Сведения об исполнении судебных решений по денежным обязательствам бюджета» не предусмотренных формой реквизитов.</w:t>
      </w:r>
    </w:p>
    <w:p w:rsidR="00AF6DA7" w:rsidRDefault="00AF6DA7" w:rsidP="00AF6D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371B1">
        <w:rPr>
          <w:rFonts w:ascii="Times New Roman" w:hAnsi="Times New Roman"/>
          <w:sz w:val="28"/>
          <w:szCs w:val="28"/>
        </w:rPr>
        <w:t>. В разделе 1 формы по ОКУД 0503160 «Пояснительная записка» неверно отражена ссылка на муниципальный правовой акт утвердивший Положение о департаменте градостроительства и земельных отношений администрации города Нефтеюганска</w:t>
      </w:r>
      <w:r>
        <w:rPr>
          <w:rFonts w:ascii="Times New Roman" w:hAnsi="Times New Roman"/>
          <w:sz w:val="28"/>
          <w:szCs w:val="28"/>
        </w:rPr>
        <w:t>.</w:t>
      </w:r>
    </w:p>
    <w:p w:rsidR="004537A3" w:rsidRPr="005532EC" w:rsidRDefault="007F6A8C" w:rsidP="007F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7A3" w:rsidRPr="005532EC">
        <w:rPr>
          <w:rFonts w:ascii="Times New Roman" w:hAnsi="Times New Roman" w:cs="Times New Roman"/>
          <w:sz w:val="28"/>
          <w:szCs w:val="28"/>
        </w:rPr>
        <w:t xml:space="preserve">В </w:t>
      </w:r>
      <w:r w:rsidR="008077EF">
        <w:rPr>
          <w:rFonts w:ascii="Times New Roman" w:hAnsi="Times New Roman" w:cs="Times New Roman"/>
          <w:sz w:val="28"/>
          <w:szCs w:val="28"/>
        </w:rPr>
        <w:t>д</w:t>
      </w:r>
      <w:r w:rsidR="004537A3" w:rsidRPr="005532EC">
        <w:rPr>
          <w:rFonts w:ascii="Times New Roman" w:hAnsi="Times New Roman" w:cs="Times New Roman"/>
          <w:sz w:val="28"/>
          <w:szCs w:val="28"/>
        </w:rPr>
        <w:t xml:space="preserve">епартамент градостроительства </w:t>
      </w:r>
      <w:r w:rsidR="008077EF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4537A3" w:rsidRPr="005532EC">
        <w:rPr>
          <w:rFonts w:ascii="Times New Roman" w:hAnsi="Times New Roman" w:cs="Times New Roman"/>
          <w:sz w:val="28"/>
          <w:szCs w:val="28"/>
        </w:rPr>
        <w:t>администрации города Нефтеюганска направлен запрос о предоставлении информации и пояснений по бюджетной отчётности. Пояснения предоставлены в полном объёме, замечания учтены</w:t>
      </w:r>
      <w:r w:rsidR="00C5636F" w:rsidRPr="005532EC">
        <w:rPr>
          <w:rFonts w:ascii="Times New Roman" w:hAnsi="Times New Roman" w:cs="Times New Roman"/>
          <w:sz w:val="28"/>
          <w:szCs w:val="28"/>
        </w:rPr>
        <w:t>.</w:t>
      </w:r>
    </w:p>
    <w:p w:rsidR="00583AD1" w:rsidRPr="00E44377" w:rsidRDefault="0012205A" w:rsidP="009437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453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8077EF" w:rsidRDefault="0012205A" w:rsidP="0094375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8077EF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7F6A8C" w:rsidRP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привели к искажению показателей бюджетной отчётности.</w:t>
      </w:r>
    </w:p>
    <w:p w:rsidR="007F6A8C" w:rsidRPr="007F6A8C" w:rsidRDefault="007F6A8C" w:rsidP="007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в целом достоверны.</w:t>
      </w:r>
    </w:p>
    <w:p w:rsidR="00E44377" w:rsidRPr="008077EF" w:rsidRDefault="0012205A" w:rsidP="00943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80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8077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6A8C" w:rsidRPr="007F6A8C" w:rsidRDefault="007F6A8C" w:rsidP="007F6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F6A8C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8077EF" w:rsidRDefault="007F6A8C" w:rsidP="007F6A8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205A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8077EF" w:rsidRDefault="00D76467" w:rsidP="0094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EF">
        <w:rPr>
          <w:rFonts w:ascii="Times New Roman" w:hAnsi="Times New Roman" w:cs="Times New Roman"/>
          <w:sz w:val="28"/>
          <w:szCs w:val="28"/>
        </w:rPr>
        <w:t>1.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EA8" w:rsidRDefault="006D7EA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EA8" w:rsidRPr="00661D25" w:rsidRDefault="006D7EA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8521A1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521A1">
        <w:rPr>
          <w:rFonts w:ascii="Times New Roman" w:hAnsi="Times New Roman" w:cs="Times New Roman"/>
          <w:sz w:val="28"/>
          <w:szCs w:val="28"/>
        </w:rPr>
        <w:tab/>
        <w:t>Д.И.</w:t>
      </w:r>
      <w:r w:rsidR="009548C4">
        <w:rPr>
          <w:rFonts w:ascii="Times New Roman" w:hAnsi="Times New Roman" w:cs="Times New Roman"/>
          <w:sz w:val="28"/>
          <w:szCs w:val="28"/>
        </w:rPr>
        <w:t xml:space="preserve"> </w:t>
      </w:r>
      <w:r w:rsidR="008521A1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6D7EA8">
      <w:headerReference w:type="default" r:id="rId8"/>
      <w:headerReference w:type="first" r:id="rId9"/>
      <w:pgSz w:w="11906" w:h="16838"/>
      <w:pgMar w:top="1077" w:right="567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DD" w:rsidRDefault="003877DD" w:rsidP="00BB5087">
      <w:pPr>
        <w:spacing w:after="0" w:line="240" w:lineRule="auto"/>
      </w:pPr>
      <w:r>
        <w:separator/>
      </w:r>
    </w:p>
  </w:endnote>
  <w:endnote w:type="continuationSeparator" w:id="0">
    <w:p w:rsidR="003877DD" w:rsidRDefault="003877DD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DD" w:rsidRDefault="003877DD" w:rsidP="00BB5087">
      <w:pPr>
        <w:spacing w:after="0" w:line="240" w:lineRule="auto"/>
      </w:pPr>
      <w:r>
        <w:separator/>
      </w:r>
    </w:p>
  </w:footnote>
  <w:footnote w:type="continuationSeparator" w:id="0">
    <w:p w:rsidR="003877DD" w:rsidRDefault="003877DD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AC6340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954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0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8"/>
  </w:num>
  <w:num w:numId="5">
    <w:abstractNumId w:val="3"/>
  </w:num>
  <w:num w:numId="6">
    <w:abstractNumId w:val="24"/>
  </w:num>
  <w:num w:numId="7">
    <w:abstractNumId w:val="19"/>
  </w:num>
  <w:num w:numId="8">
    <w:abstractNumId w:val="14"/>
  </w:num>
  <w:num w:numId="9">
    <w:abstractNumId w:val="0"/>
  </w:num>
  <w:num w:numId="10">
    <w:abstractNumId w:val="20"/>
  </w:num>
  <w:num w:numId="11">
    <w:abstractNumId w:val="9"/>
  </w:num>
  <w:num w:numId="12">
    <w:abstractNumId w:val="2"/>
  </w:num>
  <w:num w:numId="13">
    <w:abstractNumId w:val="1"/>
  </w:num>
  <w:num w:numId="14">
    <w:abstractNumId w:val="33"/>
  </w:num>
  <w:num w:numId="15">
    <w:abstractNumId w:val="31"/>
  </w:num>
  <w:num w:numId="16">
    <w:abstractNumId w:val="13"/>
  </w:num>
  <w:num w:numId="17">
    <w:abstractNumId w:val="27"/>
  </w:num>
  <w:num w:numId="18">
    <w:abstractNumId w:val="17"/>
  </w:num>
  <w:num w:numId="19">
    <w:abstractNumId w:val="22"/>
  </w:num>
  <w:num w:numId="20">
    <w:abstractNumId w:val="12"/>
  </w:num>
  <w:num w:numId="21">
    <w:abstractNumId w:val="29"/>
  </w:num>
  <w:num w:numId="22">
    <w:abstractNumId w:val="5"/>
  </w:num>
  <w:num w:numId="23">
    <w:abstractNumId w:val="34"/>
  </w:num>
  <w:num w:numId="24">
    <w:abstractNumId w:val="25"/>
  </w:num>
  <w:num w:numId="25">
    <w:abstractNumId w:val="26"/>
  </w:num>
  <w:num w:numId="26">
    <w:abstractNumId w:val="11"/>
  </w:num>
  <w:num w:numId="27">
    <w:abstractNumId w:val="18"/>
  </w:num>
  <w:num w:numId="28">
    <w:abstractNumId w:val="10"/>
  </w:num>
  <w:num w:numId="29">
    <w:abstractNumId w:val="7"/>
  </w:num>
  <w:num w:numId="30">
    <w:abstractNumId w:val="16"/>
  </w:num>
  <w:num w:numId="31">
    <w:abstractNumId w:val="30"/>
  </w:num>
  <w:num w:numId="32">
    <w:abstractNumId w:val="15"/>
  </w:num>
  <w:num w:numId="33">
    <w:abstractNumId w:val="28"/>
  </w:num>
  <w:num w:numId="34">
    <w:abstractNumId w:val="2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07534"/>
    <w:rsid w:val="0001170A"/>
    <w:rsid w:val="000125C7"/>
    <w:rsid w:val="000157FF"/>
    <w:rsid w:val="000159BD"/>
    <w:rsid w:val="0002085B"/>
    <w:rsid w:val="00020BFA"/>
    <w:rsid w:val="00023B36"/>
    <w:rsid w:val="00034C99"/>
    <w:rsid w:val="00035353"/>
    <w:rsid w:val="0004058B"/>
    <w:rsid w:val="00042EA0"/>
    <w:rsid w:val="00046FF2"/>
    <w:rsid w:val="00047A01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13AE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4522A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86F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4966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1D73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3243A"/>
    <w:rsid w:val="0034169C"/>
    <w:rsid w:val="0034273A"/>
    <w:rsid w:val="00342946"/>
    <w:rsid w:val="00342FF3"/>
    <w:rsid w:val="00352342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877DD"/>
    <w:rsid w:val="003A3411"/>
    <w:rsid w:val="003A62A6"/>
    <w:rsid w:val="003B2E08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39F0"/>
    <w:rsid w:val="0041438D"/>
    <w:rsid w:val="00414801"/>
    <w:rsid w:val="00414AAE"/>
    <w:rsid w:val="00421881"/>
    <w:rsid w:val="004227E1"/>
    <w:rsid w:val="00424A63"/>
    <w:rsid w:val="00424BD0"/>
    <w:rsid w:val="00425C40"/>
    <w:rsid w:val="0043157A"/>
    <w:rsid w:val="00432C9E"/>
    <w:rsid w:val="0043422A"/>
    <w:rsid w:val="0044322D"/>
    <w:rsid w:val="004537A3"/>
    <w:rsid w:val="00454607"/>
    <w:rsid w:val="00471122"/>
    <w:rsid w:val="00474B6D"/>
    <w:rsid w:val="00477BA9"/>
    <w:rsid w:val="004909A4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185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47D43"/>
    <w:rsid w:val="00550376"/>
    <w:rsid w:val="005532EC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0331"/>
    <w:rsid w:val="00583AD1"/>
    <w:rsid w:val="00586CF9"/>
    <w:rsid w:val="00587B63"/>
    <w:rsid w:val="005A1D9D"/>
    <w:rsid w:val="005A5D0F"/>
    <w:rsid w:val="005B510D"/>
    <w:rsid w:val="005C5704"/>
    <w:rsid w:val="005D18AA"/>
    <w:rsid w:val="005D2147"/>
    <w:rsid w:val="005D688C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295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468B3"/>
    <w:rsid w:val="00652975"/>
    <w:rsid w:val="006570C1"/>
    <w:rsid w:val="00661D25"/>
    <w:rsid w:val="006676FB"/>
    <w:rsid w:val="00672751"/>
    <w:rsid w:val="00672924"/>
    <w:rsid w:val="006738A4"/>
    <w:rsid w:val="00677B70"/>
    <w:rsid w:val="006814FD"/>
    <w:rsid w:val="0068170A"/>
    <w:rsid w:val="00684D20"/>
    <w:rsid w:val="00685649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D7EA8"/>
    <w:rsid w:val="006F360A"/>
    <w:rsid w:val="006F372C"/>
    <w:rsid w:val="006F5384"/>
    <w:rsid w:val="006F5923"/>
    <w:rsid w:val="006F68B7"/>
    <w:rsid w:val="007030E0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55650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A6967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A8C"/>
    <w:rsid w:val="007F6C0D"/>
    <w:rsid w:val="008054D2"/>
    <w:rsid w:val="0080577E"/>
    <w:rsid w:val="008077EF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21A1"/>
    <w:rsid w:val="00852AC4"/>
    <w:rsid w:val="00856CC5"/>
    <w:rsid w:val="0086092F"/>
    <w:rsid w:val="00860B81"/>
    <w:rsid w:val="00863198"/>
    <w:rsid w:val="008721DC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44C7"/>
    <w:rsid w:val="008A5F22"/>
    <w:rsid w:val="008A71EF"/>
    <w:rsid w:val="008B197C"/>
    <w:rsid w:val="008B7820"/>
    <w:rsid w:val="008C3942"/>
    <w:rsid w:val="008D1C24"/>
    <w:rsid w:val="008D2657"/>
    <w:rsid w:val="008D4F98"/>
    <w:rsid w:val="008E2D58"/>
    <w:rsid w:val="008F0522"/>
    <w:rsid w:val="008F18E0"/>
    <w:rsid w:val="008F5271"/>
    <w:rsid w:val="008F64BD"/>
    <w:rsid w:val="008F7AD8"/>
    <w:rsid w:val="00900614"/>
    <w:rsid w:val="009023A7"/>
    <w:rsid w:val="00905B62"/>
    <w:rsid w:val="009211A0"/>
    <w:rsid w:val="00921779"/>
    <w:rsid w:val="009217DF"/>
    <w:rsid w:val="00941B87"/>
    <w:rsid w:val="00943750"/>
    <w:rsid w:val="00952455"/>
    <w:rsid w:val="00953FF2"/>
    <w:rsid w:val="009548C4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5F01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6340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F6DA7"/>
    <w:rsid w:val="00B03E86"/>
    <w:rsid w:val="00B03F03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026"/>
    <w:rsid w:val="00B64199"/>
    <w:rsid w:val="00B72711"/>
    <w:rsid w:val="00B73032"/>
    <w:rsid w:val="00B74FFE"/>
    <w:rsid w:val="00B81EB7"/>
    <w:rsid w:val="00B82657"/>
    <w:rsid w:val="00B83A89"/>
    <w:rsid w:val="00B842A7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3797"/>
    <w:rsid w:val="00C348F6"/>
    <w:rsid w:val="00C34C45"/>
    <w:rsid w:val="00C34EF3"/>
    <w:rsid w:val="00C44776"/>
    <w:rsid w:val="00C464D2"/>
    <w:rsid w:val="00C559ED"/>
    <w:rsid w:val="00C5636F"/>
    <w:rsid w:val="00C56481"/>
    <w:rsid w:val="00C626E9"/>
    <w:rsid w:val="00C71D7A"/>
    <w:rsid w:val="00C723A1"/>
    <w:rsid w:val="00C7673C"/>
    <w:rsid w:val="00C77E9E"/>
    <w:rsid w:val="00C8315A"/>
    <w:rsid w:val="00C855B0"/>
    <w:rsid w:val="00C863D2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7687A"/>
    <w:rsid w:val="00E81309"/>
    <w:rsid w:val="00E81859"/>
    <w:rsid w:val="00E81CBF"/>
    <w:rsid w:val="00E828C1"/>
    <w:rsid w:val="00E82F95"/>
    <w:rsid w:val="00E83F5C"/>
    <w:rsid w:val="00E90AB1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2BCF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560"/>
    <w:rsid w:val="00F9155F"/>
    <w:rsid w:val="00F91A41"/>
    <w:rsid w:val="00F93A8F"/>
    <w:rsid w:val="00F93C26"/>
    <w:rsid w:val="00F94640"/>
    <w:rsid w:val="00F94E79"/>
    <w:rsid w:val="00F94EC7"/>
    <w:rsid w:val="00F96FAD"/>
    <w:rsid w:val="00FA6D91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186D"/>
    <w:rsid w:val="00FD1C19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014A1"/>
  <w15:docId w15:val="{88D00687-7206-47CE-AADB-DD6C538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apple-converted-space">
    <w:name w:val="apple-converted-space"/>
    <w:basedOn w:val="a0"/>
    <w:rsid w:val="00E7687A"/>
  </w:style>
  <w:style w:type="character" w:styleId="af1">
    <w:name w:val="Hyperlink"/>
    <w:basedOn w:val="a0"/>
    <w:uiPriority w:val="99"/>
    <w:semiHidden/>
    <w:unhideWhenUsed/>
    <w:rsid w:val="00E7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58A4-6E1C-4461-BCF7-A3DD84A9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189</cp:revision>
  <cp:lastPrinted>2019-05-06T06:14:00Z</cp:lastPrinted>
  <dcterms:created xsi:type="dcterms:W3CDTF">2013-09-17T07:57:00Z</dcterms:created>
  <dcterms:modified xsi:type="dcterms:W3CDTF">2021-09-30T06:51:00Z</dcterms:modified>
</cp:coreProperties>
</file>