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A3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34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250" w:type="dxa"/>
        <w:tblLook w:val="01E0" w:firstRow="1" w:lastRow="1" w:firstColumn="1" w:lastColumn="1" w:noHBand="0" w:noVBand="0"/>
      </w:tblPr>
      <w:tblGrid>
        <w:gridCol w:w="4205"/>
        <w:gridCol w:w="5045"/>
      </w:tblGrid>
      <w:tr w:rsidR="00411D1E" w:rsidRPr="002B2B5C" w:rsidTr="00526E08">
        <w:trPr>
          <w:trHeight w:val="401"/>
        </w:trPr>
        <w:tc>
          <w:tcPr>
            <w:tcW w:w="4205" w:type="dxa"/>
          </w:tcPr>
          <w:p w:rsidR="00C753FD" w:rsidRPr="002B2B5C" w:rsidRDefault="00526E08" w:rsidP="00C467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СП-348-1 от 15.09.2021</w:t>
            </w:r>
          </w:p>
        </w:tc>
        <w:tc>
          <w:tcPr>
            <w:tcW w:w="5045" w:type="dxa"/>
          </w:tcPr>
          <w:p w:rsidR="00205BC0" w:rsidRPr="00A356F8" w:rsidRDefault="00205BC0" w:rsidP="00C46703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54516C" w:rsidRDefault="0054516C" w:rsidP="00C46703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205BC0" w:rsidRPr="00205BC0" w:rsidRDefault="00205BC0" w:rsidP="00526E08">
      <w:pPr>
        <w:jc w:val="center"/>
        <w:rPr>
          <w:b/>
          <w:color w:val="000000"/>
          <w:sz w:val="28"/>
          <w:szCs w:val="20"/>
        </w:rPr>
      </w:pPr>
      <w:r w:rsidRPr="00205BC0">
        <w:rPr>
          <w:b/>
          <w:color w:val="000000"/>
          <w:sz w:val="28"/>
          <w:szCs w:val="20"/>
        </w:rPr>
        <w:t xml:space="preserve">Заключение на проект изменений муниципальной программы </w:t>
      </w:r>
    </w:p>
    <w:p w:rsidR="00205BC0" w:rsidRPr="00205BC0" w:rsidRDefault="00205BC0" w:rsidP="00526E08">
      <w:pPr>
        <w:jc w:val="center"/>
        <w:rPr>
          <w:b/>
          <w:color w:val="000000"/>
          <w:sz w:val="28"/>
          <w:szCs w:val="20"/>
        </w:rPr>
      </w:pPr>
      <w:r w:rsidRPr="00205BC0">
        <w:rPr>
          <w:b/>
          <w:color w:val="000000"/>
          <w:sz w:val="28"/>
          <w:szCs w:val="20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205BC0">
        <w:rPr>
          <w:color w:val="000000"/>
          <w:sz w:val="28"/>
          <w:szCs w:val="28"/>
        </w:rPr>
        <w:t xml:space="preserve">утверждённого решением Думы города Нефтеюганска от </w:t>
      </w:r>
      <w:r w:rsidRPr="00205BC0">
        <w:rPr>
          <w:color w:val="000000"/>
          <w:sz w:val="28"/>
          <w:szCs w:val="20"/>
        </w:rPr>
        <w:t>31.03.2021 № 923-V</w:t>
      </w:r>
      <w:r w:rsidRPr="00205BC0">
        <w:rPr>
          <w:color w:val="000000"/>
          <w:sz w:val="28"/>
          <w:szCs w:val="20"/>
          <w:lang w:val="en-US"/>
        </w:rPr>
        <w:t>I</w:t>
      </w:r>
      <w:r w:rsidRPr="00205BC0">
        <w:rPr>
          <w:color w:val="000000"/>
          <w:sz w:val="28"/>
          <w:szCs w:val="28"/>
        </w:rPr>
        <w:t xml:space="preserve">, </w:t>
      </w:r>
      <w:r w:rsidRPr="00205BC0">
        <w:rPr>
          <w:color w:val="000000"/>
          <w:sz w:val="28"/>
          <w:szCs w:val="20"/>
        </w:rPr>
        <w:t>рассмотрев проект изменений в муниципальную программу «Развитие жилищно-коммунального комплекса и повышение энергетической эффективности в городе Нефтеюганске» (далее по тексту – проект изменений, муниципальная программа), сообщает следующее: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1.2. Департамента экономического развития администрации города Нефтеюганска на предмет соответствия: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color w:val="000000"/>
          <w:sz w:val="28"/>
          <w:szCs w:val="20"/>
        </w:rPr>
        <w:br/>
      </w:r>
      <w:r w:rsidRPr="00205BC0">
        <w:rPr>
          <w:color w:val="000000"/>
          <w:sz w:val="28"/>
          <w:szCs w:val="20"/>
        </w:rPr>
        <w:t>№ 77-нп):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- программных мероприятий целям муниципальной программы;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- сроков реализации муниципальной программы задачам;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05BC0" w:rsidRPr="00205BC0" w:rsidRDefault="00205BC0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- требованиям, установленным нормативными правовыми актами в сфере управления проектной деятельностью.</w:t>
      </w:r>
    </w:p>
    <w:p w:rsidR="00AA67E3" w:rsidRPr="00205BC0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2. Предоставленный проект изменений не соответствует</w:t>
      </w:r>
      <w:r>
        <w:rPr>
          <w:color w:val="000000"/>
          <w:sz w:val="28"/>
          <w:szCs w:val="20"/>
        </w:rPr>
        <w:t xml:space="preserve"> Порядку от 18.04.2019 № 77-нп, </w:t>
      </w:r>
      <w:r w:rsidR="002904B3">
        <w:rPr>
          <w:color w:val="000000"/>
          <w:sz w:val="28"/>
          <w:szCs w:val="20"/>
        </w:rPr>
        <w:t>по основанию, указанному ранее</w:t>
      </w:r>
      <w:r>
        <w:rPr>
          <w:color w:val="000000"/>
          <w:sz w:val="28"/>
          <w:szCs w:val="20"/>
        </w:rPr>
        <w:t xml:space="preserve"> в заключении Счётной палаты от </w:t>
      </w:r>
      <w:r w:rsidRPr="000126B2">
        <w:rPr>
          <w:color w:val="000000"/>
          <w:sz w:val="28"/>
          <w:szCs w:val="28"/>
        </w:rPr>
        <w:t xml:space="preserve">05.07.2021 </w:t>
      </w:r>
      <w:r>
        <w:rPr>
          <w:color w:val="000000"/>
          <w:sz w:val="28"/>
          <w:szCs w:val="28"/>
        </w:rPr>
        <w:t xml:space="preserve">№ </w:t>
      </w:r>
      <w:r w:rsidRPr="000126B2">
        <w:rPr>
          <w:color w:val="000000"/>
          <w:sz w:val="28"/>
          <w:szCs w:val="28"/>
        </w:rPr>
        <w:t>СП-263-1</w:t>
      </w:r>
      <w:r w:rsidR="002904B3">
        <w:rPr>
          <w:color w:val="000000"/>
          <w:sz w:val="28"/>
          <w:szCs w:val="28"/>
        </w:rPr>
        <w:t xml:space="preserve">. Замечание </w:t>
      </w:r>
      <w:r>
        <w:rPr>
          <w:color w:val="000000"/>
          <w:sz w:val="28"/>
          <w:szCs w:val="28"/>
        </w:rPr>
        <w:t xml:space="preserve">не учтено. Рекомендуем </w:t>
      </w:r>
      <w:r w:rsidRPr="00205BC0">
        <w:rPr>
          <w:color w:val="000000"/>
          <w:sz w:val="28"/>
          <w:szCs w:val="20"/>
        </w:rPr>
        <w:t>устранить несоответствие и дополнить паспорт муниципальной программы, таблицу 1.1, таблицу «Перечень основных мероприятий муниципальной программы» соответствующим целевым показателем.</w:t>
      </w:r>
      <w:r w:rsidRPr="00205BC0">
        <w:rPr>
          <w:color w:val="000000"/>
          <w:szCs w:val="20"/>
        </w:rPr>
        <w:t xml:space="preserve"> </w:t>
      </w:r>
    </w:p>
    <w:p w:rsidR="00AA67E3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 w:rsidRPr="00205BC0">
        <w:rPr>
          <w:color w:val="000000"/>
          <w:sz w:val="28"/>
          <w:szCs w:val="20"/>
        </w:rPr>
        <w:t>3. Проектом изменений планируется:</w:t>
      </w:r>
    </w:p>
    <w:p w:rsidR="00AA67E3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3.1. </w:t>
      </w:r>
      <w:r w:rsidR="0023573D">
        <w:rPr>
          <w:color w:val="000000"/>
          <w:sz w:val="28"/>
          <w:szCs w:val="20"/>
        </w:rPr>
        <w:t>Изменить ц</w:t>
      </w:r>
      <w:r>
        <w:rPr>
          <w:color w:val="000000"/>
          <w:sz w:val="28"/>
          <w:szCs w:val="20"/>
        </w:rPr>
        <w:t>елевые показатели муниципальной программы:</w:t>
      </w:r>
    </w:p>
    <w:p w:rsidR="00AA67E3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площадь земель общего пользования, подлежащ</w:t>
      </w:r>
      <w:r w:rsidR="00BA547F">
        <w:rPr>
          <w:color w:val="000000"/>
          <w:sz w:val="28"/>
          <w:szCs w:val="20"/>
        </w:rPr>
        <w:t>ую</w:t>
      </w:r>
      <w:r>
        <w:rPr>
          <w:color w:val="000000"/>
          <w:sz w:val="28"/>
          <w:szCs w:val="20"/>
        </w:rPr>
        <w:t xml:space="preserve"> содержанию, уменьшить до 1977,73 тыс. м</w:t>
      </w:r>
      <w:r>
        <w:rPr>
          <w:color w:val="000000"/>
          <w:sz w:val="28"/>
          <w:szCs w:val="20"/>
          <w:vertAlign w:val="superscript"/>
        </w:rPr>
        <w:t>2</w:t>
      </w:r>
      <w:r>
        <w:rPr>
          <w:color w:val="000000"/>
          <w:sz w:val="28"/>
          <w:szCs w:val="20"/>
        </w:rPr>
        <w:t>;</w:t>
      </w:r>
    </w:p>
    <w:p w:rsidR="00AA67E3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количество отремонтированных спортивных площадок увеличить до 27 шт.;</w:t>
      </w:r>
    </w:p>
    <w:p w:rsidR="00AA67E3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количество реализованных проектов инициативного бюджетирования увеличить до 6 шт.;</w:t>
      </w:r>
    </w:p>
    <w:p w:rsidR="00AA67E3" w:rsidRDefault="00AA67E3" w:rsidP="0052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новогодней иллюминации увеличить до 8 шт</w:t>
      </w:r>
      <w:r w:rsidR="000703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AA67E3" w:rsidRDefault="00AA67E3" w:rsidP="00526E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 - целевой показатель «К</w:t>
      </w:r>
      <w:r w:rsidRPr="005D305D">
        <w:rPr>
          <w:sz w:val="28"/>
          <w:szCs w:val="28"/>
        </w:rPr>
        <w:t xml:space="preserve">оличество </w:t>
      </w:r>
      <w:proofErr w:type="spellStart"/>
      <w:r w:rsidRPr="005D305D">
        <w:rPr>
          <w:sz w:val="28"/>
          <w:szCs w:val="28"/>
        </w:rPr>
        <w:t>помывок</w:t>
      </w:r>
      <w:proofErr w:type="spellEnd"/>
      <w:r w:rsidRPr="005D305D">
        <w:rPr>
          <w:sz w:val="28"/>
          <w:szCs w:val="28"/>
        </w:rPr>
        <w:t xml:space="preserve"> граждан, воспользовавшихся мерами социальной поддержки по услугам городской бани – 270 908 </w:t>
      </w:r>
      <w:proofErr w:type="spellStart"/>
      <w:r w:rsidRPr="005D305D">
        <w:rPr>
          <w:sz w:val="28"/>
          <w:szCs w:val="28"/>
        </w:rPr>
        <w:t>помывок</w:t>
      </w:r>
      <w:proofErr w:type="spellEnd"/>
      <w:r w:rsidR="00F25790">
        <w:rPr>
          <w:sz w:val="28"/>
          <w:szCs w:val="28"/>
        </w:rPr>
        <w:t>» исключён;</w:t>
      </w:r>
    </w:p>
    <w:p w:rsidR="00F25790" w:rsidRDefault="00F25790" w:rsidP="00526E08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площадь внутриквартальных проездов, проездов, тротуаров, подлежащую содержанию в зимний период, уменьшить до 591,56 тыс. м</w:t>
      </w:r>
      <w:r>
        <w:rPr>
          <w:color w:val="000000"/>
          <w:sz w:val="28"/>
          <w:szCs w:val="20"/>
          <w:vertAlign w:val="superscript"/>
        </w:rPr>
        <w:t>2</w:t>
      </w:r>
      <w:r>
        <w:rPr>
          <w:color w:val="000000"/>
          <w:sz w:val="28"/>
          <w:szCs w:val="20"/>
        </w:rPr>
        <w:t>.</w:t>
      </w:r>
    </w:p>
    <w:p w:rsidR="00F25790" w:rsidRPr="00F25790" w:rsidRDefault="00F25790" w:rsidP="00526E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Следует отметить, что м</w:t>
      </w:r>
      <w:r w:rsidRPr="00F25790">
        <w:rPr>
          <w:rFonts w:eastAsia="Calibri"/>
          <w:sz w:val="28"/>
          <w:szCs w:val="28"/>
          <w:lang w:eastAsia="en-US"/>
        </w:rPr>
        <w:t xml:space="preserve">униципальными контрактами, заключенными на содержание внутриквартальных проездов в зимний период, предусмотрена площадь в объёме 506,32 тыс. м </w:t>
      </w:r>
      <w:r w:rsidRPr="00F25790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25790">
        <w:rPr>
          <w:rFonts w:eastAsia="Calibri"/>
          <w:sz w:val="28"/>
          <w:szCs w:val="28"/>
          <w:lang w:eastAsia="en-US"/>
        </w:rPr>
        <w:t>. При этом,</w:t>
      </w:r>
      <w:r w:rsidRPr="00F25790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25790">
        <w:rPr>
          <w:rFonts w:eastAsia="Calibri"/>
          <w:sz w:val="28"/>
          <w:szCs w:val="28"/>
          <w:lang w:eastAsia="en-US"/>
        </w:rPr>
        <w:t>проектом изменений по целевому показателю «Площадь внутриквартальных проездов, тротуаров, подлежащая содержанию в зимний период» планируется установить площадь в размере 591,56 тыс. м</w:t>
      </w:r>
      <w:r w:rsidRPr="00F25790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25790">
        <w:rPr>
          <w:rFonts w:eastAsia="Calibri"/>
          <w:sz w:val="28"/>
          <w:szCs w:val="28"/>
          <w:lang w:eastAsia="en-US"/>
        </w:rPr>
        <w:t>, в которую, в том числе, включ</w:t>
      </w:r>
      <w:r>
        <w:rPr>
          <w:rFonts w:eastAsia="Calibri"/>
          <w:sz w:val="28"/>
          <w:szCs w:val="28"/>
          <w:lang w:eastAsia="en-US"/>
        </w:rPr>
        <w:t>ена</w:t>
      </w:r>
      <w:r w:rsidRPr="00F25790">
        <w:rPr>
          <w:rFonts w:eastAsia="Calibri"/>
          <w:sz w:val="28"/>
          <w:szCs w:val="28"/>
          <w:lang w:eastAsia="en-US"/>
        </w:rPr>
        <w:t xml:space="preserve"> площадь по содержанию автостоянок и парковок. </w:t>
      </w:r>
    </w:p>
    <w:p w:rsidR="00F25790" w:rsidRPr="00F25790" w:rsidRDefault="00F25790" w:rsidP="00526E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790">
        <w:rPr>
          <w:rFonts w:eastAsia="Calibri"/>
          <w:sz w:val="28"/>
          <w:szCs w:val="28"/>
          <w:lang w:eastAsia="en-US"/>
        </w:rPr>
        <w:t xml:space="preserve">Рекомендуем исключить из целевого показателя излишнюю площадь (автостоянки и парковки) или внести изменения в наименование целевого показателя. </w:t>
      </w:r>
    </w:p>
    <w:p w:rsidR="00AA67E3" w:rsidRDefault="00F25790" w:rsidP="00526E08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 </w:t>
      </w:r>
      <w:r w:rsidR="00AA67E3">
        <w:rPr>
          <w:color w:val="000000"/>
          <w:sz w:val="28"/>
          <w:szCs w:val="20"/>
        </w:rPr>
        <w:t xml:space="preserve">3.2. </w:t>
      </w:r>
      <w:r w:rsidR="00D00511">
        <w:rPr>
          <w:color w:val="000000"/>
          <w:sz w:val="28"/>
          <w:szCs w:val="20"/>
        </w:rPr>
        <w:t>Предусмотреть дополнительные</w:t>
      </w:r>
      <w:r w:rsidR="00AA67E3">
        <w:rPr>
          <w:color w:val="000000"/>
          <w:sz w:val="28"/>
          <w:szCs w:val="20"/>
        </w:rPr>
        <w:t xml:space="preserve"> целевые показатели:</w:t>
      </w:r>
    </w:p>
    <w:p w:rsidR="00AA67E3" w:rsidRPr="005D3ABD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 w:rsidRPr="005D3ABD">
        <w:rPr>
          <w:color w:val="000000"/>
          <w:sz w:val="28"/>
          <w:szCs w:val="20"/>
        </w:rPr>
        <w:t>- обеспечение выполнения минимального перечня услуг и работ, необходимых для обеспечения надлежащего содержания общего имущества в многоквартирном доме (не менее 100 %) от работ и услуг, предусмотренных договором (управления или содержания) – 100 %;</w:t>
      </w:r>
    </w:p>
    <w:p w:rsidR="00AA67E3" w:rsidRPr="005D3ABD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 w:rsidRPr="005D3ABD">
        <w:rPr>
          <w:color w:val="000000"/>
          <w:sz w:val="28"/>
          <w:szCs w:val="20"/>
        </w:rPr>
        <w:t xml:space="preserve">- процент обеспечения </w:t>
      </w:r>
      <w:proofErr w:type="spellStart"/>
      <w:r w:rsidRPr="005D3ABD">
        <w:rPr>
          <w:color w:val="000000"/>
          <w:sz w:val="28"/>
          <w:szCs w:val="20"/>
        </w:rPr>
        <w:t>помывок</w:t>
      </w:r>
      <w:proofErr w:type="spellEnd"/>
      <w:r w:rsidRPr="005D3ABD">
        <w:rPr>
          <w:color w:val="000000"/>
          <w:sz w:val="28"/>
          <w:szCs w:val="20"/>
        </w:rPr>
        <w:t xml:space="preserve"> льготных категорий граждан (не менее 100 %) от всех обратившихся за мерами социальной поддержки в виде льготного пользования услугами городской бани – 100 %;</w:t>
      </w:r>
    </w:p>
    <w:p w:rsidR="00AA67E3" w:rsidRPr="0045747B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 w:rsidRPr="005D3ABD">
        <w:rPr>
          <w:color w:val="000000"/>
          <w:sz w:val="28"/>
          <w:szCs w:val="20"/>
        </w:rPr>
        <w:lastRenderedPageBreak/>
        <w:t xml:space="preserve">- количество капитально отремонтированных фильтров первой и второй ступени очистки объекта «Нежилое строение станции обезжелезивания» - </w:t>
      </w:r>
      <w:r w:rsidRPr="005D3ABD">
        <w:rPr>
          <w:color w:val="000000"/>
          <w:sz w:val="28"/>
          <w:szCs w:val="20"/>
        </w:rPr>
        <w:br/>
        <w:t>9 шт.;</w:t>
      </w:r>
    </w:p>
    <w:p w:rsidR="00AA67E3" w:rsidRDefault="00AA67E3" w:rsidP="00526E08">
      <w:pPr>
        <w:ind w:firstLine="709"/>
        <w:jc w:val="both"/>
        <w:rPr>
          <w:color w:val="000000"/>
          <w:sz w:val="28"/>
          <w:szCs w:val="20"/>
        </w:rPr>
      </w:pPr>
      <w:r w:rsidRPr="005D3ABD">
        <w:rPr>
          <w:color w:val="000000"/>
          <w:sz w:val="28"/>
          <w:szCs w:val="20"/>
        </w:rPr>
        <w:t>- доля замены ветхих инженерных сетей водоснабжения, водоотведения от общей протяжённости ветхих инженерных сетей водоснабжения, водоотведения – 1,6 %.</w:t>
      </w:r>
      <w:r>
        <w:rPr>
          <w:color w:val="000000"/>
          <w:sz w:val="28"/>
          <w:szCs w:val="20"/>
        </w:rPr>
        <w:t xml:space="preserve"> </w:t>
      </w:r>
    </w:p>
    <w:p w:rsidR="0056781B" w:rsidRDefault="00AA67E3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3.3. </w:t>
      </w:r>
      <w:r w:rsidR="007A3DC9">
        <w:rPr>
          <w:color w:val="000000"/>
          <w:sz w:val="28"/>
          <w:szCs w:val="20"/>
        </w:rPr>
        <w:t>У</w:t>
      </w:r>
      <w:r>
        <w:rPr>
          <w:sz w:val="28"/>
          <w:szCs w:val="28"/>
        </w:rPr>
        <w:t>меньшить объём финансирования в 2021 году на 135 984,856</w:t>
      </w:r>
      <w:r w:rsidR="00580C0C">
        <w:rPr>
          <w:sz w:val="28"/>
          <w:szCs w:val="28"/>
        </w:rPr>
        <w:t xml:space="preserve"> </w:t>
      </w:r>
      <w:r w:rsidR="0056781B">
        <w:rPr>
          <w:sz w:val="28"/>
          <w:szCs w:val="28"/>
        </w:rPr>
        <w:t>тыс. рублей, в том числе:</w:t>
      </w:r>
    </w:p>
    <w:p w:rsidR="0056781B" w:rsidRDefault="0056781B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По мероприятию 1.1 «</w:t>
      </w:r>
      <w:r w:rsidR="00EA20B2" w:rsidRPr="00EA20B2">
        <w:rPr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 w:rsidR="00EA20B2">
        <w:rPr>
          <w:sz w:val="28"/>
          <w:szCs w:val="28"/>
        </w:rPr>
        <w:t xml:space="preserve">» подпрограммы </w:t>
      </w:r>
      <w:r w:rsidR="00EA20B2" w:rsidRPr="00EA20B2">
        <w:rPr>
          <w:sz w:val="28"/>
          <w:szCs w:val="28"/>
        </w:rPr>
        <w:t>«Создание условий для обеспечения качественными коммунальными услугами»</w:t>
      </w:r>
      <w:r w:rsidR="00EA20B2">
        <w:rPr>
          <w:sz w:val="28"/>
          <w:szCs w:val="28"/>
        </w:rPr>
        <w:t xml:space="preserve"> соисполнителю департаменту градостроительства администрации города Нефтеюганска уменьшить бюджетные ассигнования </w:t>
      </w:r>
      <w:r w:rsidR="00307B03">
        <w:rPr>
          <w:sz w:val="28"/>
          <w:szCs w:val="28"/>
        </w:rPr>
        <w:t xml:space="preserve">за счёт средств местного бюджета </w:t>
      </w:r>
      <w:r w:rsidR="00EA20B2">
        <w:rPr>
          <w:sz w:val="28"/>
          <w:szCs w:val="28"/>
        </w:rPr>
        <w:t>на сумму 244,941 тыс. рублей, в связи со сложившейся экономией по результатам проведённых торгов</w:t>
      </w:r>
      <w:r w:rsidR="00694990">
        <w:rPr>
          <w:sz w:val="28"/>
          <w:szCs w:val="28"/>
        </w:rPr>
        <w:t>.</w:t>
      </w:r>
    </w:p>
    <w:p w:rsidR="00EA20B2" w:rsidRDefault="00307B03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По мероприятию 3.1 «</w:t>
      </w:r>
      <w:r w:rsidRPr="00307B03">
        <w:rPr>
          <w:sz w:val="28"/>
          <w:szCs w:val="28"/>
        </w:rPr>
        <w:t xml:space="preserve">Реализация энергосберегающих мероприятий в муниципальном секторе» подпрограммы «Повышение </w:t>
      </w:r>
      <w:proofErr w:type="spellStart"/>
      <w:r w:rsidRPr="00307B03">
        <w:rPr>
          <w:sz w:val="28"/>
          <w:szCs w:val="28"/>
        </w:rPr>
        <w:t>энергоэффективности</w:t>
      </w:r>
      <w:proofErr w:type="spellEnd"/>
      <w:r w:rsidRPr="00307B03">
        <w:rPr>
          <w:sz w:val="28"/>
          <w:szCs w:val="28"/>
        </w:rPr>
        <w:t xml:space="preserve"> в отраслях экономики»</w:t>
      </w:r>
      <w:r>
        <w:rPr>
          <w:sz w:val="28"/>
          <w:szCs w:val="28"/>
        </w:rPr>
        <w:t xml:space="preserve"> ответственному исполнителю департаменту жилищно-коммунального хозяйства администрации города Нефтеюганска увеличить финансирование за счёт средств местного бюджета на сумму 20,000 тыс. рублей, в целях проведения мероприятий по энергосбережению</w:t>
      </w:r>
      <w:r w:rsidR="00694990">
        <w:rPr>
          <w:sz w:val="28"/>
          <w:szCs w:val="28"/>
        </w:rPr>
        <w:t>.</w:t>
      </w:r>
    </w:p>
    <w:p w:rsidR="000E2371" w:rsidRDefault="004433B2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0E2371">
        <w:rPr>
          <w:sz w:val="28"/>
          <w:szCs w:val="28"/>
        </w:rPr>
        <w:t xml:space="preserve">В рамках </w:t>
      </w:r>
      <w:r w:rsidR="000E2371" w:rsidRPr="004433B2">
        <w:rPr>
          <w:sz w:val="28"/>
          <w:szCs w:val="28"/>
        </w:rPr>
        <w:t>подпрограммы «Формирование комфортной городской среды» ответственному исполнителю департаменту жилищно-коммунального хозяйства администрации города Нефтеюганска</w:t>
      </w:r>
      <w:r w:rsidR="000E2371">
        <w:rPr>
          <w:sz w:val="28"/>
          <w:szCs w:val="28"/>
        </w:rPr>
        <w:t xml:space="preserve"> уменьшить бюджетные ассигнования в общей сумме 139 628,002 тыс. рублей, а именно:</w:t>
      </w:r>
    </w:p>
    <w:p w:rsidR="00307B03" w:rsidRDefault="000E2371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433B2">
        <w:rPr>
          <w:sz w:val="28"/>
          <w:szCs w:val="28"/>
        </w:rPr>
        <w:t>о мероприятию 4.2 «</w:t>
      </w:r>
      <w:r w:rsidR="004433B2" w:rsidRPr="004433B2">
        <w:rPr>
          <w:sz w:val="28"/>
          <w:szCs w:val="28"/>
        </w:rPr>
        <w:t xml:space="preserve">Благоустройство и озеленение города» увеличить бюджетные ассигнования за счёт средств окружного бюджета в сумме 1 622,326 тыс. рублей на основании уведомления департамента финансов Ханты-Мансийского автономного округа – Югры от 09.08.2021 </w:t>
      </w:r>
      <w:r>
        <w:rPr>
          <w:sz w:val="28"/>
          <w:szCs w:val="28"/>
        </w:rPr>
        <w:br/>
      </w:r>
      <w:r w:rsidR="004433B2" w:rsidRPr="004433B2">
        <w:rPr>
          <w:sz w:val="28"/>
          <w:szCs w:val="28"/>
        </w:rPr>
        <w:t>№ 460/08/375 на обустройство детских игровых площадок, с целью обеспечения местами для досуга детей</w:t>
      </w:r>
      <w:r w:rsidR="00694990">
        <w:rPr>
          <w:sz w:val="28"/>
          <w:szCs w:val="28"/>
        </w:rPr>
        <w:t>.</w:t>
      </w:r>
      <w:r w:rsidR="004433B2" w:rsidRPr="004433B2">
        <w:rPr>
          <w:sz w:val="28"/>
          <w:szCs w:val="28"/>
        </w:rPr>
        <w:t xml:space="preserve"> </w:t>
      </w:r>
    </w:p>
    <w:p w:rsidR="00CC18B0" w:rsidRDefault="00C835EB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3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2371">
        <w:rPr>
          <w:sz w:val="28"/>
          <w:szCs w:val="28"/>
        </w:rPr>
        <w:t>о мероприятию 4.5 «Региональный проект «Чистая страна» уменьшить средства окружного бюджета на сумму 70 625,164 тыс. рублей на основании уведомления</w:t>
      </w:r>
      <w:r w:rsidR="000E2371" w:rsidRPr="000E2371">
        <w:rPr>
          <w:sz w:val="28"/>
          <w:szCs w:val="28"/>
        </w:rPr>
        <w:t xml:space="preserve"> </w:t>
      </w:r>
      <w:r w:rsidR="000E2371" w:rsidRPr="004433B2">
        <w:rPr>
          <w:sz w:val="28"/>
          <w:szCs w:val="28"/>
        </w:rPr>
        <w:t xml:space="preserve">департамента финансов Ханты-Мансийского автономного округа – Югры от </w:t>
      </w:r>
      <w:r w:rsidR="000E2371">
        <w:rPr>
          <w:sz w:val="28"/>
          <w:szCs w:val="28"/>
        </w:rPr>
        <w:t>20.07</w:t>
      </w:r>
      <w:r w:rsidR="000E2371" w:rsidRPr="004433B2">
        <w:rPr>
          <w:sz w:val="28"/>
          <w:szCs w:val="28"/>
        </w:rPr>
        <w:t xml:space="preserve">.2021 № </w:t>
      </w:r>
      <w:r w:rsidR="000E2371">
        <w:rPr>
          <w:sz w:val="28"/>
          <w:szCs w:val="28"/>
        </w:rPr>
        <w:t>530/07/26, средства местного бюджета на сумму 70 625,164 тыс. рублей, в связи с отсутствием необходимости проведения</w:t>
      </w:r>
      <w:r w:rsidR="007A3DC9">
        <w:rPr>
          <w:sz w:val="28"/>
          <w:szCs w:val="28"/>
        </w:rPr>
        <w:t xml:space="preserve"> </w:t>
      </w:r>
      <w:r w:rsidR="000E2371">
        <w:rPr>
          <w:sz w:val="28"/>
          <w:szCs w:val="28"/>
        </w:rPr>
        <w:t>мероприятия</w:t>
      </w:r>
      <w:r w:rsidR="007A3DC9">
        <w:rPr>
          <w:sz w:val="28"/>
          <w:szCs w:val="28"/>
        </w:rPr>
        <w:t xml:space="preserve"> по</w:t>
      </w:r>
      <w:r w:rsidR="000E2371">
        <w:rPr>
          <w:sz w:val="28"/>
          <w:szCs w:val="28"/>
        </w:rPr>
        <w:t xml:space="preserve"> </w:t>
      </w:r>
      <w:r w:rsidR="007A3DC9">
        <w:rPr>
          <w:sz w:val="28"/>
          <w:szCs w:val="28"/>
        </w:rPr>
        <w:t>рекультивации</w:t>
      </w:r>
      <w:r w:rsidR="00D060F2">
        <w:rPr>
          <w:sz w:val="28"/>
          <w:szCs w:val="28"/>
        </w:rPr>
        <w:t xml:space="preserve"> земельного участка</w:t>
      </w:r>
      <w:r w:rsidR="00CF7148">
        <w:rPr>
          <w:sz w:val="28"/>
          <w:szCs w:val="28"/>
        </w:rPr>
        <w:t xml:space="preserve">, на котором расположена свалка ТБО на 8-м км. </w:t>
      </w:r>
      <w:r w:rsidR="00CC18B0">
        <w:rPr>
          <w:sz w:val="28"/>
          <w:szCs w:val="28"/>
        </w:rPr>
        <w:t>Автодороги Нефтеюганск – Сургут</w:t>
      </w:r>
      <w:r w:rsidR="00694990">
        <w:rPr>
          <w:sz w:val="28"/>
          <w:szCs w:val="28"/>
        </w:rPr>
        <w:t>.</w:t>
      </w:r>
    </w:p>
    <w:p w:rsidR="00CF7148" w:rsidRDefault="00CC18B0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835EB">
        <w:rPr>
          <w:sz w:val="28"/>
          <w:szCs w:val="28"/>
        </w:rPr>
        <w:t>4</w:t>
      </w:r>
      <w:r>
        <w:rPr>
          <w:sz w:val="28"/>
          <w:szCs w:val="28"/>
        </w:rPr>
        <w:t>. По мероприятию 5.1 «Организация обеспечения функционирования отрасли»</w:t>
      </w:r>
      <w:r w:rsidR="004C300C">
        <w:rPr>
          <w:sz w:val="28"/>
          <w:szCs w:val="28"/>
        </w:rPr>
        <w:t xml:space="preserve"> </w:t>
      </w:r>
      <w:r w:rsidR="004C300C" w:rsidRPr="004C300C">
        <w:rPr>
          <w:sz w:val="28"/>
          <w:szCs w:val="28"/>
        </w:rPr>
        <w:t>подпрограммы 5 «Обеспечение реализации муниципальной программы»</w:t>
      </w:r>
      <w:r w:rsidR="00CF7148">
        <w:rPr>
          <w:sz w:val="28"/>
          <w:szCs w:val="28"/>
        </w:rPr>
        <w:t xml:space="preserve"> </w:t>
      </w:r>
      <w:r w:rsidR="00171B58">
        <w:rPr>
          <w:sz w:val="28"/>
          <w:szCs w:val="28"/>
        </w:rPr>
        <w:t xml:space="preserve">ответственному исполнителю департаменту </w:t>
      </w:r>
      <w:r w:rsidR="00171B58">
        <w:rPr>
          <w:sz w:val="28"/>
          <w:szCs w:val="28"/>
        </w:rPr>
        <w:lastRenderedPageBreak/>
        <w:t>жилищно-коммунального хозяйства администрации города Нефтеюганска, увеличить финансирование за счёт средств местного бюджета на сумму 374,655 тыс. рублей, в том числе:</w:t>
      </w:r>
    </w:p>
    <w:p w:rsidR="00171B58" w:rsidRDefault="00171B58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средства на сумму 442,000 тыс. рублей на денежное поощрение муниципальных служащих</w:t>
      </w:r>
      <w:r w:rsidR="00694990">
        <w:rPr>
          <w:sz w:val="28"/>
          <w:szCs w:val="28"/>
        </w:rPr>
        <w:t>.</w:t>
      </w:r>
    </w:p>
    <w:p w:rsidR="009D0BCC" w:rsidRDefault="009D0BCC" w:rsidP="00526E0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уменьшить средства на сумму 67,345 тыс. рублей, из них 20,000 тыс. рублей в связи с перераспределением на мероприятие </w:t>
      </w:r>
      <w:r w:rsidR="00710754">
        <w:rPr>
          <w:sz w:val="28"/>
          <w:szCs w:val="28"/>
        </w:rPr>
        <w:t xml:space="preserve">3.1 данной программы, 47,345 тыс. рублей в связи с перераспределением средств на муниципальную программу </w:t>
      </w:r>
      <w:r w:rsidR="00710754" w:rsidRPr="00B06546">
        <w:rPr>
          <w:sz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94990">
        <w:rPr>
          <w:sz w:val="28"/>
        </w:rPr>
        <w:t>.</w:t>
      </w:r>
    </w:p>
    <w:p w:rsidR="00710754" w:rsidRPr="00287A87" w:rsidRDefault="00710754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7A87">
        <w:rPr>
          <w:sz w:val="28"/>
        </w:rPr>
        <w:t>3.3.</w:t>
      </w:r>
      <w:r w:rsidR="00C835EB">
        <w:rPr>
          <w:sz w:val="28"/>
        </w:rPr>
        <w:t>5</w:t>
      </w:r>
      <w:r w:rsidRPr="00287A87">
        <w:rPr>
          <w:sz w:val="28"/>
        </w:rPr>
        <w:t xml:space="preserve">. По мероприятию 6.1 «Реализация полномочий в сфере жилищно- коммунального комплекса» подпрограммы 6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 </w:t>
      </w:r>
      <w:r w:rsidRPr="00287A87">
        <w:rPr>
          <w:sz w:val="28"/>
          <w:szCs w:val="28"/>
        </w:rPr>
        <w:t>ответственному исполнителю департаменту жилищно-коммунального хозяйства администрации города Нефтеюганска увеличить ассигнования за счёт средств местного бюджета на сумму 3 493,432 тыс. рублей, на проведение капитального ремонта объектов водоснабжения и водоотведения</w:t>
      </w:r>
      <w:r w:rsidR="006924B2" w:rsidRPr="00287A87">
        <w:rPr>
          <w:sz w:val="28"/>
          <w:szCs w:val="28"/>
        </w:rPr>
        <w:t xml:space="preserve"> («Наружные сети водопровода» по адресу: РФ, Тюменская обл., ХМАО-Югра, г. Нефтеюганск, </w:t>
      </w:r>
      <w:proofErr w:type="spellStart"/>
      <w:r w:rsidR="006924B2" w:rsidRPr="00287A87">
        <w:rPr>
          <w:sz w:val="28"/>
          <w:szCs w:val="28"/>
        </w:rPr>
        <w:t>мкр</w:t>
      </w:r>
      <w:proofErr w:type="spellEnd"/>
      <w:r w:rsidR="006924B2" w:rsidRPr="00287A87">
        <w:rPr>
          <w:sz w:val="28"/>
          <w:szCs w:val="28"/>
        </w:rPr>
        <w:t>. 14, вдоль ул. Нефтяников. Кадастровый номер: 86-86-04/023/2010-195 (капитальный ремонт водопровода В</w:t>
      </w:r>
      <w:r w:rsidR="00123FBC" w:rsidRPr="00287A87">
        <w:rPr>
          <w:sz w:val="28"/>
          <w:szCs w:val="28"/>
        </w:rPr>
        <w:t>Ǿ</w:t>
      </w:r>
      <w:r w:rsidR="006924B2" w:rsidRPr="00287A87">
        <w:rPr>
          <w:sz w:val="28"/>
          <w:szCs w:val="28"/>
        </w:rPr>
        <w:t xml:space="preserve">415 мм, </w:t>
      </w:r>
      <w:proofErr w:type="spellStart"/>
      <w:r w:rsidR="006924B2" w:rsidRPr="00287A87">
        <w:rPr>
          <w:sz w:val="28"/>
          <w:szCs w:val="28"/>
        </w:rPr>
        <w:t>мкр</w:t>
      </w:r>
      <w:proofErr w:type="spellEnd"/>
      <w:r w:rsidR="006924B2" w:rsidRPr="00287A87">
        <w:rPr>
          <w:sz w:val="28"/>
          <w:szCs w:val="28"/>
        </w:rPr>
        <w:t>. 14, вдоль ул. Нефтяников)</w:t>
      </w:r>
      <w:r w:rsidR="00055E08" w:rsidRPr="00287A87">
        <w:rPr>
          <w:sz w:val="28"/>
          <w:szCs w:val="28"/>
        </w:rPr>
        <w:t>.</w:t>
      </w:r>
      <w:r w:rsidRPr="00287A87">
        <w:rPr>
          <w:sz w:val="28"/>
          <w:szCs w:val="28"/>
        </w:rPr>
        <w:t xml:space="preserve"> </w:t>
      </w:r>
    </w:p>
    <w:p w:rsidR="006924B2" w:rsidRDefault="0010630D" w:rsidP="00526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В целях финансового обоснования представлен с</w:t>
      </w:r>
      <w:r w:rsidR="006A0A0D" w:rsidRPr="00287A87">
        <w:rPr>
          <w:sz w:val="28"/>
          <w:szCs w:val="28"/>
        </w:rPr>
        <w:t>водный сметный расчёт стоимости строительства</w:t>
      </w:r>
      <w:r w:rsidR="00694990">
        <w:rPr>
          <w:sz w:val="28"/>
          <w:szCs w:val="28"/>
        </w:rPr>
        <w:t>,</w:t>
      </w:r>
      <w:r w:rsidR="00B92C5B" w:rsidRPr="00287A87">
        <w:rPr>
          <w:sz w:val="28"/>
          <w:szCs w:val="28"/>
        </w:rPr>
        <w:t xml:space="preserve"> прошедший государственную экспертизу на сумму 6 635,93 тыс. рублей. </w:t>
      </w:r>
      <w:r w:rsidRPr="00287A87">
        <w:rPr>
          <w:sz w:val="28"/>
          <w:szCs w:val="28"/>
        </w:rPr>
        <w:t>Таким образом, ответственный исполнитель муниципальной программы несёт риски невыполнения мероприятия муниципальной программы из-за нехватки финансирования.</w:t>
      </w:r>
      <w:r>
        <w:rPr>
          <w:sz w:val="28"/>
          <w:szCs w:val="28"/>
        </w:rPr>
        <w:t xml:space="preserve"> </w:t>
      </w:r>
      <w:r w:rsidR="0045747B">
        <w:rPr>
          <w:sz w:val="28"/>
          <w:szCs w:val="28"/>
        </w:rPr>
        <w:t xml:space="preserve"> </w:t>
      </w:r>
    </w:p>
    <w:p w:rsidR="008C4D8B" w:rsidRDefault="00BF10F7" w:rsidP="00526E08">
      <w:pPr>
        <w:ind w:firstLine="709"/>
        <w:jc w:val="both"/>
        <w:rPr>
          <w:sz w:val="28"/>
          <w:szCs w:val="28"/>
        </w:rPr>
      </w:pPr>
      <w:r w:rsidRPr="0077093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  <w:r w:rsidR="008C4D8B">
        <w:rPr>
          <w:sz w:val="28"/>
          <w:szCs w:val="28"/>
        </w:rPr>
        <w:t xml:space="preserve"> </w:t>
      </w:r>
    </w:p>
    <w:p w:rsidR="008C4D8B" w:rsidRDefault="008C4D8B" w:rsidP="00526E08">
      <w:pPr>
        <w:ind w:firstLine="709"/>
        <w:jc w:val="both"/>
        <w:rPr>
          <w:sz w:val="28"/>
          <w:szCs w:val="28"/>
        </w:rPr>
      </w:pPr>
      <w:r w:rsidRPr="00BB1EEE">
        <w:rPr>
          <w:sz w:val="28"/>
          <w:szCs w:val="28"/>
        </w:rPr>
        <w:t>По итогам проведения финансово-экономической экспертизы</w:t>
      </w:r>
      <w:r w:rsidRPr="00285BFC">
        <w:rPr>
          <w:sz w:val="28"/>
          <w:szCs w:val="28"/>
        </w:rPr>
        <w:t xml:space="preserve"> предлагаем направить проект изменений на утверждение с учётом рекомендаци</w:t>
      </w:r>
      <w:r w:rsidR="00462356">
        <w:rPr>
          <w:sz w:val="28"/>
          <w:szCs w:val="28"/>
        </w:rPr>
        <w:t>й</w:t>
      </w:r>
      <w:r>
        <w:rPr>
          <w:sz w:val="28"/>
          <w:szCs w:val="28"/>
        </w:rPr>
        <w:t>, отражённ</w:t>
      </w:r>
      <w:r w:rsidR="00462356">
        <w:rPr>
          <w:sz w:val="28"/>
          <w:szCs w:val="28"/>
        </w:rPr>
        <w:t>ых</w:t>
      </w:r>
      <w:r w:rsidRPr="00285BFC">
        <w:rPr>
          <w:sz w:val="28"/>
          <w:szCs w:val="28"/>
        </w:rPr>
        <w:t xml:space="preserve"> в настоящем заключении.</w:t>
      </w:r>
    </w:p>
    <w:p w:rsidR="008C4D8B" w:rsidRPr="00285BFC" w:rsidRDefault="008C4D8B" w:rsidP="00526E08">
      <w:pPr>
        <w:tabs>
          <w:tab w:val="left" w:pos="0"/>
        </w:tabs>
        <w:jc w:val="both"/>
        <w:rPr>
          <w:sz w:val="28"/>
          <w:szCs w:val="28"/>
        </w:rPr>
      </w:pPr>
      <w:r w:rsidRPr="00285BFC">
        <w:rPr>
          <w:sz w:val="28"/>
          <w:szCs w:val="28"/>
        </w:rPr>
        <w:t xml:space="preserve"> </w:t>
      </w:r>
      <w:r w:rsidRPr="00285BFC">
        <w:rPr>
          <w:sz w:val="28"/>
          <w:szCs w:val="28"/>
        </w:rPr>
        <w:tab/>
      </w:r>
      <w:r w:rsidRPr="004E2090">
        <w:rPr>
          <w:sz w:val="28"/>
          <w:szCs w:val="28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EA0D22">
        <w:rPr>
          <w:sz w:val="28"/>
          <w:szCs w:val="28"/>
        </w:rPr>
        <w:t>23</w:t>
      </w:r>
      <w:r>
        <w:rPr>
          <w:sz w:val="28"/>
          <w:szCs w:val="28"/>
        </w:rPr>
        <w:t>.09</w:t>
      </w:r>
      <w:r w:rsidRPr="004E2090">
        <w:rPr>
          <w:sz w:val="28"/>
          <w:szCs w:val="28"/>
        </w:rPr>
        <w:t>.2021 года.</w:t>
      </w:r>
    </w:p>
    <w:p w:rsidR="008C4D8B" w:rsidRPr="00A40CDA" w:rsidRDefault="008C4D8B" w:rsidP="00C46703">
      <w:pPr>
        <w:tabs>
          <w:tab w:val="left" w:pos="0"/>
        </w:tabs>
        <w:spacing w:line="276" w:lineRule="auto"/>
        <w:jc w:val="both"/>
        <w:rPr>
          <w:color w:val="FF0000"/>
          <w:sz w:val="28"/>
          <w:szCs w:val="28"/>
        </w:rPr>
      </w:pPr>
      <w:r w:rsidRPr="00A40CDA">
        <w:rPr>
          <w:color w:val="FF0000"/>
          <w:sz w:val="28"/>
          <w:szCs w:val="28"/>
        </w:rPr>
        <w:tab/>
      </w:r>
    </w:p>
    <w:p w:rsidR="008D2899" w:rsidRPr="00710754" w:rsidRDefault="008D2899" w:rsidP="00C46703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</w:p>
    <w:p w:rsidR="00C46703" w:rsidRPr="00526E08" w:rsidRDefault="008D2899" w:rsidP="00526E0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Э.Н. Хуснуллина</w:t>
      </w:r>
      <w:r w:rsidR="00CF7148">
        <w:rPr>
          <w:sz w:val="28"/>
          <w:szCs w:val="28"/>
        </w:rPr>
        <w:t xml:space="preserve"> </w:t>
      </w:r>
      <w:r w:rsidR="00D060F2">
        <w:rPr>
          <w:sz w:val="28"/>
          <w:szCs w:val="28"/>
        </w:rPr>
        <w:t xml:space="preserve"> </w:t>
      </w:r>
    </w:p>
    <w:p w:rsidR="00C46703" w:rsidRDefault="00C46703" w:rsidP="002F1997">
      <w:pPr>
        <w:jc w:val="both"/>
        <w:rPr>
          <w:sz w:val="18"/>
          <w:szCs w:val="18"/>
        </w:rPr>
      </w:pPr>
    </w:p>
    <w:p w:rsidR="00C46703" w:rsidRDefault="00C46703" w:rsidP="002F1997">
      <w:pPr>
        <w:jc w:val="both"/>
        <w:rPr>
          <w:sz w:val="18"/>
          <w:szCs w:val="18"/>
        </w:rPr>
      </w:pPr>
    </w:p>
    <w:p w:rsidR="00526E08" w:rsidRDefault="00526E08" w:rsidP="002F1997">
      <w:pPr>
        <w:jc w:val="both"/>
        <w:rPr>
          <w:sz w:val="18"/>
          <w:szCs w:val="18"/>
        </w:rPr>
      </w:pPr>
      <w:bookmarkStart w:id="0" w:name="_GoBack"/>
      <w:bookmarkEnd w:id="0"/>
    </w:p>
    <w:p w:rsidR="009141CD" w:rsidRPr="008D2899" w:rsidRDefault="009141CD" w:rsidP="002F1997">
      <w:pPr>
        <w:jc w:val="both"/>
        <w:rPr>
          <w:sz w:val="18"/>
          <w:szCs w:val="18"/>
        </w:rPr>
      </w:pPr>
      <w:r w:rsidRPr="008D2899">
        <w:rPr>
          <w:sz w:val="18"/>
          <w:szCs w:val="18"/>
        </w:rPr>
        <w:t>Исполнитель:</w:t>
      </w:r>
    </w:p>
    <w:p w:rsidR="009141CD" w:rsidRPr="008D2899" w:rsidRDefault="00635CA2" w:rsidP="002F1997">
      <w:pPr>
        <w:jc w:val="both"/>
        <w:rPr>
          <w:sz w:val="18"/>
          <w:szCs w:val="18"/>
        </w:rPr>
      </w:pPr>
      <w:r w:rsidRPr="008D2899">
        <w:rPr>
          <w:sz w:val="18"/>
          <w:szCs w:val="18"/>
        </w:rPr>
        <w:t>Татаринова Ольга Анатольевна</w:t>
      </w:r>
    </w:p>
    <w:p w:rsidR="00243B06" w:rsidRPr="008D2899" w:rsidRDefault="00243B06" w:rsidP="002F1997">
      <w:pPr>
        <w:jc w:val="both"/>
        <w:rPr>
          <w:sz w:val="18"/>
          <w:szCs w:val="18"/>
        </w:rPr>
      </w:pPr>
      <w:r w:rsidRPr="008D2899">
        <w:rPr>
          <w:sz w:val="18"/>
          <w:szCs w:val="18"/>
        </w:rPr>
        <w:t>инспектор</w:t>
      </w:r>
      <w:r w:rsidR="009141CD" w:rsidRPr="008D2899">
        <w:rPr>
          <w:sz w:val="18"/>
          <w:szCs w:val="18"/>
        </w:rPr>
        <w:t xml:space="preserve"> инспекторского отдела № </w:t>
      </w:r>
      <w:r w:rsidR="00D954BF" w:rsidRPr="008D2899">
        <w:rPr>
          <w:sz w:val="18"/>
          <w:szCs w:val="18"/>
        </w:rPr>
        <w:t>1</w:t>
      </w:r>
    </w:p>
    <w:p w:rsidR="009141CD" w:rsidRPr="008D2899" w:rsidRDefault="00243B06" w:rsidP="002F1997">
      <w:pPr>
        <w:jc w:val="both"/>
        <w:rPr>
          <w:sz w:val="18"/>
          <w:szCs w:val="18"/>
        </w:rPr>
      </w:pPr>
      <w:r w:rsidRPr="008D2899">
        <w:rPr>
          <w:sz w:val="18"/>
          <w:szCs w:val="18"/>
        </w:rPr>
        <w:t>Счётной палаты города Нефтеюганска</w:t>
      </w:r>
      <w:r w:rsidR="009141CD" w:rsidRPr="008D2899">
        <w:rPr>
          <w:sz w:val="18"/>
          <w:szCs w:val="18"/>
        </w:rPr>
        <w:t xml:space="preserve">  </w:t>
      </w:r>
    </w:p>
    <w:p w:rsidR="009141CD" w:rsidRPr="00694990" w:rsidRDefault="009141CD" w:rsidP="002F1997">
      <w:pPr>
        <w:jc w:val="both"/>
        <w:rPr>
          <w:sz w:val="18"/>
          <w:szCs w:val="18"/>
          <w:lang w:val="en-US"/>
        </w:rPr>
      </w:pPr>
      <w:r w:rsidRPr="008D2899">
        <w:rPr>
          <w:sz w:val="18"/>
          <w:szCs w:val="18"/>
        </w:rPr>
        <w:t>8 (3463) 20-30-</w:t>
      </w:r>
      <w:r w:rsidR="00635CA2" w:rsidRPr="008D2899">
        <w:rPr>
          <w:sz w:val="18"/>
          <w:szCs w:val="18"/>
        </w:rPr>
        <w:t>54</w:t>
      </w:r>
    </w:p>
    <w:sectPr w:rsidR="009141CD" w:rsidRPr="00694990" w:rsidSect="00AF64A0">
      <w:headerReference w:type="default" r:id="rId11"/>
      <w:pgSz w:w="11906" w:h="16838"/>
      <w:pgMar w:top="141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4C" w:rsidRDefault="00800E4C" w:rsidP="00E675E9">
      <w:r>
        <w:separator/>
      </w:r>
    </w:p>
  </w:endnote>
  <w:endnote w:type="continuationSeparator" w:id="0">
    <w:p w:rsidR="00800E4C" w:rsidRDefault="00800E4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4C" w:rsidRDefault="00800E4C" w:rsidP="00E675E9">
      <w:r>
        <w:separator/>
      </w:r>
    </w:p>
  </w:footnote>
  <w:footnote w:type="continuationSeparator" w:id="0">
    <w:p w:rsidR="00800E4C" w:rsidRDefault="00800E4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43147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6E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2B4"/>
    <w:rsid w:val="00002A84"/>
    <w:rsid w:val="00005C24"/>
    <w:rsid w:val="00010B7A"/>
    <w:rsid w:val="00011182"/>
    <w:rsid w:val="00011435"/>
    <w:rsid w:val="0001157C"/>
    <w:rsid w:val="000126B2"/>
    <w:rsid w:val="000162DC"/>
    <w:rsid w:val="00017EB7"/>
    <w:rsid w:val="00020225"/>
    <w:rsid w:val="0002601D"/>
    <w:rsid w:val="000270A0"/>
    <w:rsid w:val="0002738B"/>
    <w:rsid w:val="00027CA6"/>
    <w:rsid w:val="00031D0F"/>
    <w:rsid w:val="00035670"/>
    <w:rsid w:val="00044AD9"/>
    <w:rsid w:val="00045F0A"/>
    <w:rsid w:val="00050807"/>
    <w:rsid w:val="00050C8D"/>
    <w:rsid w:val="00055E08"/>
    <w:rsid w:val="0005789B"/>
    <w:rsid w:val="000657A4"/>
    <w:rsid w:val="0007033C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9578A"/>
    <w:rsid w:val="000A1DB4"/>
    <w:rsid w:val="000B129D"/>
    <w:rsid w:val="000B1B49"/>
    <w:rsid w:val="000B1D1C"/>
    <w:rsid w:val="000B1D28"/>
    <w:rsid w:val="000B395E"/>
    <w:rsid w:val="000B3BBA"/>
    <w:rsid w:val="000B3C4D"/>
    <w:rsid w:val="000C02A8"/>
    <w:rsid w:val="000C0CF2"/>
    <w:rsid w:val="000C628A"/>
    <w:rsid w:val="000C62D0"/>
    <w:rsid w:val="000C7651"/>
    <w:rsid w:val="000D0E13"/>
    <w:rsid w:val="000D15B0"/>
    <w:rsid w:val="000D4153"/>
    <w:rsid w:val="000D5E4F"/>
    <w:rsid w:val="000D64F1"/>
    <w:rsid w:val="000D7C8C"/>
    <w:rsid w:val="000E13F9"/>
    <w:rsid w:val="000E1AEC"/>
    <w:rsid w:val="000E1E28"/>
    <w:rsid w:val="000E2371"/>
    <w:rsid w:val="000E5509"/>
    <w:rsid w:val="000F02CE"/>
    <w:rsid w:val="000F0B89"/>
    <w:rsid w:val="000F125A"/>
    <w:rsid w:val="000F4249"/>
    <w:rsid w:val="000F5B79"/>
    <w:rsid w:val="000F61BE"/>
    <w:rsid w:val="0010194A"/>
    <w:rsid w:val="00102D98"/>
    <w:rsid w:val="001039E0"/>
    <w:rsid w:val="001053BF"/>
    <w:rsid w:val="0010630D"/>
    <w:rsid w:val="001063B3"/>
    <w:rsid w:val="001066CE"/>
    <w:rsid w:val="001069A1"/>
    <w:rsid w:val="00111286"/>
    <w:rsid w:val="00111AC0"/>
    <w:rsid w:val="00116D6C"/>
    <w:rsid w:val="001201FD"/>
    <w:rsid w:val="0012237E"/>
    <w:rsid w:val="001228F1"/>
    <w:rsid w:val="00123FBC"/>
    <w:rsid w:val="001255E9"/>
    <w:rsid w:val="0012593E"/>
    <w:rsid w:val="001275D4"/>
    <w:rsid w:val="00133582"/>
    <w:rsid w:val="00135F8B"/>
    <w:rsid w:val="00141267"/>
    <w:rsid w:val="00150E1D"/>
    <w:rsid w:val="001543D4"/>
    <w:rsid w:val="001558F4"/>
    <w:rsid w:val="001602AE"/>
    <w:rsid w:val="00161B40"/>
    <w:rsid w:val="001624DE"/>
    <w:rsid w:val="00163C18"/>
    <w:rsid w:val="00164039"/>
    <w:rsid w:val="001679FF"/>
    <w:rsid w:val="00171B58"/>
    <w:rsid w:val="001743A2"/>
    <w:rsid w:val="00175E5F"/>
    <w:rsid w:val="0018081A"/>
    <w:rsid w:val="001845AA"/>
    <w:rsid w:val="00184DA2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71A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05BC0"/>
    <w:rsid w:val="0021173C"/>
    <w:rsid w:val="00211CED"/>
    <w:rsid w:val="002129E1"/>
    <w:rsid w:val="002132F4"/>
    <w:rsid w:val="0021447E"/>
    <w:rsid w:val="00214D4E"/>
    <w:rsid w:val="0021640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39DF"/>
    <w:rsid w:val="0023412A"/>
    <w:rsid w:val="00234341"/>
    <w:rsid w:val="002348D2"/>
    <w:rsid w:val="0023573D"/>
    <w:rsid w:val="00235E00"/>
    <w:rsid w:val="00236C96"/>
    <w:rsid w:val="00236F07"/>
    <w:rsid w:val="00237320"/>
    <w:rsid w:val="002405AE"/>
    <w:rsid w:val="0024126E"/>
    <w:rsid w:val="00243159"/>
    <w:rsid w:val="00243B06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3299"/>
    <w:rsid w:val="00276824"/>
    <w:rsid w:val="00281213"/>
    <w:rsid w:val="00283894"/>
    <w:rsid w:val="00286584"/>
    <w:rsid w:val="002867C5"/>
    <w:rsid w:val="00286CF1"/>
    <w:rsid w:val="00286D88"/>
    <w:rsid w:val="00287A87"/>
    <w:rsid w:val="00287E59"/>
    <w:rsid w:val="002904B3"/>
    <w:rsid w:val="002905DE"/>
    <w:rsid w:val="00290A32"/>
    <w:rsid w:val="00291499"/>
    <w:rsid w:val="002932CA"/>
    <w:rsid w:val="00293D04"/>
    <w:rsid w:val="002948CE"/>
    <w:rsid w:val="00294A98"/>
    <w:rsid w:val="00296FEE"/>
    <w:rsid w:val="00297B1D"/>
    <w:rsid w:val="002A0BD7"/>
    <w:rsid w:val="002A2A78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E6DCE"/>
    <w:rsid w:val="002F1997"/>
    <w:rsid w:val="002F2D4D"/>
    <w:rsid w:val="002F350C"/>
    <w:rsid w:val="002F3620"/>
    <w:rsid w:val="002F5E47"/>
    <w:rsid w:val="00301B80"/>
    <w:rsid w:val="00306ECD"/>
    <w:rsid w:val="00307B03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27DE3"/>
    <w:rsid w:val="00330653"/>
    <w:rsid w:val="003306C6"/>
    <w:rsid w:val="003314C7"/>
    <w:rsid w:val="00331AC7"/>
    <w:rsid w:val="0033382A"/>
    <w:rsid w:val="00335EFB"/>
    <w:rsid w:val="00336C62"/>
    <w:rsid w:val="0034293F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961F7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16AA"/>
    <w:rsid w:val="004433B2"/>
    <w:rsid w:val="004452FF"/>
    <w:rsid w:val="004515E9"/>
    <w:rsid w:val="00452C1F"/>
    <w:rsid w:val="004536D8"/>
    <w:rsid w:val="004552E6"/>
    <w:rsid w:val="0045747B"/>
    <w:rsid w:val="0046235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4453"/>
    <w:rsid w:val="004B65E0"/>
    <w:rsid w:val="004C0F93"/>
    <w:rsid w:val="004C300C"/>
    <w:rsid w:val="004C4B5A"/>
    <w:rsid w:val="004C4FEF"/>
    <w:rsid w:val="004C51DE"/>
    <w:rsid w:val="004C6AED"/>
    <w:rsid w:val="004D069D"/>
    <w:rsid w:val="004D2F43"/>
    <w:rsid w:val="004D39C2"/>
    <w:rsid w:val="004D48ED"/>
    <w:rsid w:val="004D53AA"/>
    <w:rsid w:val="004D7D9F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2679"/>
    <w:rsid w:val="00515163"/>
    <w:rsid w:val="00520713"/>
    <w:rsid w:val="00520786"/>
    <w:rsid w:val="0052157D"/>
    <w:rsid w:val="00525EC0"/>
    <w:rsid w:val="005263AB"/>
    <w:rsid w:val="00526E08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16C"/>
    <w:rsid w:val="005455BB"/>
    <w:rsid w:val="0054721D"/>
    <w:rsid w:val="0055155F"/>
    <w:rsid w:val="00551D31"/>
    <w:rsid w:val="00551F96"/>
    <w:rsid w:val="00554F58"/>
    <w:rsid w:val="00555999"/>
    <w:rsid w:val="00555BF4"/>
    <w:rsid w:val="0056018F"/>
    <w:rsid w:val="00561736"/>
    <w:rsid w:val="005621DD"/>
    <w:rsid w:val="0056365B"/>
    <w:rsid w:val="00564A3E"/>
    <w:rsid w:val="0056781B"/>
    <w:rsid w:val="005678AF"/>
    <w:rsid w:val="0057130D"/>
    <w:rsid w:val="00573C47"/>
    <w:rsid w:val="00574306"/>
    <w:rsid w:val="0057460A"/>
    <w:rsid w:val="00574B05"/>
    <w:rsid w:val="00575200"/>
    <w:rsid w:val="00580C0C"/>
    <w:rsid w:val="005813E6"/>
    <w:rsid w:val="00581669"/>
    <w:rsid w:val="00582B54"/>
    <w:rsid w:val="00584602"/>
    <w:rsid w:val="00586880"/>
    <w:rsid w:val="00586A17"/>
    <w:rsid w:val="0059220D"/>
    <w:rsid w:val="005936E9"/>
    <w:rsid w:val="00596786"/>
    <w:rsid w:val="005A0A94"/>
    <w:rsid w:val="005A124E"/>
    <w:rsid w:val="005A3B64"/>
    <w:rsid w:val="005B28DC"/>
    <w:rsid w:val="005B5068"/>
    <w:rsid w:val="005C1422"/>
    <w:rsid w:val="005C1ECA"/>
    <w:rsid w:val="005C226E"/>
    <w:rsid w:val="005C3415"/>
    <w:rsid w:val="005C42F2"/>
    <w:rsid w:val="005C4884"/>
    <w:rsid w:val="005D253B"/>
    <w:rsid w:val="005D305D"/>
    <w:rsid w:val="005D32E7"/>
    <w:rsid w:val="005D3ABD"/>
    <w:rsid w:val="005D4EC6"/>
    <w:rsid w:val="005E04D0"/>
    <w:rsid w:val="005E13B4"/>
    <w:rsid w:val="005E327B"/>
    <w:rsid w:val="005E3A76"/>
    <w:rsid w:val="005E3FC7"/>
    <w:rsid w:val="005E4F56"/>
    <w:rsid w:val="005E5F04"/>
    <w:rsid w:val="005E6C4F"/>
    <w:rsid w:val="005F0391"/>
    <w:rsid w:val="005F6396"/>
    <w:rsid w:val="00601656"/>
    <w:rsid w:val="00605C69"/>
    <w:rsid w:val="00606308"/>
    <w:rsid w:val="00611DDC"/>
    <w:rsid w:val="006138E4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5CA2"/>
    <w:rsid w:val="0063770A"/>
    <w:rsid w:val="006400B9"/>
    <w:rsid w:val="00640BC7"/>
    <w:rsid w:val="00642C83"/>
    <w:rsid w:val="006440E8"/>
    <w:rsid w:val="006444B8"/>
    <w:rsid w:val="00644879"/>
    <w:rsid w:val="006501AD"/>
    <w:rsid w:val="0065122D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24B2"/>
    <w:rsid w:val="006934C7"/>
    <w:rsid w:val="00693FA7"/>
    <w:rsid w:val="00694990"/>
    <w:rsid w:val="00694C81"/>
    <w:rsid w:val="0069532A"/>
    <w:rsid w:val="006A0A0D"/>
    <w:rsid w:val="006A1AF8"/>
    <w:rsid w:val="006A31E0"/>
    <w:rsid w:val="006A432B"/>
    <w:rsid w:val="006A7993"/>
    <w:rsid w:val="006B0C13"/>
    <w:rsid w:val="006B30AF"/>
    <w:rsid w:val="006B4313"/>
    <w:rsid w:val="006B5152"/>
    <w:rsid w:val="006B5CB4"/>
    <w:rsid w:val="006C341C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1E9"/>
    <w:rsid w:val="006F6877"/>
    <w:rsid w:val="006F78B9"/>
    <w:rsid w:val="007009EC"/>
    <w:rsid w:val="007037B4"/>
    <w:rsid w:val="00703B98"/>
    <w:rsid w:val="00703E65"/>
    <w:rsid w:val="00704A45"/>
    <w:rsid w:val="00710754"/>
    <w:rsid w:val="00711351"/>
    <w:rsid w:val="007115DC"/>
    <w:rsid w:val="00714556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1EAE"/>
    <w:rsid w:val="00737FB4"/>
    <w:rsid w:val="0074047D"/>
    <w:rsid w:val="00742FD4"/>
    <w:rsid w:val="00745B0C"/>
    <w:rsid w:val="007468AE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542C"/>
    <w:rsid w:val="00776AA9"/>
    <w:rsid w:val="007773D6"/>
    <w:rsid w:val="00782455"/>
    <w:rsid w:val="00797407"/>
    <w:rsid w:val="00797559"/>
    <w:rsid w:val="007A0612"/>
    <w:rsid w:val="007A39F0"/>
    <w:rsid w:val="007A3DC9"/>
    <w:rsid w:val="007A75F7"/>
    <w:rsid w:val="007B0A07"/>
    <w:rsid w:val="007B1B16"/>
    <w:rsid w:val="007B3238"/>
    <w:rsid w:val="007B6C97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48A"/>
    <w:rsid w:val="007F0752"/>
    <w:rsid w:val="007F078D"/>
    <w:rsid w:val="007F50A7"/>
    <w:rsid w:val="007F5BFF"/>
    <w:rsid w:val="007F64EE"/>
    <w:rsid w:val="007F68A8"/>
    <w:rsid w:val="007F7876"/>
    <w:rsid w:val="00800322"/>
    <w:rsid w:val="00800E4C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21CC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404E"/>
    <w:rsid w:val="00894150"/>
    <w:rsid w:val="00894498"/>
    <w:rsid w:val="008955BB"/>
    <w:rsid w:val="008978FE"/>
    <w:rsid w:val="008A20F3"/>
    <w:rsid w:val="008A5462"/>
    <w:rsid w:val="008A6B6E"/>
    <w:rsid w:val="008B3CE5"/>
    <w:rsid w:val="008B64AD"/>
    <w:rsid w:val="008C213D"/>
    <w:rsid w:val="008C2273"/>
    <w:rsid w:val="008C345D"/>
    <w:rsid w:val="008C4D8B"/>
    <w:rsid w:val="008D2849"/>
    <w:rsid w:val="008D2899"/>
    <w:rsid w:val="008D4A7F"/>
    <w:rsid w:val="008E0929"/>
    <w:rsid w:val="008E22D4"/>
    <w:rsid w:val="008E27E5"/>
    <w:rsid w:val="008E335C"/>
    <w:rsid w:val="008E40CC"/>
    <w:rsid w:val="008E5C21"/>
    <w:rsid w:val="008F096D"/>
    <w:rsid w:val="008F53DD"/>
    <w:rsid w:val="008F5BA5"/>
    <w:rsid w:val="008F7BD3"/>
    <w:rsid w:val="0091209C"/>
    <w:rsid w:val="009139F2"/>
    <w:rsid w:val="00913C9B"/>
    <w:rsid w:val="009141CD"/>
    <w:rsid w:val="009205C9"/>
    <w:rsid w:val="00924E66"/>
    <w:rsid w:val="00926107"/>
    <w:rsid w:val="009275D1"/>
    <w:rsid w:val="0092788C"/>
    <w:rsid w:val="00930BAD"/>
    <w:rsid w:val="00932A64"/>
    <w:rsid w:val="009408B6"/>
    <w:rsid w:val="009416DE"/>
    <w:rsid w:val="00943927"/>
    <w:rsid w:val="00944381"/>
    <w:rsid w:val="00945010"/>
    <w:rsid w:val="00945C2A"/>
    <w:rsid w:val="009470A6"/>
    <w:rsid w:val="009477A1"/>
    <w:rsid w:val="00947ACC"/>
    <w:rsid w:val="00951788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299"/>
    <w:rsid w:val="009A662B"/>
    <w:rsid w:val="009B21D6"/>
    <w:rsid w:val="009B2663"/>
    <w:rsid w:val="009B65AC"/>
    <w:rsid w:val="009D0BCC"/>
    <w:rsid w:val="009D169F"/>
    <w:rsid w:val="009D185A"/>
    <w:rsid w:val="009D1A29"/>
    <w:rsid w:val="009D55B7"/>
    <w:rsid w:val="009D7357"/>
    <w:rsid w:val="009D751D"/>
    <w:rsid w:val="009D7E2F"/>
    <w:rsid w:val="009D7EB0"/>
    <w:rsid w:val="009E3B7D"/>
    <w:rsid w:val="009F0D84"/>
    <w:rsid w:val="009F2E0F"/>
    <w:rsid w:val="009F335B"/>
    <w:rsid w:val="009F3E17"/>
    <w:rsid w:val="009F4170"/>
    <w:rsid w:val="009F7084"/>
    <w:rsid w:val="009F744F"/>
    <w:rsid w:val="00A02662"/>
    <w:rsid w:val="00A05120"/>
    <w:rsid w:val="00A05472"/>
    <w:rsid w:val="00A0764B"/>
    <w:rsid w:val="00A107F4"/>
    <w:rsid w:val="00A1411C"/>
    <w:rsid w:val="00A14998"/>
    <w:rsid w:val="00A1572C"/>
    <w:rsid w:val="00A168D3"/>
    <w:rsid w:val="00A2366E"/>
    <w:rsid w:val="00A23AA8"/>
    <w:rsid w:val="00A25654"/>
    <w:rsid w:val="00A25752"/>
    <w:rsid w:val="00A25CBA"/>
    <w:rsid w:val="00A261B7"/>
    <w:rsid w:val="00A356EA"/>
    <w:rsid w:val="00A369E6"/>
    <w:rsid w:val="00A36BE9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7745E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5D61"/>
    <w:rsid w:val="00AA67E3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AF5998"/>
    <w:rsid w:val="00AF64A0"/>
    <w:rsid w:val="00B000EE"/>
    <w:rsid w:val="00B0125D"/>
    <w:rsid w:val="00B122CC"/>
    <w:rsid w:val="00B1358C"/>
    <w:rsid w:val="00B13F5D"/>
    <w:rsid w:val="00B145B8"/>
    <w:rsid w:val="00B15E35"/>
    <w:rsid w:val="00B1741F"/>
    <w:rsid w:val="00B179AC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29B0"/>
    <w:rsid w:val="00B52C47"/>
    <w:rsid w:val="00B658C6"/>
    <w:rsid w:val="00B666FF"/>
    <w:rsid w:val="00B704AA"/>
    <w:rsid w:val="00B7157B"/>
    <w:rsid w:val="00B75EDB"/>
    <w:rsid w:val="00B763FD"/>
    <w:rsid w:val="00B76967"/>
    <w:rsid w:val="00B808AC"/>
    <w:rsid w:val="00B815A1"/>
    <w:rsid w:val="00B81D24"/>
    <w:rsid w:val="00B84C61"/>
    <w:rsid w:val="00B859A2"/>
    <w:rsid w:val="00B87804"/>
    <w:rsid w:val="00B9272B"/>
    <w:rsid w:val="00B92C5B"/>
    <w:rsid w:val="00B96774"/>
    <w:rsid w:val="00BA0209"/>
    <w:rsid w:val="00BA0FBC"/>
    <w:rsid w:val="00BA12F4"/>
    <w:rsid w:val="00BA1406"/>
    <w:rsid w:val="00BA1FBA"/>
    <w:rsid w:val="00BA22EF"/>
    <w:rsid w:val="00BA2D34"/>
    <w:rsid w:val="00BA547F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0F7"/>
    <w:rsid w:val="00BF1268"/>
    <w:rsid w:val="00BF1671"/>
    <w:rsid w:val="00C0338B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08C7"/>
    <w:rsid w:val="00C31677"/>
    <w:rsid w:val="00C33294"/>
    <w:rsid w:val="00C3527A"/>
    <w:rsid w:val="00C3611A"/>
    <w:rsid w:val="00C41BAE"/>
    <w:rsid w:val="00C43DA1"/>
    <w:rsid w:val="00C44784"/>
    <w:rsid w:val="00C46703"/>
    <w:rsid w:val="00C527A5"/>
    <w:rsid w:val="00C54B95"/>
    <w:rsid w:val="00C573B3"/>
    <w:rsid w:val="00C60097"/>
    <w:rsid w:val="00C605EB"/>
    <w:rsid w:val="00C64AF3"/>
    <w:rsid w:val="00C66CA6"/>
    <w:rsid w:val="00C73C5C"/>
    <w:rsid w:val="00C753FD"/>
    <w:rsid w:val="00C76C94"/>
    <w:rsid w:val="00C835EB"/>
    <w:rsid w:val="00C865D4"/>
    <w:rsid w:val="00C873A6"/>
    <w:rsid w:val="00C903BA"/>
    <w:rsid w:val="00C93815"/>
    <w:rsid w:val="00C949A8"/>
    <w:rsid w:val="00C94A49"/>
    <w:rsid w:val="00C97F3A"/>
    <w:rsid w:val="00CA1B12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18B0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ABB"/>
    <w:rsid w:val="00CE4E56"/>
    <w:rsid w:val="00CE6B92"/>
    <w:rsid w:val="00CF0C6D"/>
    <w:rsid w:val="00CF0EBB"/>
    <w:rsid w:val="00CF1769"/>
    <w:rsid w:val="00CF1B34"/>
    <w:rsid w:val="00CF2C10"/>
    <w:rsid w:val="00CF3F8C"/>
    <w:rsid w:val="00CF5625"/>
    <w:rsid w:val="00CF7148"/>
    <w:rsid w:val="00D00511"/>
    <w:rsid w:val="00D013B6"/>
    <w:rsid w:val="00D01425"/>
    <w:rsid w:val="00D02AC8"/>
    <w:rsid w:val="00D060F2"/>
    <w:rsid w:val="00D07D09"/>
    <w:rsid w:val="00D07D26"/>
    <w:rsid w:val="00D10C1E"/>
    <w:rsid w:val="00D1180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4943"/>
    <w:rsid w:val="00D54E60"/>
    <w:rsid w:val="00D554BF"/>
    <w:rsid w:val="00D61525"/>
    <w:rsid w:val="00D616AB"/>
    <w:rsid w:val="00D6310B"/>
    <w:rsid w:val="00D63AA4"/>
    <w:rsid w:val="00D676B4"/>
    <w:rsid w:val="00D71E8C"/>
    <w:rsid w:val="00D730F1"/>
    <w:rsid w:val="00D73938"/>
    <w:rsid w:val="00D744F7"/>
    <w:rsid w:val="00D74858"/>
    <w:rsid w:val="00D74D52"/>
    <w:rsid w:val="00D757A7"/>
    <w:rsid w:val="00D75A59"/>
    <w:rsid w:val="00D7647D"/>
    <w:rsid w:val="00D7768C"/>
    <w:rsid w:val="00D808F5"/>
    <w:rsid w:val="00D8365F"/>
    <w:rsid w:val="00D87053"/>
    <w:rsid w:val="00D954BF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53"/>
    <w:rsid w:val="00DC41E6"/>
    <w:rsid w:val="00DC43A5"/>
    <w:rsid w:val="00DC4538"/>
    <w:rsid w:val="00DC73F2"/>
    <w:rsid w:val="00DC7815"/>
    <w:rsid w:val="00DD046A"/>
    <w:rsid w:val="00DD27A7"/>
    <w:rsid w:val="00DD54DA"/>
    <w:rsid w:val="00DD5CC6"/>
    <w:rsid w:val="00DD6C38"/>
    <w:rsid w:val="00DE143A"/>
    <w:rsid w:val="00DE18A1"/>
    <w:rsid w:val="00DE422C"/>
    <w:rsid w:val="00DE4F51"/>
    <w:rsid w:val="00DE687E"/>
    <w:rsid w:val="00DE717C"/>
    <w:rsid w:val="00DE7E4B"/>
    <w:rsid w:val="00DF1D7C"/>
    <w:rsid w:val="00DF669D"/>
    <w:rsid w:val="00E033A7"/>
    <w:rsid w:val="00E03BDE"/>
    <w:rsid w:val="00E05949"/>
    <w:rsid w:val="00E117B5"/>
    <w:rsid w:val="00E13A8A"/>
    <w:rsid w:val="00E13F29"/>
    <w:rsid w:val="00E14997"/>
    <w:rsid w:val="00E151C3"/>
    <w:rsid w:val="00E16178"/>
    <w:rsid w:val="00E205D5"/>
    <w:rsid w:val="00E20B56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1DEE"/>
    <w:rsid w:val="00E63C3D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0D22"/>
    <w:rsid w:val="00EA20B2"/>
    <w:rsid w:val="00EA3CDE"/>
    <w:rsid w:val="00EA3E17"/>
    <w:rsid w:val="00EA70EE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0CD7"/>
    <w:rsid w:val="00F01848"/>
    <w:rsid w:val="00F07780"/>
    <w:rsid w:val="00F120A8"/>
    <w:rsid w:val="00F153CD"/>
    <w:rsid w:val="00F17070"/>
    <w:rsid w:val="00F2231F"/>
    <w:rsid w:val="00F2275B"/>
    <w:rsid w:val="00F24288"/>
    <w:rsid w:val="00F25047"/>
    <w:rsid w:val="00F25790"/>
    <w:rsid w:val="00F25E1A"/>
    <w:rsid w:val="00F27EF9"/>
    <w:rsid w:val="00F329C3"/>
    <w:rsid w:val="00F33556"/>
    <w:rsid w:val="00F348B4"/>
    <w:rsid w:val="00F35243"/>
    <w:rsid w:val="00F35CDE"/>
    <w:rsid w:val="00F3729E"/>
    <w:rsid w:val="00F37764"/>
    <w:rsid w:val="00F40C87"/>
    <w:rsid w:val="00F50D14"/>
    <w:rsid w:val="00F516AA"/>
    <w:rsid w:val="00F5495E"/>
    <w:rsid w:val="00F60A23"/>
    <w:rsid w:val="00F61794"/>
    <w:rsid w:val="00F61AAB"/>
    <w:rsid w:val="00F61DD7"/>
    <w:rsid w:val="00F65319"/>
    <w:rsid w:val="00F66E0B"/>
    <w:rsid w:val="00F7378B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C5977"/>
    <w:rsid w:val="00FD6670"/>
    <w:rsid w:val="00FD7CD2"/>
    <w:rsid w:val="00FE50D1"/>
    <w:rsid w:val="00FE6A3D"/>
    <w:rsid w:val="00FF2991"/>
    <w:rsid w:val="00FF4F3A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20F0"/>
  <w15:docId w15:val="{A2C3DCC6-7ABF-476B-80CD-4544048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3EBD5-735B-4523-ACF6-C9CAA9DC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41</cp:revision>
  <cp:lastPrinted>2021-09-15T14:13:00Z</cp:lastPrinted>
  <dcterms:created xsi:type="dcterms:W3CDTF">2021-08-31T07:55:00Z</dcterms:created>
  <dcterms:modified xsi:type="dcterms:W3CDTF">2021-09-17T08:08:00Z</dcterms:modified>
</cp:coreProperties>
</file>