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 wp14:anchorId="72EB3A3D" wp14:editId="4526256E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>Ханты-Мансийский автономный округ - Юг</w:t>
      </w:r>
      <w:r w:rsidR="00BD1AB1">
        <w:rPr>
          <w:b/>
          <w:sz w:val="18"/>
        </w:rPr>
        <w:t>ра (Тюменская область), 628310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76BCC2" wp14:editId="5D344979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1369A1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F38F7C" wp14:editId="4FD44A6F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154705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271" w:type="dxa"/>
        <w:tblLayout w:type="fixed"/>
        <w:tblLook w:val="04A0" w:firstRow="1" w:lastRow="0" w:firstColumn="1" w:lastColumn="0" w:noHBand="0" w:noVBand="1"/>
      </w:tblPr>
      <w:tblGrid>
        <w:gridCol w:w="4290"/>
        <w:gridCol w:w="4981"/>
      </w:tblGrid>
      <w:tr w:rsidR="00273688" w:rsidTr="00970FBB">
        <w:trPr>
          <w:trHeight w:val="459"/>
        </w:trPr>
        <w:tc>
          <w:tcPr>
            <w:tcW w:w="4290" w:type="dxa"/>
          </w:tcPr>
          <w:p w:rsidR="00273688" w:rsidRPr="0029372E" w:rsidRDefault="005A022F" w:rsidP="0091724C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</w:t>
            </w:r>
            <w:r w:rsidR="00D242D6">
              <w:rPr>
                <w:sz w:val="28"/>
              </w:rPr>
              <w:t>СП-</w:t>
            </w:r>
            <w:r w:rsidR="0091724C">
              <w:rPr>
                <w:sz w:val="28"/>
              </w:rPr>
              <w:t>343</w:t>
            </w:r>
            <w:r w:rsidR="00D242D6">
              <w:rPr>
                <w:sz w:val="28"/>
              </w:rPr>
              <w:t xml:space="preserve">-1 от </w:t>
            </w:r>
            <w:r w:rsidR="006E3B0A">
              <w:rPr>
                <w:sz w:val="28"/>
              </w:rPr>
              <w:t>1</w:t>
            </w:r>
            <w:r w:rsidR="00B537C2">
              <w:rPr>
                <w:sz w:val="28"/>
              </w:rPr>
              <w:t>4</w:t>
            </w:r>
            <w:r w:rsidR="00D242D6">
              <w:rPr>
                <w:sz w:val="28"/>
              </w:rPr>
              <w:t>.0</w:t>
            </w:r>
            <w:r w:rsidR="006E3B0A">
              <w:rPr>
                <w:sz w:val="28"/>
              </w:rPr>
              <w:t>9</w:t>
            </w:r>
            <w:r w:rsidR="00D242D6">
              <w:rPr>
                <w:sz w:val="28"/>
              </w:rPr>
              <w:t>.2021</w:t>
            </w:r>
          </w:p>
        </w:tc>
        <w:tc>
          <w:tcPr>
            <w:tcW w:w="4981" w:type="dxa"/>
          </w:tcPr>
          <w:p w:rsidR="000443C1" w:rsidRDefault="000443C1" w:rsidP="00EB30A4">
            <w:pPr>
              <w:ind w:left="736"/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076482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076482">
      <w:pPr>
        <w:jc w:val="center"/>
        <w:rPr>
          <w:b/>
          <w:sz w:val="28"/>
        </w:rPr>
      </w:pPr>
      <w:r>
        <w:rPr>
          <w:b/>
          <w:sz w:val="28"/>
        </w:rPr>
        <w:t>«Развитие жилищной сферы города Нефтеюганска»</w:t>
      </w:r>
    </w:p>
    <w:p w:rsidR="00076482" w:rsidRDefault="00076482" w:rsidP="00076482">
      <w:pPr>
        <w:jc w:val="center"/>
        <w:rPr>
          <w:b/>
          <w:sz w:val="28"/>
        </w:rPr>
      </w:pPr>
    </w:p>
    <w:p w:rsidR="00076482" w:rsidRPr="00076482" w:rsidRDefault="006E3B0A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>
        <w:rPr>
          <w:sz w:val="28"/>
          <w:szCs w:val="28"/>
        </w:rPr>
        <w:t>, утверждённого решением Думы города Нефтеюганска от 31.03.2021 № 923-</w:t>
      </w:r>
      <w:r>
        <w:rPr>
          <w:sz w:val="28"/>
          <w:szCs w:val="28"/>
          <w:lang w:val="en-US"/>
        </w:rPr>
        <w:t>VI</w:t>
      </w:r>
      <w:r w:rsidRPr="000A5DFA">
        <w:rPr>
          <w:sz w:val="28"/>
          <w:szCs w:val="28"/>
        </w:rPr>
        <w:t>,</w:t>
      </w:r>
      <w:r w:rsidR="00076482" w:rsidRPr="00076482">
        <w:rPr>
          <w:rFonts w:eastAsia="Times New Roman" w:cs="Times New Roman"/>
          <w:color w:val="auto"/>
          <w:sz w:val="28"/>
          <w:szCs w:val="28"/>
        </w:rPr>
        <w:t xml:space="preserve"> рассмотрев проект изменений в муниципальную программу города Нефтеюганска «Развитие </w:t>
      </w:r>
      <w:r w:rsidR="00076482">
        <w:rPr>
          <w:rFonts w:eastAsia="Times New Roman" w:cs="Times New Roman"/>
          <w:color w:val="auto"/>
          <w:sz w:val="28"/>
          <w:szCs w:val="28"/>
        </w:rPr>
        <w:t>жилищной сферы</w:t>
      </w:r>
      <w:r w:rsidR="00076482" w:rsidRPr="00076482">
        <w:rPr>
          <w:rFonts w:eastAsia="Times New Roman" w:cs="Times New Roman"/>
          <w:color w:val="auto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076482" w:rsidRPr="00076482" w:rsidRDefault="00076482" w:rsidP="0066527F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076482" w:rsidRPr="00076482" w:rsidRDefault="00076482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программных мероприятий целям муниципальной программы;</w:t>
      </w:r>
    </w:p>
    <w:p w:rsidR="00076482" w:rsidRPr="00076482" w:rsidRDefault="00076482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сроков реализации муниципальной программы задачам;</w:t>
      </w:r>
    </w:p>
    <w:p w:rsidR="00076482" w:rsidRPr="00076482" w:rsidRDefault="00076482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076482" w:rsidRDefault="00076482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094386" w:rsidRDefault="00076482" w:rsidP="00AD12C5">
      <w:pPr>
        <w:tabs>
          <w:tab w:val="left" w:pos="0"/>
        </w:tabs>
        <w:ind w:firstLine="851"/>
        <w:jc w:val="both"/>
        <w:rPr>
          <w:rFonts w:eastAsia="Times New Roman" w:cs="Times New Roman"/>
          <w:color w:val="auto"/>
          <w:sz w:val="28"/>
          <w:szCs w:val="24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lastRenderedPageBreak/>
        <w:t xml:space="preserve">2. Представленный проект изменений соответствует Порядку </w:t>
      </w:r>
      <w:r w:rsidR="002C22F0">
        <w:rPr>
          <w:rFonts w:eastAsia="Times New Roman" w:cs="Times New Roman"/>
          <w:color w:val="auto"/>
          <w:sz w:val="28"/>
          <w:szCs w:val="28"/>
        </w:rPr>
        <w:t>от 18.04.2019 № 77-нп.</w:t>
      </w:r>
    </w:p>
    <w:p w:rsidR="006F7A48" w:rsidRPr="008C772D" w:rsidRDefault="00076482" w:rsidP="00AD12C5">
      <w:pPr>
        <w:tabs>
          <w:tab w:val="left" w:pos="0"/>
        </w:tabs>
        <w:ind w:firstLine="851"/>
        <w:jc w:val="both"/>
        <w:rPr>
          <w:sz w:val="28"/>
        </w:rPr>
      </w:pPr>
      <w:r w:rsidRPr="008C772D">
        <w:rPr>
          <w:rFonts w:eastAsia="Times New Roman" w:cs="Times New Roman"/>
          <w:color w:val="auto"/>
          <w:sz w:val="28"/>
          <w:szCs w:val="24"/>
        </w:rPr>
        <w:t>3.</w:t>
      </w:r>
      <w:r w:rsidR="006F7A48" w:rsidRPr="008C772D">
        <w:rPr>
          <w:rFonts w:eastAsia="Times New Roman" w:cs="Times New Roman"/>
          <w:color w:val="auto"/>
          <w:sz w:val="28"/>
          <w:szCs w:val="24"/>
        </w:rPr>
        <w:t xml:space="preserve"> </w:t>
      </w:r>
      <w:r w:rsidR="006F7A48" w:rsidRPr="008C772D">
        <w:rPr>
          <w:sz w:val="28"/>
        </w:rPr>
        <w:t>Проектом изменений планируется:</w:t>
      </w:r>
    </w:p>
    <w:p w:rsidR="00B16399" w:rsidRPr="008C772D" w:rsidRDefault="00E63F7E" w:rsidP="00AD12C5">
      <w:pPr>
        <w:widowControl w:val="0"/>
        <w:ind w:firstLine="851"/>
        <w:jc w:val="both"/>
        <w:rPr>
          <w:sz w:val="28"/>
          <w:szCs w:val="28"/>
        </w:rPr>
      </w:pPr>
      <w:r w:rsidRPr="008C772D">
        <w:rPr>
          <w:rFonts w:eastAsia="Times New Roman" w:cs="Times New Roman"/>
          <w:color w:val="auto"/>
          <w:sz w:val="28"/>
          <w:szCs w:val="28"/>
        </w:rPr>
        <w:t xml:space="preserve">3.1. </w:t>
      </w:r>
      <w:r w:rsidR="007B5C0E" w:rsidRPr="008C772D">
        <w:rPr>
          <w:sz w:val="28"/>
          <w:szCs w:val="28"/>
        </w:rPr>
        <w:t>В паспорте муниципальной программы строк</w:t>
      </w:r>
      <w:r w:rsidR="00B16399" w:rsidRPr="008C772D">
        <w:rPr>
          <w:sz w:val="28"/>
          <w:szCs w:val="28"/>
        </w:rPr>
        <w:t>у:</w:t>
      </w:r>
    </w:p>
    <w:p w:rsidR="003000A8" w:rsidRPr="008C772D" w:rsidRDefault="00B16399" w:rsidP="00AD12C5">
      <w:pPr>
        <w:widowControl w:val="0"/>
        <w:ind w:firstLine="851"/>
        <w:jc w:val="both"/>
        <w:rPr>
          <w:sz w:val="28"/>
          <w:szCs w:val="28"/>
        </w:rPr>
      </w:pPr>
      <w:r w:rsidRPr="008C772D">
        <w:rPr>
          <w:sz w:val="28"/>
          <w:szCs w:val="28"/>
        </w:rPr>
        <w:t>3.1.1. «Целевые показатели муниципальной программы</w:t>
      </w:r>
      <w:r w:rsidR="003000A8" w:rsidRPr="008C772D">
        <w:rPr>
          <w:sz w:val="28"/>
          <w:szCs w:val="28"/>
        </w:rPr>
        <w:t>»</w:t>
      </w:r>
      <w:r w:rsidRPr="008C772D">
        <w:rPr>
          <w:sz w:val="28"/>
          <w:szCs w:val="28"/>
        </w:rPr>
        <w:t xml:space="preserve"> изложить в новой редакции</w:t>
      </w:r>
      <w:r w:rsidR="003000A8" w:rsidRPr="008C772D">
        <w:rPr>
          <w:sz w:val="28"/>
          <w:szCs w:val="28"/>
        </w:rPr>
        <w:t>, а именно показатель:</w:t>
      </w:r>
    </w:p>
    <w:p w:rsidR="00B16399" w:rsidRPr="008C772D" w:rsidRDefault="003000A8" w:rsidP="007B5C0E">
      <w:pPr>
        <w:widowControl w:val="0"/>
        <w:ind w:firstLine="708"/>
        <w:jc w:val="both"/>
        <w:rPr>
          <w:sz w:val="28"/>
          <w:szCs w:val="28"/>
        </w:rPr>
      </w:pPr>
      <w:r w:rsidRPr="008C772D">
        <w:rPr>
          <w:sz w:val="28"/>
          <w:szCs w:val="28"/>
        </w:rPr>
        <w:t>- «</w:t>
      </w:r>
      <w:r w:rsidR="008C772D" w:rsidRPr="008C772D">
        <w:rPr>
          <w:sz w:val="28"/>
          <w:szCs w:val="28"/>
        </w:rPr>
        <w:t>5</w:t>
      </w:r>
      <w:r w:rsidRPr="008C772D">
        <w:rPr>
          <w:sz w:val="28"/>
          <w:szCs w:val="28"/>
        </w:rPr>
        <w:t xml:space="preserve">. </w:t>
      </w:r>
      <w:r w:rsidR="008C772D" w:rsidRPr="008C772D">
        <w:rPr>
          <w:sz w:val="28"/>
          <w:szCs w:val="28"/>
        </w:rPr>
        <w:t>Количество молодых семей, получивших меры государственной поддержки для улучшения жилищных условий, семей - 130» уменьш</w:t>
      </w:r>
      <w:r w:rsidR="00497DB9">
        <w:rPr>
          <w:sz w:val="28"/>
          <w:szCs w:val="28"/>
        </w:rPr>
        <w:t>ен</w:t>
      </w:r>
      <w:r w:rsidR="008C772D" w:rsidRPr="008C772D">
        <w:rPr>
          <w:sz w:val="28"/>
          <w:szCs w:val="28"/>
        </w:rPr>
        <w:t xml:space="preserve"> на 171</w:t>
      </w:r>
      <w:r w:rsidRPr="008C772D">
        <w:rPr>
          <w:sz w:val="28"/>
          <w:szCs w:val="28"/>
        </w:rPr>
        <w:t>;</w:t>
      </w:r>
    </w:p>
    <w:p w:rsidR="003000A8" w:rsidRPr="008C772D" w:rsidRDefault="003000A8" w:rsidP="007B5C0E">
      <w:pPr>
        <w:widowControl w:val="0"/>
        <w:ind w:firstLine="708"/>
        <w:jc w:val="both"/>
        <w:rPr>
          <w:rFonts w:cs="Times New Roman"/>
          <w:sz w:val="28"/>
          <w:szCs w:val="28"/>
        </w:rPr>
      </w:pPr>
      <w:r w:rsidRPr="008C772D">
        <w:rPr>
          <w:sz w:val="28"/>
          <w:szCs w:val="28"/>
        </w:rPr>
        <w:t>- «</w:t>
      </w:r>
      <w:r w:rsidR="008C772D" w:rsidRPr="008C772D">
        <w:rPr>
          <w:sz w:val="28"/>
          <w:szCs w:val="28"/>
        </w:rPr>
        <w:t>20</w:t>
      </w:r>
      <w:r w:rsidRPr="008C772D">
        <w:rPr>
          <w:sz w:val="28"/>
          <w:szCs w:val="28"/>
        </w:rPr>
        <w:t xml:space="preserve">. </w:t>
      </w:r>
      <w:r w:rsidR="008C772D" w:rsidRPr="008C772D">
        <w:rPr>
          <w:sz w:val="28"/>
          <w:szCs w:val="28"/>
        </w:rPr>
        <w:t>Протяжённость вновь построенных инженерных сетей</w:t>
      </w:r>
      <w:bookmarkStart w:id="0" w:name="_GoBack"/>
      <w:bookmarkEnd w:id="0"/>
      <w:r w:rsidR="008C772D" w:rsidRPr="008C772D">
        <w:rPr>
          <w:sz w:val="28"/>
          <w:szCs w:val="28"/>
        </w:rPr>
        <w:t xml:space="preserve">, переданных в орган местного самоуправления, </w:t>
      </w:r>
      <w:proofErr w:type="spellStart"/>
      <w:r w:rsidR="008C772D" w:rsidRPr="008C772D">
        <w:rPr>
          <w:sz w:val="28"/>
          <w:szCs w:val="28"/>
        </w:rPr>
        <w:t>п.м</w:t>
      </w:r>
      <w:proofErr w:type="spellEnd"/>
      <w:r w:rsidR="008C772D" w:rsidRPr="008C772D">
        <w:rPr>
          <w:sz w:val="28"/>
          <w:szCs w:val="28"/>
        </w:rPr>
        <w:t xml:space="preserve">. – 4487,6» </w:t>
      </w:r>
      <w:r w:rsidRPr="008C772D">
        <w:rPr>
          <w:rFonts w:cs="Times New Roman"/>
          <w:sz w:val="28"/>
          <w:szCs w:val="28"/>
        </w:rPr>
        <w:t>уменьш</w:t>
      </w:r>
      <w:r w:rsidR="00497DB9">
        <w:rPr>
          <w:rFonts w:cs="Times New Roman"/>
          <w:sz w:val="28"/>
          <w:szCs w:val="28"/>
        </w:rPr>
        <w:t>ен</w:t>
      </w:r>
      <w:r w:rsidRPr="008C772D">
        <w:rPr>
          <w:rFonts w:cs="Times New Roman"/>
          <w:sz w:val="28"/>
          <w:szCs w:val="28"/>
        </w:rPr>
        <w:t xml:space="preserve"> на </w:t>
      </w:r>
      <w:r w:rsidR="008C772D" w:rsidRPr="008C772D">
        <w:rPr>
          <w:rFonts w:cs="Times New Roman"/>
          <w:sz w:val="28"/>
          <w:szCs w:val="28"/>
        </w:rPr>
        <w:t>1204,5.</w:t>
      </w:r>
    </w:p>
    <w:p w:rsidR="003000A8" w:rsidRPr="008C772D" w:rsidRDefault="003000A8" w:rsidP="007B5C0E">
      <w:pPr>
        <w:widowControl w:val="0"/>
        <w:ind w:firstLine="708"/>
        <w:jc w:val="both"/>
        <w:rPr>
          <w:rFonts w:cs="Times New Roman"/>
          <w:sz w:val="28"/>
          <w:szCs w:val="28"/>
        </w:rPr>
      </w:pPr>
      <w:r w:rsidRPr="008C772D">
        <w:rPr>
          <w:rFonts w:cs="Times New Roman"/>
          <w:sz w:val="28"/>
          <w:szCs w:val="28"/>
        </w:rPr>
        <w:t>Аналогичные изменения планируется внести в таблицу 1 муниципальной программы.</w:t>
      </w:r>
    </w:p>
    <w:p w:rsidR="007B5C0E" w:rsidRPr="00F40B57" w:rsidRDefault="00B16399" w:rsidP="00AD12C5">
      <w:pPr>
        <w:widowControl w:val="0"/>
        <w:ind w:firstLine="851"/>
        <w:jc w:val="both"/>
        <w:rPr>
          <w:sz w:val="28"/>
          <w:szCs w:val="28"/>
        </w:rPr>
      </w:pPr>
      <w:r w:rsidRPr="00F40B57">
        <w:rPr>
          <w:rFonts w:cs="Times New Roman"/>
          <w:sz w:val="28"/>
          <w:szCs w:val="28"/>
        </w:rPr>
        <w:t>3.1.</w:t>
      </w:r>
      <w:r w:rsidRPr="00F40B57">
        <w:rPr>
          <w:sz w:val="28"/>
          <w:szCs w:val="28"/>
        </w:rPr>
        <w:t>2.</w:t>
      </w:r>
      <w:r w:rsidR="007B5C0E" w:rsidRPr="00F40B57">
        <w:rPr>
          <w:sz w:val="28"/>
          <w:szCs w:val="28"/>
        </w:rPr>
        <w:t xml:space="preserve"> «Параметры финансового обеспечения муниципальной программы» изложить в новой редакции, </w:t>
      </w:r>
      <w:r w:rsidR="0051343C" w:rsidRPr="00F40B57">
        <w:rPr>
          <w:rFonts w:eastAsia="Times New Roman" w:cs="Times New Roman"/>
          <w:color w:val="auto"/>
          <w:sz w:val="28"/>
          <w:szCs w:val="24"/>
        </w:rPr>
        <w:t>а именно</w:t>
      </w:r>
      <w:r w:rsidR="0051343C" w:rsidRPr="00F40B57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6971CB" w:rsidRPr="00F40B57">
        <w:rPr>
          <w:rFonts w:eastAsia="Times New Roman" w:cs="Times New Roman"/>
          <w:color w:val="auto"/>
          <w:sz w:val="28"/>
          <w:szCs w:val="28"/>
        </w:rPr>
        <w:t>уменьш</w:t>
      </w:r>
      <w:r w:rsidR="0051343C" w:rsidRPr="00F40B57">
        <w:rPr>
          <w:rFonts w:eastAsia="Times New Roman" w:cs="Times New Roman"/>
          <w:color w:val="auto"/>
          <w:sz w:val="28"/>
          <w:szCs w:val="28"/>
        </w:rPr>
        <w:t>ить</w:t>
      </w:r>
      <w:r w:rsidR="007B5C0E" w:rsidRPr="00F40B57">
        <w:rPr>
          <w:sz w:val="28"/>
          <w:szCs w:val="28"/>
        </w:rPr>
        <w:t xml:space="preserve"> общий объём финансирования на </w:t>
      </w:r>
      <w:r w:rsidR="006971CB" w:rsidRPr="00F40B57">
        <w:rPr>
          <w:sz w:val="28"/>
          <w:szCs w:val="28"/>
        </w:rPr>
        <w:t xml:space="preserve">сумму </w:t>
      </w:r>
      <w:r w:rsidR="00F40B57" w:rsidRPr="00F40B57">
        <w:rPr>
          <w:rFonts w:eastAsia="Times New Roman" w:cs="Times New Roman"/>
          <w:color w:val="auto"/>
          <w:sz w:val="28"/>
          <w:szCs w:val="28"/>
        </w:rPr>
        <w:t>72 497,876</w:t>
      </w:r>
      <w:r w:rsidR="007B5C0E" w:rsidRPr="00F40B57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7B5C0E" w:rsidRPr="00F40B57">
        <w:rPr>
          <w:sz w:val="28"/>
          <w:szCs w:val="28"/>
        </w:rPr>
        <w:t>тыс. рублей, в том числе в:</w:t>
      </w:r>
    </w:p>
    <w:p w:rsidR="00951FE3" w:rsidRPr="00F40B57" w:rsidRDefault="00951FE3" w:rsidP="00951FE3">
      <w:pPr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  <w:r w:rsidRPr="00F40B57">
        <w:rPr>
          <w:rFonts w:eastAsia="Times New Roman" w:cs="Times New Roman"/>
          <w:color w:val="auto"/>
          <w:sz w:val="28"/>
          <w:szCs w:val="28"/>
        </w:rPr>
        <w:t>-</w:t>
      </w:r>
      <w:r w:rsidR="006971CB" w:rsidRPr="00F40B57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F40B57" w:rsidRPr="00F40B57">
        <w:rPr>
          <w:sz w:val="28"/>
          <w:szCs w:val="28"/>
        </w:rPr>
        <w:t xml:space="preserve">за счёт средств местного бюджета на сумму </w:t>
      </w:r>
      <w:r w:rsidR="00F40B57" w:rsidRPr="00F40B57">
        <w:rPr>
          <w:rFonts w:eastAsia="Times New Roman" w:cs="Times New Roman"/>
          <w:color w:val="auto"/>
          <w:sz w:val="28"/>
          <w:szCs w:val="28"/>
        </w:rPr>
        <w:t xml:space="preserve">133,176 </w:t>
      </w:r>
      <w:r w:rsidR="00F40B57" w:rsidRPr="00F40B57">
        <w:rPr>
          <w:sz w:val="28"/>
          <w:szCs w:val="28"/>
        </w:rPr>
        <w:t>тыс. рублей</w:t>
      </w:r>
      <w:r w:rsidRPr="00F40B57">
        <w:rPr>
          <w:rFonts w:eastAsia="Times New Roman" w:cs="Times New Roman"/>
          <w:color w:val="auto"/>
          <w:sz w:val="28"/>
          <w:szCs w:val="28"/>
        </w:rPr>
        <w:t xml:space="preserve">; </w:t>
      </w:r>
    </w:p>
    <w:p w:rsidR="00F40B57" w:rsidRPr="00F40B57" w:rsidRDefault="00951FE3" w:rsidP="006971CB">
      <w:pPr>
        <w:ind w:firstLine="708"/>
        <w:jc w:val="both"/>
        <w:rPr>
          <w:sz w:val="28"/>
          <w:szCs w:val="28"/>
        </w:rPr>
      </w:pPr>
      <w:r w:rsidRPr="00F40B57">
        <w:rPr>
          <w:rFonts w:eastAsia="Times New Roman" w:cs="Times New Roman"/>
          <w:color w:val="auto"/>
          <w:sz w:val="28"/>
          <w:szCs w:val="28"/>
        </w:rPr>
        <w:t>-</w:t>
      </w:r>
      <w:r w:rsidR="006971CB" w:rsidRPr="00F40B57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F40B57" w:rsidRPr="00F40B57">
        <w:rPr>
          <w:sz w:val="28"/>
          <w:szCs w:val="28"/>
        </w:rPr>
        <w:t xml:space="preserve">за счёт средств окружного бюджета на сумму </w:t>
      </w:r>
      <w:r w:rsidR="00F40B57" w:rsidRPr="00F40B57">
        <w:rPr>
          <w:rFonts w:eastAsia="Times New Roman" w:cs="Times New Roman"/>
          <w:color w:val="auto"/>
          <w:sz w:val="28"/>
          <w:szCs w:val="28"/>
        </w:rPr>
        <w:t xml:space="preserve">71 905,800 </w:t>
      </w:r>
      <w:r w:rsidR="00F40B57" w:rsidRPr="00F40B57">
        <w:rPr>
          <w:sz w:val="28"/>
          <w:szCs w:val="28"/>
        </w:rPr>
        <w:t>тыс. рублей;</w:t>
      </w:r>
    </w:p>
    <w:p w:rsidR="00951FE3" w:rsidRPr="00F40B57" w:rsidRDefault="00F40B57" w:rsidP="006971CB">
      <w:pPr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  <w:r w:rsidRPr="00F40B57">
        <w:rPr>
          <w:sz w:val="28"/>
          <w:szCs w:val="28"/>
        </w:rPr>
        <w:t xml:space="preserve">- за счёт средств федерального бюджета на сумму </w:t>
      </w:r>
      <w:r w:rsidRPr="00F40B57">
        <w:rPr>
          <w:rFonts w:eastAsia="Times New Roman" w:cs="Times New Roman"/>
          <w:color w:val="auto"/>
          <w:sz w:val="28"/>
          <w:szCs w:val="28"/>
        </w:rPr>
        <w:t xml:space="preserve">458,900 </w:t>
      </w:r>
      <w:r w:rsidRPr="00F40B57">
        <w:rPr>
          <w:sz w:val="28"/>
          <w:szCs w:val="28"/>
        </w:rPr>
        <w:t>тыс. рублей</w:t>
      </w:r>
      <w:r w:rsidR="0082236E" w:rsidRPr="00F40B57">
        <w:rPr>
          <w:rFonts w:eastAsia="Times New Roman" w:cs="Times New Roman"/>
          <w:color w:val="auto"/>
          <w:sz w:val="28"/>
          <w:szCs w:val="28"/>
        </w:rPr>
        <w:t>.</w:t>
      </w:r>
    </w:p>
    <w:p w:rsidR="00B16399" w:rsidRPr="00F40B57" w:rsidRDefault="00B57381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F40B57">
        <w:rPr>
          <w:rFonts w:eastAsia="Times New Roman" w:cs="Times New Roman"/>
          <w:color w:val="auto"/>
          <w:sz w:val="28"/>
          <w:szCs w:val="28"/>
        </w:rPr>
        <w:t xml:space="preserve">3.2. </w:t>
      </w:r>
      <w:r w:rsidR="00B16399" w:rsidRPr="00F40B57">
        <w:rPr>
          <w:rFonts w:eastAsia="Times New Roman" w:cs="Times New Roman"/>
          <w:color w:val="auto"/>
          <w:sz w:val="28"/>
          <w:szCs w:val="28"/>
        </w:rPr>
        <w:t>Т</w:t>
      </w:r>
      <w:r w:rsidR="00A2615A" w:rsidRPr="00F40B57">
        <w:rPr>
          <w:rFonts w:eastAsia="Times New Roman" w:cs="Times New Roman"/>
          <w:color w:val="auto"/>
          <w:sz w:val="28"/>
          <w:szCs w:val="28"/>
        </w:rPr>
        <w:t>аблиц</w:t>
      </w:r>
      <w:r w:rsidR="00B16399" w:rsidRPr="00F40B57">
        <w:rPr>
          <w:rFonts w:eastAsia="Times New Roman" w:cs="Times New Roman"/>
          <w:color w:val="auto"/>
          <w:sz w:val="28"/>
          <w:szCs w:val="28"/>
        </w:rPr>
        <w:t xml:space="preserve">ы </w:t>
      </w:r>
      <w:r w:rsidR="00A2615A" w:rsidRPr="00F40B57">
        <w:rPr>
          <w:rFonts w:eastAsia="Times New Roman" w:cs="Times New Roman"/>
          <w:color w:val="auto"/>
          <w:sz w:val="28"/>
          <w:szCs w:val="28"/>
        </w:rPr>
        <w:t>1</w:t>
      </w:r>
      <w:r w:rsidR="00B16399" w:rsidRPr="00F40B57">
        <w:rPr>
          <w:rFonts w:eastAsia="Times New Roman" w:cs="Times New Roman"/>
          <w:color w:val="auto"/>
          <w:sz w:val="28"/>
          <w:szCs w:val="28"/>
        </w:rPr>
        <w:t>, 2</w:t>
      </w:r>
      <w:r w:rsidR="00314A48" w:rsidRPr="00F40B57">
        <w:rPr>
          <w:rFonts w:eastAsia="Times New Roman" w:cs="Times New Roman"/>
          <w:color w:val="auto"/>
          <w:sz w:val="28"/>
          <w:szCs w:val="28"/>
        </w:rPr>
        <w:t>, 4, 5</w:t>
      </w:r>
      <w:r w:rsidR="00B16399" w:rsidRPr="00F40B57">
        <w:rPr>
          <w:rFonts w:eastAsia="Times New Roman" w:cs="Times New Roman"/>
          <w:color w:val="auto"/>
          <w:sz w:val="28"/>
          <w:szCs w:val="28"/>
        </w:rPr>
        <w:t xml:space="preserve"> муниципальной программы изложить в новой редакции</w:t>
      </w:r>
      <w:r w:rsidR="003000A8" w:rsidRPr="00F40B57">
        <w:rPr>
          <w:rFonts w:eastAsia="Times New Roman" w:cs="Times New Roman"/>
          <w:color w:val="auto"/>
          <w:sz w:val="28"/>
          <w:szCs w:val="28"/>
        </w:rPr>
        <w:t>.</w:t>
      </w:r>
    </w:p>
    <w:p w:rsidR="00FA2582" w:rsidRPr="007344C3" w:rsidRDefault="00B57381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F40B57">
        <w:rPr>
          <w:rFonts w:eastAsia="Times New Roman" w:cs="Times New Roman"/>
          <w:color w:val="auto"/>
          <w:sz w:val="28"/>
          <w:szCs w:val="28"/>
        </w:rPr>
        <w:t>3.3</w:t>
      </w:r>
      <w:r w:rsidR="00D4082C" w:rsidRPr="00F40B57">
        <w:rPr>
          <w:rFonts w:eastAsia="Times New Roman" w:cs="Times New Roman"/>
          <w:color w:val="auto"/>
          <w:sz w:val="28"/>
          <w:szCs w:val="28"/>
        </w:rPr>
        <w:t>.</w:t>
      </w:r>
      <w:r w:rsidR="007C42C4" w:rsidRPr="00F40B57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F40B57">
        <w:rPr>
          <w:rFonts w:eastAsia="Times New Roman" w:cs="Times New Roman"/>
          <w:color w:val="auto"/>
          <w:sz w:val="28"/>
          <w:szCs w:val="28"/>
        </w:rPr>
        <w:t>В т</w:t>
      </w:r>
      <w:r w:rsidR="00D4082C" w:rsidRPr="00F40B57">
        <w:rPr>
          <w:rFonts w:eastAsia="Times New Roman" w:cs="Times New Roman"/>
          <w:color w:val="auto"/>
          <w:sz w:val="28"/>
        </w:rPr>
        <w:t>аблиц</w:t>
      </w:r>
      <w:r w:rsidR="00F40B57">
        <w:rPr>
          <w:rFonts w:eastAsia="Times New Roman" w:cs="Times New Roman"/>
          <w:color w:val="auto"/>
          <w:sz w:val="28"/>
        </w:rPr>
        <w:t>е</w:t>
      </w:r>
      <w:r w:rsidR="00D4082C" w:rsidRPr="00F40B57">
        <w:rPr>
          <w:rFonts w:eastAsia="Times New Roman" w:cs="Times New Roman"/>
          <w:color w:val="auto"/>
          <w:sz w:val="28"/>
        </w:rPr>
        <w:t xml:space="preserve"> 2 </w:t>
      </w:r>
      <w:r w:rsidR="00A2615A" w:rsidRPr="00F40B57">
        <w:rPr>
          <w:sz w:val="28"/>
          <w:szCs w:val="28"/>
        </w:rPr>
        <w:t xml:space="preserve">«Перечень основных мероприятий муниципальной программы» </w:t>
      </w:r>
      <w:r w:rsidR="00B16399" w:rsidRPr="007344C3">
        <w:rPr>
          <w:rFonts w:eastAsia="Times New Roman" w:cs="Times New Roman"/>
          <w:color w:val="auto"/>
          <w:sz w:val="28"/>
          <w:szCs w:val="28"/>
        </w:rPr>
        <w:t>по мероприятию</w:t>
      </w:r>
      <w:r w:rsidR="00FA2582" w:rsidRPr="007344C3">
        <w:rPr>
          <w:rFonts w:eastAsia="Times New Roman" w:cs="Times New Roman"/>
          <w:color w:val="auto"/>
          <w:sz w:val="28"/>
          <w:szCs w:val="28"/>
        </w:rPr>
        <w:t>:</w:t>
      </w:r>
    </w:p>
    <w:p w:rsidR="007344C3" w:rsidRDefault="004C1B96" w:rsidP="006F7A48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- 1.1. </w:t>
      </w:r>
      <w:r w:rsidR="007344C3" w:rsidRPr="007344C3">
        <w:rPr>
          <w:rFonts w:eastAsia="Times New Roman" w:cs="Times New Roman"/>
          <w:color w:val="auto"/>
          <w:sz w:val="28"/>
          <w:szCs w:val="28"/>
        </w:rPr>
        <w:t>«</w:t>
      </w:r>
      <w:r w:rsidR="007344C3" w:rsidRPr="007344C3">
        <w:rPr>
          <w:sz w:val="28"/>
          <w:szCs w:val="28"/>
        </w:rPr>
        <w:t xml:space="preserve">Осуществление полномочий в области градостроительной деятельности» </w:t>
      </w:r>
      <w:r w:rsidR="007344C3">
        <w:rPr>
          <w:sz w:val="28"/>
          <w:szCs w:val="28"/>
        </w:rPr>
        <w:t xml:space="preserve">по ответственному исполнителю департаменту градостроительства и земельных отношений администрации города Нефтеюганска (далее по тексту - </w:t>
      </w:r>
      <w:proofErr w:type="spellStart"/>
      <w:r w:rsidR="007344C3">
        <w:rPr>
          <w:sz w:val="28"/>
          <w:szCs w:val="28"/>
        </w:rPr>
        <w:t>ДГиЗО</w:t>
      </w:r>
      <w:proofErr w:type="spellEnd"/>
      <w:r w:rsidR="007344C3">
        <w:rPr>
          <w:sz w:val="28"/>
          <w:szCs w:val="28"/>
        </w:rPr>
        <w:t>) уменьшить</w:t>
      </w:r>
      <w:r w:rsidR="00E72093" w:rsidRPr="007344C3">
        <w:rPr>
          <w:rFonts w:eastAsia="Times New Roman" w:cs="Times New Roman"/>
          <w:color w:val="auto"/>
          <w:sz w:val="28"/>
          <w:szCs w:val="28"/>
        </w:rPr>
        <w:t xml:space="preserve"> объём финансирования муниципальной программы на </w:t>
      </w:r>
      <w:r w:rsidR="00314A48">
        <w:rPr>
          <w:rFonts w:eastAsia="Times New Roman" w:cs="Times New Roman"/>
          <w:color w:val="auto"/>
          <w:sz w:val="28"/>
          <w:szCs w:val="28"/>
        </w:rPr>
        <w:t>3 911,069</w:t>
      </w:r>
      <w:r w:rsidR="00E72093" w:rsidRPr="007344C3">
        <w:rPr>
          <w:rFonts w:eastAsia="Times New Roman" w:cs="Times New Roman"/>
          <w:color w:val="auto"/>
          <w:sz w:val="28"/>
          <w:szCs w:val="28"/>
        </w:rPr>
        <w:t xml:space="preserve"> тыс. рублей</w:t>
      </w:r>
      <w:r w:rsidR="00337CDB">
        <w:rPr>
          <w:rFonts w:eastAsia="Times New Roman" w:cs="Times New Roman"/>
          <w:color w:val="auto"/>
          <w:sz w:val="28"/>
          <w:szCs w:val="28"/>
        </w:rPr>
        <w:t>, в том числе:</w:t>
      </w:r>
    </w:p>
    <w:p w:rsidR="00337CDB" w:rsidRDefault="00337CDB" w:rsidP="00337CDB">
      <w:pPr>
        <w:tabs>
          <w:tab w:val="left" w:pos="0"/>
        </w:tabs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* </w:t>
      </w:r>
      <w:r>
        <w:rPr>
          <w:rFonts w:cs="Times New Roman"/>
          <w:sz w:val="28"/>
          <w:szCs w:val="28"/>
        </w:rPr>
        <w:t>н</w:t>
      </w:r>
      <w:r w:rsidRPr="00810D0F">
        <w:rPr>
          <w:rFonts w:cs="Times New Roman"/>
          <w:sz w:val="28"/>
          <w:szCs w:val="28"/>
        </w:rPr>
        <w:t>а основании распоряжения Правительства Ханты-Мансийского автономного округа – Югры от 23.08.2021 № 462-рп «О перераспределении между муниципальными образованиями Ханты-Мансийского автономного округа – Югры в текущем финансовом году, без внесения изменений в закон Ханты-Мансийского автономного округа – Югры о бюджете Ханты-Мансийского автономного округа – Югры на 2021 год и плановый период 2022 и 2023 годов, бюджетных ассигнований, предусмотренных для предоставления в 2021 году субсидии из бюджета Ханты-Мансийского автономного округа – Югры бюджетам муниципальных образований Ханты-Мансийского автономного округа – Югры для реализации полномочий в области градостроительной деятельности, строительства и жилищных отношений» (далее</w:t>
      </w:r>
      <w:r>
        <w:rPr>
          <w:rFonts w:cs="Times New Roman"/>
          <w:sz w:val="28"/>
          <w:szCs w:val="28"/>
        </w:rPr>
        <w:t xml:space="preserve"> по тексту</w:t>
      </w:r>
      <w:r w:rsidRPr="00810D0F">
        <w:rPr>
          <w:rFonts w:cs="Times New Roman"/>
          <w:sz w:val="28"/>
          <w:szCs w:val="28"/>
        </w:rPr>
        <w:t xml:space="preserve"> – распоряжение от 23.08.2021 № 462-рп)</w:t>
      </w:r>
      <w:r w:rsidRPr="00810D0F">
        <w:t xml:space="preserve"> </w:t>
      </w:r>
      <w:r w:rsidRPr="00810D0F">
        <w:rPr>
          <w:rFonts w:cs="Times New Roman"/>
          <w:sz w:val="28"/>
          <w:szCs w:val="28"/>
        </w:rPr>
        <w:t>и уведомлени</w:t>
      </w:r>
      <w:r>
        <w:rPr>
          <w:rFonts w:cs="Times New Roman"/>
          <w:sz w:val="28"/>
          <w:szCs w:val="28"/>
        </w:rPr>
        <w:t>я</w:t>
      </w:r>
      <w:r w:rsidRPr="00810D0F">
        <w:rPr>
          <w:rFonts w:cs="Times New Roman"/>
          <w:sz w:val="28"/>
          <w:szCs w:val="28"/>
        </w:rPr>
        <w:t xml:space="preserve"> о предоставлении субсидии, субвенции, иного межбюджетного трансферта, имеющего целевое назначение </w:t>
      </w:r>
      <w:r w:rsidR="002D0361">
        <w:rPr>
          <w:rFonts w:cs="Times New Roman"/>
          <w:sz w:val="28"/>
          <w:szCs w:val="28"/>
        </w:rPr>
        <w:t xml:space="preserve"> </w:t>
      </w:r>
      <w:r w:rsidRPr="00810D0F">
        <w:rPr>
          <w:rFonts w:cs="Times New Roman"/>
          <w:sz w:val="28"/>
          <w:szCs w:val="28"/>
        </w:rPr>
        <w:t>на</w:t>
      </w:r>
      <w:r w:rsidR="002D0361">
        <w:rPr>
          <w:rFonts w:cs="Times New Roman"/>
          <w:sz w:val="28"/>
          <w:szCs w:val="28"/>
        </w:rPr>
        <w:t xml:space="preserve"> </w:t>
      </w:r>
      <w:r w:rsidRPr="00810D0F">
        <w:rPr>
          <w:rFonts w:cs="Times New Roman"/>
          <w:sz w:val="28"/>
          <w:szCs w:val="28"/>
        </w:rPr>
        <w:t xml:space="preserve"> 2021</w:t>
      </w:r>
      <w:r w:rsidR="002D0361">
        <w:rPr>
          <w:rFonts w:cs="Times New Roman"/>
          <w:sz w:val="28"/>
          <w:szCs w:val="28"/>
        </w:rPr>
        <w:t xml:space="preserve"> </w:t>
      </w:r>
      <w:r w:rsidRPr="00810D0F">
        <w:rPr>
          <w:rFonts w:cs="Times New Roman"/>
          <w:sz w:val="28"/>
          <w:szCs w:val="28"/>
        </w:rPr>
        <w:t xml:space="preserve"> год</w:t>
      </w:r>
      <w:r w:rsidR="002D0361">
        <w:rPr>
          <w:rFonts w:cs="Times New Roman"/>
          <w:sz w:val="28"/>
          <w:szCs w:val="28"/>
        </w:rPr>
        <w:t xml:space="preserve"> </w:t>
      </w:r>
      <w:r w:rsidRPr="00810D0F">
        <w:rPr>
          <w:rFonts w:cs="Times New Roman"/>
          <w:sz w:val="28"/>
          <w:szCs w:val="28"/>
        </w:rPr>
        <w:t xml:space="preserve"> и </w:t>
      </w:r>
      <w:r w:rsidR="002D0361">
        <w:rPr>
          <w:rFonts w:cs="Times New Roman"/>
          <w:sz w:val="28"/>
          <w:szCs w:val="28"/>
        </w:rPr>
        <w:t xml:space="preserve"> </w:t>
      </w:r>
      <w:r w:rsidRPr="00810D0F">
        <w:rPr>
          <w:rFonts w:cs="Times New Roman"/>
          <w:sz w:val="28"/>
          <w:szCs w:val="28"/>
        </w:rPr>
        <w:t xml:space="preserve">плановый </w:t>
      </w:r>
      <w:r w:rsidR="002D0361">
        <w:rPr>
          <w:rFonts w:cs="Times New Roman"/>
          <w:sz w:val="28"/>
          <w:szCs w:val="28"/>
        </w:rPr>
        <w:t xml:space="preserve"> </w:t>
      </w:r>
      <w:r w:rsidRPr="00810D0F">
        <w:rPr>
          <w:rFonts w:cs="Times New Roman"/>
          <w:sz w:val="28"/>
          <w:szCs w:val="28"/>
        </w:rPr>
        <w:t xml:space="preserve">период </w:t>
      </w:r>
      <w:r w:rsidR="002D0361">
        <w:rPr>
          <w:rFonts w:cs="Times New Roman"/>
          <w:sz w:val="28"/>
          <w:szCs w:val="28"/>
        </w:rPr>
        <w:t xml:space="preserve"> </w:t>
      </w:r>
      <w:r w:rsidRPr="00810D0F">
        <w:rPr>
          <w:rFonts w:cs="Times New Roman"/>
          <w:sz w:val="28"/>
          <w:szCs w:val="28"/>
        </w:rPr>
        <w:t>2022 и 2023 годов от 25.08.2021 № 480/08/271</w:t>
      </w:r>
      <w:r>
        <w:rPr>
          <w:rFonts w:cs="Times New Roman"/>
          <w:sz w:val="28"/>
          <w:szCs w:val="28"/>
        </w:rPr>
        <w:t xml:space="preserve"> уменьшение по средствам окружного бюджета на сумму 3</w:t>
      </w:r>
      <w:r w:rsidR="00AF3D73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839</w:t>
      </w:r>
      <w:r w:rsidR="00AF3D73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> 622</w:t>
      </w:r>
      <w:r w:rsidR="00AF3D73">
        <w:rPr>
          <w:rFonts w:cs="Times New Roman"/>
          <w:sz w:val="28"/>
          <w:szCs w:val="28"/>
        </w:rPr>
        <w:t xml:space="preserve"> тыс.</w:t>
      </w:r>
      <w:r>
        <w:rPr>
          <w:rFonts w:cs="Times New Roman"/>
          <w:sz w:val="28"/>
          <w:szCs w:val="28"/>
        </w:rPr>
        <w:t xml:space="preserve"> рубл</w:t>
      </w:r>
      <w:r w:rsidR="00AF3D73">
        <w:rPr>
          <w:rFonts w:cs="Times New Roman"/>
          <w:sz w:val="28"/>
          <w:szCs w:val="28"/>
        </w:rPr>
        <w:t>ей</w:t>
      </w:r>
      <w:r>
        <w:rPr>
          <w:rFonts w:cs="Times New Roman"/>
          <w:sz w:val="28"/>
          <w:szCs w:val="28"/>
        </w:rPr>
        <w:t>, уменьшение по средствам местного бюджета на сумму 316</w:t>
      </w:r>
      <w:r w:rsidR="002D0361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> 388</w:t>
      </w:r>
      <w:r w:rsidR="002D0361">
        <w:rPr>
          <w:rFonts w:cs="Times New Roman"/>
          <w:sz w:val="28"/>
          <w:szCs w:val="28"/>
        </w:rPr>
        <w:t xml:space="preserve"> тыс.</w:t>
      </w:r>
      <w:r>
        <w:rPr>
          <w:rFonts w:cs="Times New Roman"/>
          <w:sz w:val="28"/>
          <w:szCs w:val="28"/>
        </w:rPr>
        <w:t xml:space="preserve"> рублей;</w:t>
      </w:r>
    </w:p>
    <w:p w:rsidR="00337CDB" w:rsidRDefault="00337CDB" w:rsidP="00337CDB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* </w:t>
      </w:r>
      <w:r w:rsidRPr="0057031A">
        <w:rPr>
          <w:rFonts w:cs="Times New Roman"/>
          <w:sz w:val="28"/>
          <w:szCs w:val="28"/>
        </w:rPr>
        <w:t xml:space="preserve">в целях заключения договора на оказание услуг по разработке эскизного проекта лыжного стадиона на территории города Нефтеюганска по средствам местного бюджета </w:t>
      </w:r>
      <w:r>
        <w:rPr>
          <w:rFonts w:cs="Times New Roman"/>
          <w:sz w:val="28"/>
          <w:szCs w:val="28"/>
        </w:rPr>
        <w:t>у</w:t>
      </w:r>
      <w:r w:rsidRPr="00D11534">
        <w:rPr>
          <w:rFonts w:cs="Times New Roman"/>
          <w:sz w:val="28"/>
          <w:szCs w:val="28"/>
        </w:rPr>
        <w:t xml:space="preserve">величение </w:t>
      </w:r>
      <w:r>
        <w:rPr>
          <w:rFonts w:cs="Times New Roman"/>
          <w:sz w:val="28"/>
          <w:szCs w:val="28"/>
        </w:rPr>
        <w:t>на сумму 244</w:t>
      </w:r>
      <w:r w:rsidR="002D0361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> 941</w:t>
      </w:r>
      <w:r w:rsidR="002D0361">
        <w:rPr>
          <w:rFonts w:cs="Times New Roman"/>
          <w:sz w:val="28"/>
          <w:szCs w:val="28"/>
        </w:rPr>
        <w:t xml:space="preserve"> тыс. </w:t>
      </w:r>
      <w:r>
        <w:rPr>
          <w:rFonts w:cs="Times New Roman"/>
          <w:sz w:val="28"/>
          <w:szCs w:val="28"/>
        </w:rPr>
        <w:t>рубл</w:t>
      </w:r>
      <w:r w:rsidR="002D0361">
        <w:rPr>
          <w:rFonts w:cs="Times New Roman"/>
          <w:sz w:val="28"/>
          <w:szCs w:val="28"/>
        </w:rPr>
        <w:t>ей</w:t>
      </w:r>
      <w:r>
        <w:rPr>
          <w:rFonts w:cs="Times New Roman"/>
          <w:sz w:val="28"/>
          <w:szCs w:val="28"/>
        </w:rPr>
        <w:t xml:space="preserve"> пут</w:t>
      </w:r>
      <w:r w:rsidR="00AF3D73">
        <w:rPr>
          <w:rFonts w:cs="Times New Roman"/>
          <w:sz w:val="28"/>
          <w:szCs w:val="28"/>
        </w:rPr>
        <w:t>ё</w:t>
      </w:r>
      <w:r>
        <w:rPr>
          <w:rFonts w:cs="Times New Roman"/>
          <w:sz w:val="28"/>
          <w:szCs w:val="28"/>
        </w:rPr>
        <w:t>м перераспределения с муниципальной программы «</w:t>
      </w:r>
      <w:r w:rsidRPr="00D11534">
        <w:rPr>
          <w:rFonts w:cs="Times New Roman"/>
          <w:sz w:val="28"/>
          <w:szCs w:val="28"/>
        </w:rPr>
        <w:t>Развитие жилищно-коммунального комплекса и повышение энергетической эффективности в городе Нефтеюганске</w:t>
      </w:r>
      <w:r>
        <w:rPr>
          <w:rFonts w:cs="Times New Roman"/>
          <w:sz w:val="28"/>
          <w:szCs w:val="28"/>
        </w:rPr>
        <w:t xml:space="preserve">» в связи с экономией по итогам проведенных торгов на выполнение </w:t>
      </w:r>
      <w:r w:rsidRPr="00D11534">
        <w:rPr>
          <w:rFonts w:cs="Times New Roman"/>
          <w:sz w:val="28"/>
          <w:szCs w:val="28"/>
        </w:rPr>
        <w:t>строител</w:t>
      </w:r>
      <w:r>
        <w:rPr>
          <w:rFonts w:cs="Times New Roman"/>
          <w:sz w:val="28"/>
          <w:szCs w:val="28"/>
        </w:rPr>
        <w:t>ьно-монтажных работ по объекту «</w:t>
      </w:r>
      <w:r w:rsidRPr="00D11534">
        <w:rPr>
          <w:rFonts w:cs="Times New Roman"/>
          <w:sz w:val="28"/>
          <w:szCs w:val="28"/>
        </w:rPr>
        <w:t>Инженерное обеспечение 4 микрорайона г. Нефтеюганска</w:t>
      </w:r>
      <w:r>
        <w:rPr>
          <w:rFonts w:cs="Times New Roman"/>
          <w:sz w:val="28"/>
          <w:szCs w:val="28"/>
        </w:rPr>
        <w:t>» и перераспределение в сумме 816</w:t>
      </w:r>
      <w:r w:rsidR="002D0361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> 824</w:t>
      </w:r>
      <w:r w:rsidR="002D0361">
        <w:rPr>
          <w:rFonts w:cs="Times New Roman"/>
          <w:sz w:val="28"/>
          <w:szCs w:val="28"/>
        </w:rPr>
        <w:t xml:space="preserve"> тыс. </w:t>
      </w:r>
      <w:r>
        <w:rPr>
          <w:rFonts w:cs="Times New Roman"/>
          <w:sz w:val="28"/>
          <w:szCs w:val="28"/>
        </w:rPr>
        <w:t>рубл</w:t>
      </w:r>
      <w:r w:rsidR="002D0361">
        <w:rPr>
          <w:rFonts w:cs="Times New Roman"/>
          <w:sz w:val="28"/>
          <w:szCs w:val="28"/>
        </w:rPr>
        <w:t>ей</w:t>
      </w:r>
      <w:r>
        <w:rPr>
          <w:rFonts w:cs="Times New Roman"/>
          <w:sz w:val="28"/>
          <w:szCs w:val="28"/>
        </w:rPr>
        <w:t xml:space="preserve"> с документации по планировке территории </w:t>
      </w:r>
      <w:r w:rsidRPr="00B2308E">
        <w:rPr>
          <w:rFonts w:cs="Times New Roman"/>
          <w:sz w:val="28"/>
          <w:szCs w:val="28"/>
        </w:rPr>
        <w:t>в связи с экономией по итогам провед</w:t>
      </w:r>
      <w:r w:rsidR="00AF3D73">
        <w:rPr>
          <w:rFonts w:cs="Times New Roman"/>
          <w:sz w:val="28"/>
          <w:szCs w:val="28"/>
        </w:rPr>
        <w:t>ё</w:t>
      </w:r>
      <w:r w:rsidRPr="00B2308E">
        <w:rPr>
          <w:rFonts w:cs="Times New Roman"/>
          <w:sz w:val="28"/>
          <w:szCs w:val="28"/>
        </w:rPr>
        <w:t>нных торгов</w:t>
      </w:r>
      <w:r>
        <w:rPr>
          <w:rFonts w:cs="Times New Roman"/>
          <w:sz w:val="28"/>
          <w:szCs w:val="28"/>
        </w:rPr>
        <w:t>;</w:t>
      </w:r>
    </w:p>
    <w:p w:rsidR="004C1B96" w:rsidRPr="00BE792C" w:rsidRDefault="004C1B96" w:rsidP="00BE792C">
      <w:pPr>
        <w:ind w:left="-12" w:right="-93" w:firstLine="863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- 1.</w:t>
      </w:r>
      <w:r w:rsidR="007344C3">
        <w:rPr>
          <w:rFonts w:eastAsia="Times New Roman" w:cs="Times New Roman"/>
          <w:color w:val="auto"/>
          <w:sz w:val="28"/>
          <w:szCs w:val="28"/>
        </w:rPr>
        <w:t>2</w:t>
      </w:r>
      <w:r w:rsidR="007344C3" w:rsidRPr="007344C3">
        <w:rPr>
          <w:rFonts w:eastAsia="Times New Roman" w:cs="Times New Roman"/>
          <w:color w:val="auto"/>
          <w:sz w:val="28"/>
          <w:szCs w:val="28"/>
        </w:rPr>
        <w:t>. «</w:t>
      </w:r>
      <w:r w:rsidR="007344C3" w:rsidRPr="007344C3">
        <w:rPr>
          <w:sz w:val="28"/>
          <w:szCs w:val="28"/>
        </w:rPr>
        <w:t xml:space="preserve">Проектирование и строительство инженерных сетей для увеличения </w:t>
      </w:r>
      <w:r w:rsidR="00314A48">
        <w:rPr>
          <w:sz w:val="28"/>
          <w:szCs w:val="28"/>
        </w:rPr>
        <w:t xml:space="preserve">объемов </w:t>
      </w:r>
      <w:r w:rsidR="00314A48" w:rsidRPr="00BE792C">
        <w:rPr>
          <w:rFonts w:cs="Times New Roman"/>
          <w:sz w:val="28"/>
          <w:szCs w:val="28"/>
        </w:rPr>
        <w:t>жилищного строительства</w:t>
      </w:r>
      <w:r w:rsidR="007344C3" w:rsidRPr="00BE792C">
        <w:rPr>
          <w:rFonts w:cs="Times New Roman"/>
          <w:sz w:val="28"/>
          <w:szCs w:val="28"/>
        </w:rPr>
        <w:t xml:space="preserve">» </w:t>
      </w:r>
      <w:r w:rsidR="00D572B8" w:rsidRPr="00BE792C">
        <w:rPr>
          <w:rFonts w:cs="Times New Roman"/>
          <w:sz w:val="28"/>
          <w:szCs w:val="28"/>
        </w:rPr>
        <w:t xml:space="preserve">по </w:t>
      </w:r>
      <w:proofErr w:type="spellStart"/>
      <w:r w:rsidR="00D572B8" w:rsidRPr="00BE792C">
        <w:rPr>
          <w:rFonts w:cs="Times New Roman"/>
          <w:sz w:val="28"/>
          <w:szCs w:val="28"/>
        </w:rPr>
        <w:t>ДГиЗО</w:t>
      </w:r>
      <w:proofErr w:type="spellEnd"/>
      <w:r w:rsidR="00D572B8" w:rsidRPr="00BE792C">
        <w:rPr>
          <w:rFonts w:cs="Times New Roman"/>
          <w:sz w:val="28"/>
          <w:szCs w:val="28"/>
        </w:rPr>
        <w:t xml:space="preserve"> уменьшить</w:t>
      </w:r>
      <w:r w:rsidR="00D572B8" w:rsidRPr="00BE792C">
        <w:rPr>
          <w:rFonts w:eastAsia="Times New Roman" w:cs="Times New Roman"/>
          <w:color w:val="auto"/>
          <w:sz w:val="28"/>
          <w:szCs w:val="28"/>
        </w:rPr>
        <w:t xml:space="preserve"> объём финансирования муниципальной программы </w:t>
      </w:r>
      <w:r w:rsidR="00BE792C" w:rsidRPr="00BE792C">
        <w:rPr>
          <w:rFonts w:eastAsia="Times New Roman" w:cs="Times New Roman"/>
          <w:color w:val="auto"/>
          <w:sz w:val="28"/>
          <w:szCs w:val="28"/>
        </w:rPr>
        <w:t xml:space="preserve">за счёт средств бюджета автономного округа </w:t>
      </w:r>
      <w:r w:rsidR="00D572B8" w:rsidRPr="00BE792C">
        <w:rPr>
          <w:rFonts w:eastAsia="Times New Roman" w:cs="Times New Roman"/>
          <w:color w:val="auto"/>
          <w:sz w:val="28"/>
          <w:szCs w:val="28"/>
        </w:rPr>
        <w:t xml:space="preserve">на </w:t>
      </w:r>
      <w:r w:rsidR="00BE792C" w:rsidRPr="00BE792C">
        <w:rPr>
          <w:rFonts w:eastAsia="Times New Roman" w:cs="Times New Roman"/>
          <w:color w:val="auto"/>
          <w:sz w:val="28"/>
          <w:szCs w:val="28"/>
        </w:rPr>
        <w:t>55 722,800</w:t>
      </w:r>
      <w:r w:rsidR="00D572B8" w:rsidRPr="00BE792C">
        <w:rPr>
          <w:rFonts w:eastAsia="Times New Roman" w:cs="Times New Roman"/>
          <w:color w:val="auto"/>
          <w:sz w:val="28"/>
          <w:szCs w:val="28"/>
        </w:rPr>
        <w:t xml:space="preserve"> тыс. рублей</w:t>
      </w:r>
      <w:r w:rsidR="00261F1F" w:rsidRPr="00261F1F">
        <w:rPr>
          <w:rFonts w:cs="Times New Roman"/>
          <w:sz w:val="28"/>
          <w:szCs w:val="28"/>
        </w:rPr>
        <w:t xml:space="preserve"> </w:t>
      </w:r>
      <w:r w:rsidR="00261F1F" w:rsidRPr="00810D0F">
        <w:rPr>
          <w:rFonts w:cs="Times New Roman"/>
          <w:sz w:val="28"/>
          <w:szCs w:val="28"/>
        </w:rPr>
        <w:t>на</w:t>
      </w:r>
      <w:r w:rsidR="00261F1F">
        <w:rPr>
          <w:rFonts w:cs="Times New Roman"/>
          <w:sz w:val="28"/>
          <w:szCs w:val="28"/>
        </w:rPr>
        <w:t xml:space="preserve"> основании ра</w:t>
      </w:r>
      <w:r w:rsidR="00261F1F" w:rsidRPr="00810D0F">
        <w:rPr>
          <w:rFonts w:cs="Times New Roman"/>
          <w:sz w:val="28"/>
          <w:szCs w:val="28"/>
        </w:rPr>
        <w:t>споряжени</w:t>
      </w:r>
      <w:r w:rsidR="00261F1F">
        <w:rPr>
          <w:rFonts w:cs="Times New Roman"/>
          <w:sz w:val="28"/>
          <w:szCs w:val="28"/>
        </w:rPr>
        <w:t>я</w:t>
      </w:r>
      <w:r w:rsidR="00261F1F" w:rsidRPr="00810D0F">
        <w:rPr>
          <w:rFonts w:cs="Times New Roman"/>
          <w:sz w:val="28"/>
          <w:szCs w:val="28"/>
        </w:rPr>
        <w:t xml:space="preserve"> от 23.08.2021 № 462-рп</w:t>
      </w:r>
      <w:r w:rsidR="00261F1F">
        <w:rPr>
          <w:rFonts w:cs="Times New Roman"/>
          <w:sz w:val="28"/>
          <w:szCs w:val="28"/>
        </w:rPr>
        <w:t xml:space="preserve"> и </w:t>
      </w:r>
      <w:r w:rsidR="00261F1F" w:rsidRPr="001E1958">
        <w:rPr>
          <w:rFonts w:cs="Times New Roman"/>
          <w:sz w:val="28"/>
          <w:szCs w:val="28"/>
        </w:rPr>
        <w:t xml:space="preserve">уведомления о предоставлении субсидии, субвенции, иного межбюджетного трансферта, имеющего целевое назначение на 2021 год и плановый период 2022 и 2023 </w:t>
      </w:r>
      <w:r w:rsidR="00261F1F">
        <w:rPr>
          <w:rFonts w:cs="Times New Roman"/>
          <w:sz w:val="28"/>
          <w:szCs w:val="28"/>
        </w:rPr>
        <w:t>годов от 25.08.2021 № 480/08/277</w:t>
      </w:r>
      <w:r w:rsidRPr="00BE792C">
        <w:rPr>
          <w:rFonts w:eastAsia="Times New Roman" w:cs="Times New Roman"/>
          <w:color w:val="auto"/>
          <w:sz w:val="28"/>
          <w:szCs w:val="28"/>
        </w:rPr>
        <w:t>;</w:t>
      </w:r>
    </w:p>
    <w:p w:rsidR="00BE792C" w:rsidRDefault="00BE792C" w:rsidP="00BE792C">
      <w:pPr>
        <w:ind w:left="-12" w:right="-93" w:firstLine="720"/>
        <w:jc w:val="both"/>
        <w:rPr>
          <w:rFonts w:eastAsia="Times New Roman" w:cs="Times New Roman"/>
          <w:color w:val="auto"/>
          <w:sz w:val="28"/>
          <w:szCs w:val="28"/>
        </w:rPr>
      </w:pPr>
      <w:r w:rsidRPr="00BE792C">
        <w:rPr>
          <w:rFonts w:eastAsia="Times New Roman" w:cs="Times New Roman"/>
          <w:color w:val="auto"/>
          <w:sz w:val="28"/>
          <w:szCs w:val="28"/>
        </w:rPr>
        <w:t>- 1.4. «</w:t>
      </w:r>
      <w:r w:rsidRPr="00BE792C">
        <w:rPr>
          <w:rFonts w:cs="Times New Roman"/>
          <w:sz w:val="28"/>
          <w:szCs w:val="28"/>
        </w:rPr>
        <w:t>Предоставление субсидии застройщикам (инвесторам) на возмещение части затрат, понес</w:t>
      </w:r>
      <w:r>
        <w:rPr>
          <w:rFonts w:cs="Times New Roman"/>
          <w:sz w:val="28"/>
          <w:szCs w:val="28"/>
        </w:rPr>
        <w:t>ё</w:t>
      </w:r>
      <w:r w:rsidRPr="00BE792C">
        <w:rPr>
          <w:rFonts w:cs="Times New Roman"/>
          <w:sz w:val="28"/>
          <w:szCs w:val="28"/>
        </w:rPr>
        <w:t xml:space="preserve">нных застройщиком (инвестором) на выплату собственникам выкупной стоимости жилых помещений из расселяемого аварийного жилищного фонда, на возмещение стоимости (себестоимости) строительства (приобретения) квартир, передаваемых застройщиком (инвестором) в орган местного самоуправления во исполнение обязательств по заключенным договорам о развитии застроенной территории» по соисполнителю </w:t>
      </w:r>
      <w:r w:rsidRPr="00BE792C">
        <w:rPr>
          <w:rFonts w:eastAsia="Times New Roman" w:cs="Times New Roman"/>
          <w:color w:val="auto"/>
          <w:sz w:val="28"/>
          <w:szCs w:val="28"/>
        </w:rPr>
        <w:t xml:space="preserve">департаменту </w:t>
      </w:r>
      <w:r>
        <w:rPr>
          <w:rFonts w:eastAsia="Times New Roman" w:cs="Times New Roman"/>
          <w:color w:val="auto"/>
          <w:sz w:val="28"/>
          <w:szCs w:val="28"/>
        </w:rPr>
        <w:t>муниципального имущества</w:t>
      </w:r>
      <w:r w:rsidRPr="00BE792C">
        <w:rPr>
          <w:rFonts w:eastAsia="Times New Roman" w:cs="Times New Roman"/>
          <w:color w:val="auto"/>
          <w:sz w:val="28"/>
          <w:szCs w:val="28"/>
        </w:rPr>
        <w:t xml:space="preserve"> администрации города Нефтеюганска </w:t>
      </w:r>
      <w:r w:rsidRPr="00BE792C">
        <w:rPr>
          <w:rFonts w:cs="Times New Roman"/>
          <w:sz w:val="28"/>
          <w:szCs w:val="28"/>
        </w:rPr>
        <w:t>увеличить</w:t>
      </w:r>
      <w:r w:rsidRPr="00BE792C">
        <w:rPr>
          <w:rFonts w:eastAsia="Times New Roman" w:cs="Times New Roman"/>
          <w:color w:val="auto"/>
          <w:sz w:val="28"/>
          <w:szCs w:val="28"/>
        </w:rPr>
        <w:t xml:space="preserve"> объём финансирования муниципальной программы на 3</w:t>
      </w:r>
      <w:r>
        <w:rPr>
          <w:rFonts w:eastAsia="Times New Roman" w:cs="Times New Roman"/>
          <w:color w:val="auto"/>
          <w:sz w:val="28"/>
          <w:szCs w:val="28"/>
        </w:rPr>
        <w:t> 515,418</w:t>
      </w:r>
      <w:r w:rsidRPr="00BE792C">
        <w:rPr>
          <w:rFonts w:eastAsia="Times New Roman" w:cs="Times New Roman"/>
          <w:color w:val="auto"/>
          <w:sz w:val="28"/>
          <w:szCs w:val="28"/>
        </w:rPr>
        <w:t xml:space="preserve"> тыс. рублей (за счёт средств бюджета автономного округа </w:t>
      </w:r>
      <w:r>
        <w:rPr>
          <w:rFonts w:eastAsia="Times New Roman" w:cs="Times New Roman"/>
          <w:color w:val="auto"/>
          <w:sz w:val="28"/>
          <w:szCs w:val="28"/>
        </w:rPr>
        <w:t>3 </w:t>
      </w:r>
      <w:r w:rsidRPr="00D73BD4">
        <w:rPr>
          <w:rFonts w:eastAsia="Times New Roman" w:cs="Times New Roman"/>
          <w:color w:val="auto"/>
          <w:sz w:val="28"/>
          <w:szCs w:val="28"/>
        </w:rPr>
        <w:t xml:space="preserve">199,030 тыс. рублей, за счёт средств местного бюджета 316,388 тыс. рублей) на </w:t>
      </w:r>
      <w:r w:rsidR="00D73BD4" w:rsidRPr="00D73BD4">
        <w:rPr>
          <w:rFonts w:eastAsia="Times New Roman" w:cs="Times New Roman"/>
          <w:color w:val="auto"/>
          <w:sz w:val="28"/>
          <w:szCs w:val="28"/>
        </w:rPr>
        <w:t>предоставление</w:t>
      </w:r>
      <w:r w:rsidR="00D73BD4">
        <w:rPr>
          <w:rFonts w:eastAsia="Times New Roman" w:cs="Times New Roman"/>
          <w:color w:val="auto"/>
          <w:sz w:val="28"/>
          <w:szCs w:val="28"/>
        </w:rPr>
        <w:t xml:space="preserve"> субсидии.</w:t>
      </w:r>
      <w:r w:rsidR="00904A64">
        <w:rPr>
          <w:rFonts w:eastAsia="Times New Roman" w:cs="Times New Roman"/>
          <w:color w:val="auto"/>
          <w:sz w:val="28"/>
          <w:szCs w:val="28"/>
        </w:rPr>
        <w:t xml:space="preserve"> </w:t>
      </w:r>
    </w:p>
    <w:p w:rsidR="004C3193" w:rsidRDefault="00D92924" w:rsidP="00BE792C">
      <w:pPr>
        <w:ind w:left="-12" w:right="-93" w:firstLine="72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В</w:t>
      </w:r>
      <w:r w:rsidR="00D73BD4">
        <w:rPr>
          <w:rFonts w:eastAsia="Times New Roman" w:cs="Times New Roman"/>
          <w:color w:val="auto"/>
          <w:sz w:val="28"/>
          <w:szCs w:val="28"/>
        </w:rPr>
        <w:t xml:space="preserve"> обоснование планируемых расходов предоставлен договор безвозмездной передачи имущества в собственность муниципального образования город Нефтеюганск от 12.11.2020, согласно которому </w:t>
      </w:r>
      <w:r w:rsidR="004C3193">
        <w:rPr>
          <w:rFonts w:eastAsia="Times New Roman" w:cs="Times New Roman"/>
          <w:color w:val="auto"/>
          <w:sz w:val="28"/>
          <w:szCs w:val="28"/>
        </w:rPr>
        <w:t>безвозмездно передаётся в собственность муниципального образования 6 квартир на общую сумму 16 028,400 тыс. рублей.</w:t>
      </w:r>
      <w:r w:rsidR="00D73BD4">
        <w:rPr>
          <w:rFonts w:eastAsia="Times New Roman" w:cs="Times New Roman"/>
          <w:color w:val="auto"/>
          <w:sz w:val="28"/>
          <w:szCs w:val="28"/>
        </w:rPr>
        <w:t xml:space="preserve"> </w:t>
      </w:r>
    </w:p>
    <w:p w:rsidR="00D92924" w:rsidRDefault="00D92924" w:rsidP="00BE792C">
      <w:pPr>
        <w:ind w:left="-12" w:right="-93" w:firstLine="720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Учитывая, что планируется к субсидированию 95 % от стоимости, общая сумма необходимых средств составляет 15 226,980 тыс. рублей.</w:t>
      </w:r>
    </w:p>
    <w:p w:rsidR="00D92924" w:rsidRDefault="00D92924" w:rsidP="00BE792C">
      <w:pPr>
        <w:ind w:left="-12" w:right="-93" w:firstLine="863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Таким образом, </w:t>
      </w:r>
      <w:r w:rsidR="003D18BA">
        <w:rPr>
          <w:rFonts w:eastAsia="Times New Roman" w:cs="Times New Roman"/>
          <w:color w:val="auto"/>
          <w:sz w:val="28"/>
          <w:szCs w:val="28"/>
        </w:rPr>
        <w:t>на исполнение мероприятия программы в полном объёме недостаточно средств в сумме 11 711,562 тыс. рублей.</w:t>
      </w:r>
    </w:p>
    <w:p w:rsidR="003D18BA" w:rsidRDefault="003D18BA" w:rsidP="00BE792C">
      <w:pPr>
        <w:ind w:left="-12" w:right="-93" w:firstLine="863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Рекомендуем </w:t>
      </w:r>
      <w:r w:rsidR="00DE5682">
        <w:rPr>
          <w:rFonts w:eastAsia="Times New Roman" w:cs="Times New Roman"/>
          <w:color w:val="auto"/>
          <w:sz w:val="28"/>
          <w:szCs w:val="28"/>
        </w:rPr>
        <w:t xml:space="preserve">предусмотреть </w:t>
      </w:r>
      <w:r w:rsidR="0056521D">
        <w:rPr>
          <w:rFonts w:eastAsia="Times New Roman" w:cs="Times New Roman"/>
          <w:color w:val="auto"/>
          <w:sz w:val="28"/>
          <w:szCs w:val="28"/>
        </w:rPr>
        <w:t>вышеуказанные средства</w:t>
      </w:r>
      <w:r w:rsidR="00AD4133">
        <w:rPr>
          <w:rFonts w:eastAsia="Times New Roman" w:cs="Times New Roman"/>
          <w:color w:val="auto"/>
          <w:sz w:val="28"/>
          <w:szCs w:val="28"/>
        </w:rPr>
        <w:t>;</w:t>
      </w:r>
    </w:p>
    <w:p w:rsidR="004C1B96" w:rsidRPr="005F387D" w:rsidRDefault="00BE792C" w:rsidP="00BE792C">
      <w:pPr>
        <w:ind w:left="-12" w:right="-93" w:firstLine="863"/>
        <w:jc w:val="both"/>
        <w:rPr>
          <w:rFonts w:eastAsia="Times New Roman" w:cs="Times New Roman"/>
          <w:color w:val="auto"/>
          <w:sz w:val="28"/>
          <w:szCs w:val="28"/>
        </w:rPr>
      </w:pPr>
      <w:r w:rsidRPr="00BE792C">
        <w:rPr>
          <w:rFonts w:eastAsia="Times New Roman" w:cs="Times New Roman"/>
          <w:color w:val="auto"/>
          <w:sz w:val="28"/>
          <w:szCs w:val="28"/>
        </w:rPr>
        <w:t>-</w:t>
      </w:r>
      <w:r w:rsidR="004C1B96" w:rsidRPr="00BE792C">
        <w:rPr>
          <w:rFonts w:eastAsia="Times New Roman" w:cs="Times New Roman"/>
          <w:color w:val="auto"/>
          <w:sz w:val="28"/>
          <w:szCs w:val="28"/>
        </w:rPr>
        <w:t xml:space="preserve"> 1.5. «</w:t>
      </w:r>
      <w:r w:rsidR="004C1B96" w:rsidRPr="00BE792C">
        <w:rPr>
          <w:rFonts w:cs="Times New Roman"/>
          <w:sz w:val="28"/>
          <w:szCs w:val="28"/>
        </w:rPr>
        <w:t xml:space="preserve"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по соисполнителю </w:t>
      </w:r>
      <w:r w:rsidR="004C1B96" w:rsidRPr="00BE792C">
        <w:rPr>
          <w:rFonts w:eastAsia="Times New Roman" w:cs="Times New Roman"/>
          <w:color w:val="auto"/>
          <w:sz w:val="28"/>
          <w:szCs w:val="28"/>
        </w:rPr>
        <w:t xml:space="preserve">департаменту жилищно-коммунального хозяйства администрации города Нефтеюганска </w:t>
      </w:r>
      <w:r w:rsidR="004C1B96" w:rsidRPr="00BE792C"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меньшить</w:t>
      </w:r>
      <w:r w:rsidR="004C1B96" w:rsidRPr="00BE792C">
        <w:rPr>
          <w:rFonts w:eastAsia="Times New Roman" w:cs="Times New Roman"/>
          <w:color w:val="auto"/>
          <w:sz w:val="28"/>
          <w:szCs w:val="28"/>
        </w:rPr>
        <w:t xml:space="preserve"> объём финансирования </w:t>
      </w:r>
      <w:r w:rsidRPr="00BE792C">
        <w:rPr>
          <w:rFonts w:eastAsia="Times New Roman" w:cs="Times New Roman"/>
          <w:color w:val="auto"/>
          <w:sz w:val="28"/>
          <w:szCs w:val="28"/>
        </w:rPr>
        <w:t xml:space="preserve">за счёт средств </w:t>
      </w:r>
      <w:r w:rsidRPr="005F387D">
        <w:rPr>
          <w:rFonts w:eastAsia="Times New Roman" w:cs="Times New Roman"/>
          <w:color w:val="auto"/>
          <w:sz w:val="28"/>
          <w:szCs w:val="28"/>
        </w:rPr>
        <w:t xml:space="preserve">бюджета автономного округа </w:t>
      </w:r>
      <w:r w:rsidR="004C1B96" w:rsidRPr="005F387D">
        <w:rPr>
          <w:rFonts w:eastAsia="Times New Roman" w:cs="Times New Roman"/>
          <w:color w:val="auto"/>
          <w:sz w:val="28"/>
          <w:szCs w:val="28"/>
        </w:rPr>
        <w:t xml:space="preserve">на </w:t>
      </w:r>
      <w:r w:rsidRPr="005F387D">
        <w:rPr>
          <w:rFonts w:eastAsia="Times New Roman" w:cs="Times New Roman"/>
          <w:color w:val="auto"/>
          <w:sz w:val="28"/>
          <w:szCs w:val="28"/>
        </w:rPr>
        <w:t>4 211,008 тыс. рублей</w:t>
      </w:r>
      <w:r w:rsidR="00261F1F" w:rsidRPr="00261F1F">
        <w:rPr>
          <w:rFonts w:cs="Times New Roman"/>
          <w:sz w:val="28"/>
          <w:szCs w:val="28"/>
        </w:rPr>
        <w:t xml:space="preserve"> </w:t>
      </w:r>
      <w:r w:rsidR="00261F1F">
        <w:rPr>
          <w:rFonts w:cs="Times New Roman"/>
          <w:sz w:val="28"/>
          <w:szCs w:val="28"/>
        </w:rPr>
        <w:t xml:space="preserve">на основании распоряжения </w:t>
      </w:r>
      <w:r w:rsidR="00261F1F" w:rsidRPr="001E1958">
        <w:rPr>
          <w:rFonts w:cs="Times New Roman"/>
          <w:sz w:val="28"/>
          <w:szCs w:val="28"/>
        </w:rPr>
        <w:t>от 23.08.2021 № 462-рп</w:t>
      </w:r>
      <w:r w:rsidR="00261F1F">
        <w:rPr>
          <w:rFonts w:cs="Times New Roman"/>
          <w:sz w:val="28"/>
          <w:szCs w:val="28"/>
        </w:rPr>
        <w:t xml:space="preserve">, </w:t>
      </w:r>
      <w:r w:rsidR="00261F1F" w:rsidRPr="001E1958">
        <w:rPr>
          <w:rFonts w:cs="Times New Roman"/>
          <w:sz w:val="28"/>
          <w:szCs w:val="28"/>
        </w:rPr>
        <w:t>уведомлени</w:t>
      </w:r>
      <w:r w:rsidR="00261F1F">
        <w:rPr>
          <w:rFonts w:cs="Times New Roman"/>
          <w:sz w:val="28"/>
          <w:szCs w:val="28"/>
        </w:rPr>
        <w:t>я</w:t>
      </w:r>
      <w:r w:rsidR="00261F1F" w:rsidRPr="001E1958">
        <w:rPr>
          <w:rFonts w:cs="Times New Roman"/>
          <w:sz w:val="28"/>
          <w:szCs w:val="28"/>
        </w:rPr>
        <w:t xml:space="preserve"> от 25.08.2021 № 480/08/271</w:t>
      </w:r>
      <w:r w:rsidR="00197A5D">
        <w:rPr>
          <w:rFonts w:eastAsia="Times New Roman" w:cs="Times New Roman"/>
          <w:color w:val="auto"/>
          <w:sz w:val="28"/>
          <w:szCs w:val="28"/>
        </w:rPr>
        <w:t>;</w:t>
      </w:r>
    </w:p>
    <w:p w:rsidR="005F387D" w:rsidRDefault="00177A39" w:rsidP="00904A64">
      <w:pPr>
        <w:ind w:left="-12" w:right="-93" w:firstLine="863"/>
        <w:jc w:val="both"/>
        <w:rPr>
          <w:rFonts w:eastAsia="Times New Roman" w:cs="Times New Roman"/>
          <w:color w:val="auto"/>
          <w:sz w:val="28"/>
          <w:szCs w:val="28"/>
        </w:rPr>
      </w:pPr>
      <w:r w:rsidRPr="005F387D">
        <w:rPr>
          <w:rFonts w:eastAsia="Times New Roman" w:cs="Times New Roman"/>
          <w:color w:val="auto"/>
          <w:sz w:val="28"/>
          <w:szCs w:val="28"/>
        </w:rPr>
        <w:lastRenderedPageBreak/>
        <w:t xml:space="preserve">- </w:t>
      </w:r>
      <w:r w:rsidR="005F387D" w:rsidRPr="005F387D">
        <w:rPr>
          <w:rFonts w:eastAsia="Times New Roman" w:cs="Times New Roman"/>
          <w:color w:val="auto"/>
          <w:sz w:val="28"/>
          <w:szCs w:val="28"/>
        </w:rPr>
        <w:t>3.1</w:t>
      </w:r>
      <w:r w:rsidR="00AD4133">
        <w:rPr>
          <w:rFonts w:eastAsia="Times New Roman" w:cs="Times New Roman"/>
          <w:color w:val="auto"/>
          <w:sz w:val="28"/>
          <w:szCs w:val="28"/>
        </w:rPr>
        <w:t>.</w:t>
      </w:r>
      <w:r w:rsidR="005F387D" w:rsidRPr="005F387D">
        <w:rPr>
          <w:rFonts w:eastAsia="Times New Roman" w:cs="Times New Roman"/>
          <w:color w:val="auto"/>
          <w:sz w:val="28"/>
          <w:szCs w:val="28"/>
        </w:rPr>
        <w:t xml:space="preserve"> «</w:t>
      </w:r>
      <w:r w:rsidR="005F387D" w:rsidRPr="005F387D">
        <w:rPr>
          <w:sz w:val="28"/>
          <w:szCs w:val="28"/>
        </w:rPr>
        <w:t>Обеспечение жильем молодых семей государственной программы РФ «Обеспечение доступным и комфортным жильем и коммунальными услугами граждан РФ</w:t>
      </w:r>
      <w:r w:rsidR="005F387D" w:rsidRPr="005F387D">
        <w:rPr>
          <w:rFonts w:eastAsia="Times New Roman" w:cs="Times New Roman"/>
          <w:color w:val="auto"/>
          <w:sz w:val="28"/>
          <w:szCs w:val="28"/>
        </w:rPr>
        <w:t>»</w:t>
      </w:r>
      <w:r w:rsidR="005F387D" w:rsidRPr="005F387D">
        <w:rPr>
          <w:rFonts w:cs="Times New Roman"/>
          <w:sz w:val="28"/>
          <w:szCs w:val="28"/>
        </w:rPr>
        <w:t xml:space="preserve"> </w:t>
      </w:r>
      <w:r w:rsidR="005F387D" w:rsidRPr="00BE792C">
        <w:rPr>
          <w:rFonts w:cs="Times New Roman"/>
          <w:sz w:val="28"/>
          <w:szCs w:val="28"/>
        </w:rPr>
        <w:t xml:space="preserve">по соисполнителю </w:t>
      </w:r>
      <w:r w:rsidR="005F387D" w:rsidRPr="00BE792C">
        <w:rPr>
          <w:rFonts w:eastAsia="Times New Roman" w:cs="Times New Roman"/>
          <w:color w:val="auto"/>
          <w:sz w:val="28"/>
          <w:szCs w:val="28"/>
        </w:rPr>
        <w:t xml:space="preserve">департаменту </w:t>
      </w:r>
      <w:r w:rsidR="005F387D">
        <w:rPr>
          <w:rFonts w:eastAsia="Times New Roman" w:cs="Times New Roman"/>
          <w:color w:val="auto"/>
          <w:sz w:val="28"/>
          <w:szCs w:val="28"/>
        </w:rPr>
        <w:t>образования и молодёжной политики</w:t>
      </w:r>
      <w:r w:rsidR="005F387D" w:rsidRPr="00BE792C">
        <w:rPr>
          <w:rFonts w:eastAsia="Times New Roman" w:cs="Times New Roman"/>
          <w:color w:val="auto"/>
          <w:sz w:val="28"/>
          <w:szCs w:val="28"/>
        </w:rPr>
        <w:t xml:space="preserve"> администрации города Нефтеюганска </w:t>
      </w:r>
      <w:r w:rsidR="005F387D" w:rsidRPr="00BE792C">
        <w:rPr>
          <w:rFonts w:cs="Times New Roman"/>
          <w:sz w:val="28"/>
          <w:szCs w:val="28"/>
        </w:rPr>
        <w:t>у</w:t>
      </w:r>
      <w:r w:rsidR="005F387D">
        <w:rPr>
          <w:rFonts w:cs="Times New Roman"/>
          <w:sz w:val="28"/>
          <w:szCs w:val="28"/>
        </w:rPr>
        <w:t>меньшить</w:t>
      </w:r>
      <w:r w:rsidR="005F387D" w:rsidRPr="00BE792C">
        <w:rPr>
          <w:rFonts w:eastAsia="Times New Roman" w:cs="Times New Roman"/>
          <w:color w:val="auto"/>
          <w:sz w:val="28"/>
          <w:szCs w:val="28"/>
        </w:rPr>
        <w:t xml:space="preserve"> объём финансирования на </w:t>
      </w:r>
      <w:r w:rsidR="005F387D">
        <w:rPr>
          <w:rFonts w:eastAsia="Times New Roman" w:cs="Times New Roman"/>
          <w:color w:val="auto"/>
          <w:sz w:val="28"/>
          <w:szCs w:val="28"/>
        </w:rPr>
        <w:t>13 493,700</w:t>
      </w:r>
      <w:r w:rsidR="005F387D" w:rsidRPr="00BE792C">
        <w:rPr>
          <w:rFonts w:eastAsia="Times New Roman" w:cs="Times New Roman"/>
          <w:color w:val="auto"/>
          <w:sz w:val="28"/>
          <w:szCs w:val="28"/>
        </w:rPr>
        <w:t xml:space="preserve"> тыс. рублей (за счёт средств </w:t>
      </w:r>
      <w:r w:rsidR="005F387D">
        <w:rPr>
          <w:rFonts w:eastAsia="Times New Roman" w:cs="Times New Roman"/>
          <w:color w:val="auto"/>
          <w:sz w:val="28"/>
          <w:szCs w:val="28"/>
        </w:rPr>
        <w:t>федерального бюджета 458,900</w:t>
      </w:r>
      <w:r w:rsidR="005F387D" w:rsidRPr="00BE792C">
        <w:rPr>
          <w:rFonts w:eastAsia="Times New Roman" w:cs="Times New Roman"/>
          <w:color w:val="auto"/>
          <w:sz w:val="28"/>
          <w:szCs w:val="28"/>
        </w:rPr>
        <w:t xml:space="preserve"> тыс. рублей</w:t>
      </w:r>
      <w:r w:rsidR="005F387D">
        <w:rPr>
          <w:rFonts w:eastAsia="Times New Roman" w:cs="Times New Roman"/>
          <w:color w:val="auto"/>
          <w:sz w:val="28"/>
          <w:szCs w:val="28"/>
        </w:rPr>
        <w:t xml:space="preserve">, </w:t>
      </w:r>
      <w:r w:rsidR="005F387D" w:rsidRPr="00BE792C">
        <w:rPr>
          <w:rFonts w:eastAsia="Times New Roman" w:cs="Times New Roman"/>
          <w:color w:val="auto"/>
          <w:sz w:val="28"/>
          <w:szCs w:val="28"/>
        </w:rPr>
        <w:t xml:space="preserve">бюджета автономного округа </w:t>
      </w:r>
      <w:r w:rsidR="005F387D">
        <w:rPr>
          <w:rFonts w:eastAsia="Times New Roman" w:cs="Times New Roman"/>
          <w:color w:val="auto"/>
          <w:sz w:val="28"/>
          <w:szCs w:val="28"/>
        </w:rPr>
        <w:t>11 331,400</w:t>
      </w:r>
      <w:r w:rsidR="005F387D" w:rsidRPr="00BE792C">
        <w:rPr>
          <w:rFonts w:eastAsia="Times New Roman" w:cs="Times New Roman"/>
          <w:color w:val="auto"/>
          <w:sz w:val="28"/>
          <w:szCs w:val="28"/>
        </w:rPr>
        <w:t xml:space="preserve"> тыс. рублей, местного бюджета </w:t>
      </w:r>
      <w:r w:rsidR="005F387D">
        <w:rPr>
          <w:rFonts w:eastAsia="Times New Roman" w:cs="Times New Roman"/>
          <w:color w:val="auto"/>
          <w:sz w:val="28"/>
          <w:szCs w:val="28"/>
        </w:rPr>
        <w:t>1 703,400</w:t>
      </w:r>
      <w:r w:rsidR="005F387D" w:rsidRPr="00BE792C">
        <w:rPr>
          <w:rFonts w:eastAsia="Times New Roman" w:cs="Times New Roman"/>
          <w:color w:val="auto"/>
          <w:sz w:val="28"/>
          <w:szCs w:val="28"/>
        </w:rPr>
        <w:t xml:space="preserve"> тыс. рублей)</w:t>
      </w:r>
      <w:r w:rsidR="00AF3D73" w:rsidRPr="00AF3D73">
        <w:rPr>
          <w:rFonts w:cs="Times New Roman"/>
          <w:sz w:val="28"/>
          <w:szCs w:val="28"/>
        </w:rPr>
        <w:t xml:space="preserve"> </w:t>
      </w:r>
      <w:r w:rsidR="00AF3D73">
        <w:rPr>
          <w:rFonts w:cs="Times New Roman"/>
          <w:sz w:val="28"/>
          <w:szCs w:val="28"/>
        </w:rPr>
        <w:t xml:space="preserve">на основании распоряжения </w:t>
      </w:r>
      <w:r w:rsidR="00AF3D73" w:rsidRPr="001E1958">
        <w:rPr>
          <w:rFonts w:cs="Times New Roman"/>
          <w:sz w:val="28"/>
          <w:szCs w:val="28"/>
        </w:rPr>
        <w:t xml:space="preserve">Правительства Ханты-Мансийского автономного округа – Югры от </w:t>
      </w:r>
      <w:r w:rsidR="00AF3D73">
        <w:rPr>
          <w:rFonts w:cs="Times New Roman"/>
          <w:sz w:val="28"/>
          <w:szCs w:val="28"/>
        </w:rPr>
        <w:t>02.07</w:t>
      </w:r>
      <w:r w:rsidR="00AF3D73" w:rsidRPr="001E1958">
        <w:rPr>
          <w:rFonts w:cs="Times New Roman"/>
          <w:sz w:val="28"/>
          <w:szCs w:val="28"/>
        </w:rPr>
        <w:t xml:space="preserve">.2021 № </w:t>
      </w:r>
      <w:r w:rsidR="00AF3D73">
        <w:rPr>
          <w:rFonts w:cs="Times New Roman"/>
          <w:sz w:val="28"/>
          <w:szCs w:val="28"/>
        </w:rPr>
        <w:t>361</w:t>
      </w:r>
      <w:r w:rsidR="00AF3D73" w:rsidRPr="001E1958">
        <w:rPr>
          <w:rFonts w:cs="Times New Roman"/>
          <w:sz w:val="28"/>
          <w:szCs w:val="28"/>
        </w:rPr>
        <w:t xml:space="preserve">-рп «О перераспределении между муниципальными образованиями Ханты-Мансийского автономного округа – Югры в текущем финансовом году, без внесения изменений в закон Ханты-Мансийского автономного округа – Югры о бюджете Ханты-Мансийского автономного округа – Югры на 2021 год и плановый период 2022 и 2023 годов, бюджетных ассигнований, предусмотренных для предоставления в 2021 году субсидии из бюджета Ханты-Мансийского автономного округа – Югры бюджетам </w:t>
      </w:r>
      <w:r w:rsidR="00AF3D73">
        <w:rPr>
          <w:rFonts w:cs="Times New Roman"/>
          <w:sz w:val="28"/>
          <w:szCs w:val="28"/>
        </w:rPr>
        <w:t xml:space="preserve">городских округов и </w:t>
      </w:r>
      <w:r w:rsidR="00AF3D73" w:rsidRPr="001E1958">
        <w:rPr>
          <w:rFonts w:cs="Times New Roman"/>
          <w:sz w:val="28"/>
          <w:szCs w:val="28"/>
        </w:rPr>
        <w:t xml:space="preserve">муниципальных </w:t>
      </w:r>
      <w:r w:rsidR="00AF3D73">
        <w:rPr>
          <w:rFonts w:cs="Times New Roman"/>
          <w:sz w:val="28"/>
          <w:szCs w:val="28"/>
        </w:rPr>
        <w:t>районов</w:t>
      </w:r>
      <w:r w:rsidR="00AF3D73" w:rsidRPr="001E1958">
        <w:rPr>
          <w:rFonts w:cs="Times New Roman"/>
          <w:sz w:val="28"/>
          <w:szCs w:val="28"/>
        </w:rPr>
        <w:t xml:space="preserve"> Ханты-Мансийского автономного округа – Югры </w:t>
      </w:r>
      <w:r w:rsidR="00AF3D73">
        <w:rPr>
          <w:rFonts w:cs="Times New Roman"/>
          <w:sz w:val="28"/>
          <w:szCs w:val="28"/>
        </w:rPr>
        <w:t>на</w:t>
      </w:r>
      <w:r w:rsidR="00AF3D73" w:rsidRPr="001E1958">
        <w:rPr>
          <w:rFonts w:cs="Times New Roman"/>
          <w:sz w:val="28"/>
          <w:szCs w:val="28"/>
        </w:rPr>
        <w:t xml:space="preserve"> реализаци</w:t>
      </w:r>
      <w:r w:rsidR="00AF3D73">
        <w:rPr>
          <w:rFonts w:cs="Times New Roman"/>
          <w:sz w:val="28"/>
          <w:szCs w:val="28"/>
        </w:rPr>
        <w:t>ю</w:t>
      </w:r>
      <w:r w:rsidR="00AF3D73" w:rsidRPr="001E1958">
        <w:rPr>
          <w:rFonts w:cs="Times New Roman"/>
          <w:sz w:val="28"/>
          <w:szCs w:val="28"/>
        </w:rPr>
        <w:t xml:space="preserve"> </w:t>
      </w:r>
      <w:r w:rsidR="00AF3D73">
        <w:rPr>
          <w:rFonts w:cs="Times New Roman"/>
          <w:sz w:val="28"/>
          <w:szCs w:val="28"/>
        </w:rPr>
        <w:t>мероприятия по обеспечению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AF3D73" w:rsidRPr="001E1958">
        <w:rPr>
          <w:rFonts w:cs="Times New Roman"/>
          <w:sz w:val="28"/>
          <w:szCs w:val="28"/>
        </w:rPr>
        <w:t>»</w:t>
      </w:r>
      <w:r w:rsidR="00197A5D">
        <w:rPr>
          <w:rFonts w:eastAsia="Times New Roman" w:cs="Times New Roman"/>
          <w:color w:val="auto"/>
          <w:sz w:val="28"/>
          <w:szCs w:val="28"/>
        </w:rPr>
        <w:t>;</w:t>
      </w:r>
    </w:p>
    <w:p w:rsidR="00904A64" w:rsidRPr="00F15F7C" w:rsidRDefault="005F387D" w:rsidP="00904A64">
      <w:pPr>
        <w:ind w:firstLine="708"/>
        <w:jc w:val="both"/>
        <w:rPr>
          <w:sz w:val="28"/>
          <w:szCs w:val="28"/>
        </w:rPr>
      </w:pPr>
      <w:r w:rsidRPr="005F387D">
        <w:rPr>
          <w:rFonts w:eastAsia="Times New Roman" w:cs="Times New Roman"/>
          <w:color w:val="auto"/>
          <w:sz w:val="28"/>
          <w:szCs w:val="28"/>
        </w:rPr>
        <w:t xml:space="preserve">- </w:t>
      </w:r>
      <w:r w:rsidR="00D4082C" w:rsidRPr="005F387D">
        <w:rPr>
          <w:color w:val="auto"/>
          <w:sz w:val="28"/>
          <w:szCs w:val="28"/>
        </w:rPr>
        <w:t>4.1</w:t>
      </w:r>
      <w:r w:rsidR="00AD4133">
        <w:rPr>
          <w:color w:val="auto"/>
          <w:sz w:val="28"/>
          <w:szCs w:val="28"/>
        </w:rPr>
        <w:t>.</w:t>
      </w:r>
      <w:r w:rsidR="00D4082C" w:rsidRPr="005F387D">
        <w:rPr>
          <w:color w:val="auto"/>
          <w:sz w:val="28"/>
          <w:szCs w:val="28"/>
        </w:rPr>
        <w:t xml:space="preserve"> «Организационное обеспечение функционирования отрасли» </w:t>
      </w:r>
      <w:r w:rsidR="00177A39" w:rsidRPr="005F387D">
        <w:rPr>
          <w:color w:val="auto"/>
          <w:sz w:val="28"/>
          <w:szCs w:val="28"/>
        </w:rPr>
        <w:t xml:space="preserve">по </w:t>
      </w:r>
      <w:proofErr w:type="spellStart"/>
      <w:r w:rsidR="00177A39" w:rsidRPr="005F387D">
        <w:rPr>
          <w:color w:val="auto"/>
          <w:sz w:val="28"/>
          <w:szCs w:val="28"/>
        </w:rPr>
        <w:t>ДГиЗО</w:t>
      </w:r>
      <w:proofErr w:type="spellEnd"/>
      <w:r w:rsidR="00177A39" w:rsidRPr="005F387D">
        <w:rPr>
          <w:color w:val="auto"/>
          <w:sz w:val="28"/>
          <w:szCs w:val="28"/>
        </w:rPr>
        <w:t xml:space="preserve"> у</w:t>
      </w:r>
      <w:r>
        <w:rPr>
          <w:color w:val="auto"/>
          <w:sz w:val="28"/>
          <w:szCs w:val="28"/>
        </w:rPr>
        <w:t>величить</w:t>
      </w:r>
      <w:r w:rsidR="009156C7" w:rsidRPr="005F387D">
        <w:rPr>
          <w:color w:val="auto"/>
          <w:sz w:val="28"/>
          <w:szCs w:val="28"/>
        </w:rPr>
        <w:t xml:space="preserve"> </w:t>
      </w:r>
      <w:r w:rsidR="00845D02" w:rsidRPr="005F387D">
        <w:rPr>
          <w:color w:val="auto"/>
          <w:sz w:val="28"/>
          <w:szCs w:val="28"/>
        </w:rPr>
        <w:t>расходы</w:t>
      </w:r>
      <w:r w:rsidR="00177A39" w:rsidRPr="005F387D">
        <w:rPr>
          <w:color w:val="auto"/>
          <w:sz w:val="28"/>
          <w:szCs w:val="28"/>
        </w:rPr>
        <w:t xml:space="preserve"> </w:t>
      </w:r>
      <w:r w:rsidR="00374109">
        <w:rPr>
          <w:color w:val="auto"/>
          <w:sz w:val="28"/>
          <w:szCs w:val="28"/>
        </w:rPr>
        <w:t xml:space="preserve">местного бюджета </w:t>
      </w:r>
      <w:r w:rsidR="00177A39" w:rsidRPr="0054164C">
        <w:rPr>
          <w:color w:val="auto"/>
          <w:sz w:val="28"/>
        </w:rPr>
        <w:t xml:space="preserve">в сумме </w:t>
      </w:r>
      <w:r w:rsidR="00374109">
        <w:rPr>
          <w:color w:val="auto"/>
          <w:sz w:val="28"/>
        </w:rPr>
        <w:t>1 325,283</w:t>
      </w:r>
      <w:r w:rsidR="009156C7" w:rsidRPr="0054164C">
        <w:rPr>
          <w:color w:val="auto"/>
          <w:sz w:val="28"/>
        </w:rPr>
        <w:t xml:space="preserve"> тыс. рублей</w:t>
      </w:r>
      <w:r w:rsidR="00374109">
        <w:rPr>
          <w:color w:val="auto"/>
          <w:sz w:val="28"/>
        </w:rPr>
        <w:t xml:space="preserve"> и</w:t>
      </w:r>
      <w:r w:rsidR="00261F1F">
        <w:rPr>
          <w:color w:val="auto"/>
          <w:sz w:val="28"/>
        </w:rPr>
        <w:t>з них</w:t>
      </w:r>
      <w:r w:rsidR="00904A64" w:rsidRPr="00F15F7C">
        <w:rPr>
          <w:sz w:val="28"/>
          <w:szCs w:val="28"/>
        </w:rPr>
        <w:t>:</w:t>
      </w:r>
    </w:p>
    <w:p w:rsidR="00904A64" w:rsidRDefault="00904A64" w:rsidP="00904A64">
      <w:pPr>
        <w:ind w:firstLine="708"/>
        <w:jc w:val="both"/>
        <w:rPr>
          <w:sz w:val="28"/>
          <w:szCs w:val="28"/>
        </w:rPr>
      </w:pPr>
      <w:r w:rsidRPr="00F15F7C">
        <w:rPr>
          <w:sz w:val="28"/>
          <w:szCs w:val="28"/>
        </w:rPr>
        <w:t xml:space="preserve">* </w:t>
      </w:r>
      <w:r w:rsidR="00261F1F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546,000 тыс. рублей</w:t>
      </w:r>
      <w:r w:rsidR="00261F1F" w:rsidRPr="00261F1F">
        <w:rPr>
          <w:sz w:val="28"/>
          <w:szCs w:val="28"/>
        </w:rPr>
        <w:t xml:space="preserve"> </w:t>
      </w:r>
      <w:r w:rsidR="00261F1F">
        <w:rPr>
          <w:sz w:val="28"/>
          <w:szCs w:val="28"/>
        </w:rPr>
        <w:t>оплату труда и начисления</w:t>
      </w:r>
      <w:r>
        <w:rPr>
          <w:sz w:val="28"/>
          <w:szCs w:val="28"/>
        </w:rPr>
        <w:t>;</w:t>
      </w:r>
    </w:p>
    <w:p w:rsidR="005D6DDC" w:rsidRDefault="00904A64" w:rsidP="005D6DDC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* </w:t>
      </w:r>
      <w:r w:rsidR="00261F1F">
        <w:rPr>
          <w:rFonts w:cs="Times New Roman"/>
          <w:sz w:val="28"/>
          <w:szCs w:val="28"/>
        </w:rPr>
        <w:t xml:space="preserve">на сумму 779 283,00 рубля путём перераспределения средств, </w:t>
      </w:r>
      <w:r w:rsidR="00261F1F" w:rsidRPr="00DD5E62">
        <w:rPr>
          <w:rFonts w:cs="Times New Roman"/>
          <w:sz w:val="28"/>
          <w:szCs w:val="28"/>
        </w:rPr>
        <w:t>в связи с экономией по итогам провед</w:t>
      </w:r>
      <w:r w:rsidR="00261F1F">
        <w:rPr>
          <w:rFonts w:cs="Times New Roman"/>
          <w:sz w:val="28"/>
          <w:szCs w:val="28"/>
        </w:rPr>
        <w:t>ё</w:t>
      </w:r>
      <w:r w:rsidR="00261F1F" w:rsidRPr="00DD5E62">
        <w:rPr>
          <w:rFonts w:cs="Times New Roman"/>
          <w:sz w:val="28"/>
          <w:szCs w:val="28"/>
        </w:rPr>
        <w:t>нных торгов</w:t>
      </w:r>
      <w:r w:rsidR="00261F1F">
        <w:rPr>
          <w:rFonts w:cs="Times New Roman"/>
          <w:sz w:val="28"/>
          <w:szCs w:val="28"/>
        </w:rPr>
        <w:t>,</w:t>
      </w:r>
      <w:r w:rsidR="00261F1F" w:rsidRPr="00DD5E62">
        <w:rPr>
          <w:rFonts w:cs="Times New Roman"/>
          <w:sz w:val="28"/>
          <w:szCs w:val="28"/>
        </w:rPr>
        <w:t xml:space="preserve"> </w:t>
      </w:r>
      <w:r w:rsidR="00261F1F">
        <w:rPr>
          <w:rFonts w:cs="Times New Roman"/>
          <w:sz w:val="28"/>
          <w:szCs w:val="28"/>
        </w:rPr>
        <w:t>с муниципальных программ «Профилактика терроризма в городе Нефтеюганске»</w:t>
      </w:r>
      <w:r w:rsidR="00AF3D73">
        <w:rPr>
          <w:rFonts w:cs="Times New Roman"/>
          <w:sz w:val="28"/>
          <w:szCs w:val="28"/>
        </w:rPr>
        <w:t xml:space="preserve"> </w:t>
      </w:r>
      <w:r w:rsidR="00261F1F">
        <w:rPr>
          <w:rFonts w:cs="Times New Roman"/>
          <w:sz w:val="28"/>
          <w:szCs w:val="28"/>
        </w:rPr>
        <w:t>в сумме 129</w:t>
      </w:r>
      <w:r w:rsidR="005D6DDC">
        <w:rPr>
          <w:rFonts w:cs="Times New Roman"/>
          <w:sz w:val="28"/>
          <w:szCs w:val="28"/>
        </w:rPr>
        <w:t>,</w:t>
      </w:r>
      <w:r w:rsidR="00261F1F">
        <w:rPr>
          <w:rFonts w:cs="Times New Roman"/>
          <w:sz w:val="28"/>
          <w:szCs w:val="28"/>
        </w:rPr>
        <w:t> 264</w:t>
      </w:r>
      <w:r w:rsidR="005D6DDC">
        <w:rPr>
          <w:rFonts w:cs="Times New Roman"/>
          <w:sz w:val="28"/>
          <w:szCs w:val="28"/>
        </w:rPr>
        <w:t xml:space="preserve"> тыс. </w:t>
      </w:r>
      <w:r w:rsidR="00261F1F">
        <w:rPr>
          <w:rFonts w:cs="Times New Roman"/>
          <w:sz w:val="28"/>
          <w:szCs w:val="28"/>
        </w:rPr>
        <w:t>рубл</w:t>
      </w:r>
      <w:r w:rsidR="005D6DDC">
        <w:rPr>
          <w:rFonts w:cs="Times New Roman"/>
          <w:sz w:val="28"/>
          <w:szCs w:val="28"/>
        </w:rPr>
        <w:t>ей</w:t>
      </w:r>
      <w:r w:rsidR="00261F1F">
        <w:rPr>
          <w:rFonts w:cs="Times New Roman"/>
          <w:sz w:val="28"/>
          <w:szCs w:val="28"/>
        </w:rPr>
        <w:t xml:space="preserve"> и «Социально-экономическое развитие города Нефтеюганска»</w:t>
      </w:r>
      <w:r w:rsidR="00AF3D73">
        <w:rPr>
          <w:rFonts w:cs="Times New Roman"/>
          <w:sz w:val="28"/>
          <w:szCs w:val="28"/>
        </w:rPr>
        <w:t xml:space="preserve"> </w:t>
      </w:r>
      <w:r w:rsidR="00261F1F">
        <w:rPr>
          <w:rFonts w:cs="Times New Roman"/>
          <w:sz w:val="28"/>
          <w:szCs w:val="28"/>
        </w:rPr>
        <w:t>в сумме 650</w:t>
      </w:r>
      <w:r w:rsidR="005D6DDC">
        <w:rPr>
          <w:rFonts w:cs="Times New Roman"/>
          <w:sz w:val="28"/>
          <w:szCs w:val="28"/>
        </w:rPr>
        <w:t>,</w:t>
      </w:r>
      <w:r w:rsidR="00261F1F">
        <w:rPr>
          <w:rFonts w:cs="Times New Roman"/>
          <w:sz w:val="28"/>
          <w:szCs w:val="28"/>
        </w:rPr>
        <w:t> 019</w:t>
      </w:r>
      <w:r w:rsidR="005D6DDC">
        <w:rPr>
          <w:rFonts w:cs="Times New Roman"/>
          <w:sz w:val="28"/>
          <w:szCs w:val="28"/>
        </w:rPr>
        <w:t xml:space="preserve"> тыс. </w:t>
      </w:r>
      <w:r w:rsidR="00261F1F">
        <w:rPr>
          <w:rFonts w:cs="Times New Roman"/>
          <w:sz w:val="28"/>
          <w:szCs w:val="28"/>
        </w:rPr>
        <w:t>рублей на приобретение оргтехники (системные блоки, МФУ), а также для заключения договора на оказание услуг по обслуживанию справочной правовой системы «Консультант-Сервис»</w:t>
      </w:r>
      <w:r w:rsidR="005D6DDC">
        <w:rPr>
          <w:rFonts w:cs="Times New Roman"/>
          <w:sz w:val="28"/>
          <w:szCs w:val="28"/>
        </w:rPr>
        <w:t xml:space="preserve">. </w:t>
      </w:r>
    </w:p>
    <w:p w:rsidR="0097729C" w:rsidRDefault="0097729C" w:rsidP="005D6DDC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По мероприятиям 1.2.</w:t>
      </w:r>
      <w:r w:rsidRPr="0097729C"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7344C3">
        <w:rPr>
          <w:rFonts w:eastAsia="Times New Roman" w:cs="Times New Roman"/>
          <w:color w:val="auto"/>
          <w:sz w:val="28"/>
          <w:szCs w:val="28"/>
        </w:rPr>
        <w:t>«</w:t>
      </w:r>
      <w:r w:rsidRPr="007344C3">
        <w:rPr>
          <w:sz w:val="28"/>
          <w:szCs w:val="28"/>
        </w:rPr>
        <w:t xml:space="preserve">Проектирование и строительство инженерных сетей для увеличения </w:t>
      </w:r>
      <w:r>
        <w:rPr>
          <w:sz w:val="28"/>
          <w:szCs w:val="28"/>
        </w:rPr>
        <w:t xml:space="preserve">объемов </w:t>
      </w:r>
      <w:r w:rsidRPr="00BE792C">
        <w:rPr>
          <w:rFonts w:cs="Times New Roman"/>
          <w:sz w:val="28"/>
          <w:szCs w:val="28"/>
        </w:rPr>
        <w:t xml:space="preserve">жилищного строительства» </w:t>
      </w:r>
      <w:r>
        <w:rPr>
          <w:rFonts w:cs="Times New Roman"/>
          <w:sz w:val="28"/>
          <w:szCs w:val="28"/>
        </w:rPr>
        <w:t xml:space="preserve">и </w:t>
      </w:r>
      <w:r w:rsidRPr="00BE792C">
        <w:rPr>
          <w:rFonts w:eastAsia="Times New Roman" w:cs="Times New Roman"/>
          <w:color w:val="auto"/>
          <w:sz w:val="28"/>
          <w:szCs w:val="28"/>
        </w:rPr>
        <w:t>1.5. «</w:t>
      </w:r>
      <w:r w:rsidRPr="00BE792C">
        <w:rPr>
          <w:rFonts w:cs="Times New Roman"/>
          <w:sz w:val="28"/>
          <w:szCs w:val="28"/>
        </w:rPr>
        <w:t xml:space="preserve"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</w:t>
      </w:r>
      <w:r>
        <w:rPr>
          <w:rFonts w:cs="Times New Roman"/>
          <w:sz w:val="28"/>
          <w:szCs w:val="28"/>
        </w:rPr>
        <w:t xml:space="preserve">планируется </w:t>
      </w:r>
      <w:r w:rsidRPr="00BE792C">
        <w:rPr>
          <w:rFonts w:cs="Times New Roman"/>
          <w:sz w:val="28"/>
          <w:szCs w:val="28"/>
        </w:rPr>
        <w:t>уменьшить</w:t>
      </w:r>
      <w:r w:rsidRPr="00BE792C">
        <w:rPr>
          <w:rFonts w:eastAsia="Times New Roman" w:cs="Times New Roman"/>
          <w:color w:val="auto"/>
          <w:sz w:val="28"/>
          <w:szCs w:val="28"/>
        </w:rPr>
        <w:t xml:space="preserve"> объём финансирования муниципальной программы за счёт средств бюджета автономного округа</w:t>
      </w:r>
      <w:r>
        <w:rPr>
          <w:rFonts w:eastAsia="Times New Roman" w:cs="Times New Roman"/>
          <w:color w:val="auto"/>
          <w:sz w:val="28"/>
          <w:szCs w:val="28"/>
        </w:rPr>
        <w:t>, при этом расходы местного бюджета</w:t>
      </w:r>
      <w:r w:rsidRPr="00BE792C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не изменяются. Учитывая, что по указанным мероприятиям предусмотрена д</w:t>
      </w:r>
      <w:r w:rsidRPr="001E1958">
        <w:rPr>
          <w:rFonts w:cs="Times New Roman"/>
          <w:sz w:val="28"/>
          <w:szCs w:val="28"/>
        </w:rPr>
        <w:t>оля софинансирования</w:t>
      </w:r>
      <w:r>
        <w:rPr>
          <w:rFonts w:cs="Times New Roman"/>
          <w:sz w:val="28"/>
          <w:szCs w:val="28"/>
        </w:rPr>
        <w:t xml:space="preserve"> за счёт средств местного бюджета, рекомендуем уменьшить их.</w:t>
      </w:r>
    </w:p>
    <w:p w:rsidR="00A40A09" w:rsidRDefault="00374109" w:rsidP="005D6DDC">
      <w:pPr>
        <w:ind w:firstLine="708"/>
        <w:jc w:val="both"/>
        <w:rPr>
          <w:color w:val="auto"/>
          <w:sz w:val="28"/>
        </w:rPr>
      </w:pPr>
      <w:r w:rsidRPr="000D6926">
        <w:rPr>
          <w:color w:val="auto"/>
          <w:sz w:val="28"/>
        </w:rPr>
        <w:t>Обращаем Ваше</w:t>
      </w:r>
      <w:r>
        <w:rPr>
          <w:color w:val="auto"/>
          <w:sz w:val="28"/>
        </w:rPr>
        <w:t xml:space="preserve"> внимание, что т</w:t>
      </w:r>
      <w:r w:rsidR="00A40A09" w:rsidRPr="0054164C">
        <w:rPr>
          <w:color w:val="auto"/>
          <w:sz w:val="28"/>
        </w:rPr>
        <w:t>аблица 2 муниципальной программы содержит арифметические ошибки в расчётах</w:t>
      </w:r>
      <w:r w:rsidR="00756B43">
        <w:rPr>
          <w:color w:val="auto"/>
          <w:sz w:val="28"/>
        </w:rPr>
        <w:t xml:space="preserve"> </w:t>
      </w:r>
      <w:r w:rsidR="00A40A09" w:rsidRPr="0054164C">
        <w:rPr>
          <w:color w:val="auto"/>
          <w:sz w:val="28"/>
        </w:rPr>
        <w:t xml:space="preserve">по </w:t>
      </w:r>
      <w:r w:rsidR="00756B43">
        <w:rPr>
          <w:color w:val="auto"/>
          <w:sz w:val="28"/>
        </w:rPr>
        <w:t>строкам</w:t>
      </w:r>
      <w:r>
        <w:rPr>
          <w:color w:val="auto"/>
          <w:sz w:val="28"/>
        </w:rPr>
        <w:t xml:space="preserve"> </w:t>
      </w:r>
      <w:r w:rsidRPr="007344C3">
        <w:rPr>
          <w:rFonts w:eastAsia="Times New Roman" w:cs="Times New Roman"/>
          <w:color w:val="auto"/>
          <w:sz w:val="28"/>
          <w:szCs w:val="28"/>
        </w:rPr>
        <w:t>«</w:t>
      </w:r>
      <w:r w:rsidRPr="007344C3">
        <w:rPr>
          <w:sz w:val="28"/>
          <w:szCs w:val="28"/>
        </w:rPr>
        <w:t>Осуществление полномочий в области градостроительной деятельности»</w:t>
      </w:r>
      <w:r>
        <w:rPr>
          <w:sz w:val="28"/>
          <w:szCs w:val="28"/>
        </w:rPr>
        <w:t>,</w:t>
      </w:r>
      <w:r w:rsidR="00756B43">
        <w:rPr>
          <w:color w:val="auto"/>
          <w:sz w:val="28"/>
        </w:rPr>
        <w:t xml:space="preserve"> «Прочие расходы»</w:t>
      </w:r>
      <w:r w:rsidR="00A40A09" w:rsidRPr="0054164C">
        <w:rPr>
          <w:color w:val="auto"/>
          <w:sz w:val="28"/>
        </w:rPr>
        <w:t xml:space="preserve"> </w:t>
      </w:r>
      <w:r w:rsidR="00756B43">
        <w:rPr>
          <w:color w:val="auto"/>
          <w:sz w:val="28"/>
        </w:rPr>
        <w:t>«С</w:t>
      </w:r>
      <w:r w:rsidR="00A40A09" w:rsidRPr="0054164C">
        <w:rPr>
          <w:color w:val="auto"/>
          <w:sz w:val="28"/>
        </w:rPr>
        <w:t>оисполнител</w:t>
      </w:r>
      <w:r w:rsidR="00756B43">
        <w:rPr>
          <w:color w:val="auto"/>
          <w:sz w:val="28"/>
        </w:rPr>
        <w:t>ь 2 (департамент</w:t>
      </w:r>
      <w:r w:rsidR="00A40A09">
        <w:rPr>
          <w:color w:val="auto"/>
          <w:sz w:val="28"/>
        </w:rPr>
        <w:t xml:space="preserve"> муниципального имущества)</w:t>
      </w:r>
      <w:r w:rsidR="00756B43">
        <w:rPr>
          <w:color w:val="auto"/>
          <w:sz w:val="28"/>
        </w:rPr>
        <w:t>»</w:t>
      </w:r>
      <w:r w:rsidR="00A40A09">
        <w:rPr>
          <w:color w:val="auto"/>
          <w:sz w:val="28"/>
        </w:rPr>
        <w:t xml:space="preserve">. </w:t>
      </w:r>
      <w:r w:rsidR="002D0071">
        <w:rPr>
          <w:color w:val="auto"/>
          <w:sz w:val="28"/>
        </w:rPr>
        <w:t xml:space="preserve">Аналогичные ошибки отражены ранее в заключении Счётной палаты </w:t>
      </w:r>
      <w:r w:rsidR="002D0071">
        <w:rPr>
          <w:sz w:val="28"/>
        </w:rPr>
        <w:t xml:space="preserve">от 23.04.2021 </w:t>
      </w:r>
      <w:r w:rsidR="002D0071">
        <w:rPr>
          <w:color w:val="auto"/>
          <w:sz w:val="28"/>
        </w:rPr>
        <w:t xml:space="preserve">№ </w:t>
      </w:r>
      <w:r w:rsidR="002D0071">
        <w:rPr>
          <w:sz w:val="28"/>
        </w:rPr>
        <w:t>Исх. СП-</w:t>
      </w:r>
      <w:r w:rsidR="002D0071">
        <w:rPr>
          <w:sz w:val="28"/>
        </w:rPr>
        <w:lastRenderedPageBreak/>
        <w:t>185-1, вместе с тем рекомендация не принята к сведению.</w:t>
      </w:r>
      <w:r w:rsidR="00583B16">
        <w:rPr>
          <w:sz w:val="28"/>
        </w:rPr>
        <w:t xml:space="preserve"> </w:t>
      </w:r>
      <w:r w:rsidR="00A40A09">
        <w:rPr>
          <w:color w:val="auto"/>
          <w:sz w:val="28"/>
        </w:rPr>
        <w:t>Рекомендуем произвести правильные расчёты.</w:t>
      </w:r>
    </w:p>
    <w:p w:rsidR="009C52B3" w:rsidRPr="00177A39" w:rsidRDefault="009C52B3" w:rsidP="00177A39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C52B3">
        <w:rPr>
          <w:rFonts w:eastAsia="Times New Roman" w:cs="Times New Roman"/>
          <w:color w:val="auto"/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FA2582" w:rsidRPr="00756B43" w:rsidRDefault="00BF679D" w:rsidP="00FA2582">
      <w:pPr>
        <w:spacing w:line="247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П</w:t>
      </w:r>
      <w:r w:rsidR="00FA2582" w:rsidRPr="00756B43">
        <w:rPr>
          <w:rFonts w:eastAsia="Times New Roman" w:cs="Times New Roman"/>
          <w:color w:val="auto"/>
          <w:sz w:val="28"/>
          <w:szCs w:val="28"/>
        </w:rPr>
        <w:t>редлагаем направить проект изменений на утверждение с учётом рекомендаци</w:t>
      </w:r>
      <w:r>
        <w:rPr>
          <w:rFonts w:eastAsia="Times New Roman" w:cs="Times New Roman"/>
          <w:color w:val="auto"/>
          <w:sz w:val="28"/>
          <w:szCs w:val="28"/>
        </w:rPr>
        <w:t>й</w:t>
      </w:r>
      <w:r w:rsidR="00FA2582" w:rsidRPr="00756B43">
        <w:rPr>
          <w:rFonts w:eastAsia="Times New Roman" w:cs="Times New Roman"/>
          <w:color w:val="auto"/>
          <w:sz w:val="28"/>
          <w:szCs w:val="28"/>
        </w:rPr>
        <w:t>, отражённ</w:t>
      </w:r>
      <w:r>
        <w:rPr>
          <w:rFonts w:eastAsia="Times New Roman" w:cs="Times New Roman"/>
          <w:color w:val="auto"/>
          <w:sz w:val="28"/>
          <w:szCs w:val="28"/>
        </w:rPr>
        <w:t>ых</w:t>
      </w:r>
      <w:r w:rsidR="00FA2582" w:rsidRPr="00756B43">
        <w:rPr>
          <w:rFonts w:eastAsia="Times New Roman" w:cs="Times New Roman"/>
          <w:color w:val="auto"/>
          <w:sz w:val="28"/>
          <w:szCs w:val="28"/>
        </w:rPr>
        <w:t xml:space="preserve"> в настоящем заключении.</w:t>
      </w:r>
    </w:p>
    <w:p w:rsidR="003000A8" w:rsidRPr="00756B43" w:rsidRDefault="003000A8" w:rsidP="003000A8">
      <w:pPr>
        <w:tabs>
          <w:tab w:val="left" w:pos="0"/>
        </w:tabs>
        <w:jc w:val="both"/>
        <w:rPr>
          <w:color w:val="auto"/>
          <w:sz w:val="28"/>
          <w:szCs w:val="28"/>
        </w:rPr>
      </w:pPr>
      <w:r w:rsidRPr="00756B43">
        <w:rPr>
          <w:color w:val="auto"/>
          <w:sz w:val="28"/>
          <w:szCs w:val="28"/>
        </w:rPr>
        <w:tab/>
        <w:t xml:space="preserve">Информацию о решениях, принятых по результатам настоящей экспертизы, направить в адрес Счётной палаты до </w:t>
      </w:r>
      <w:r w:rsidR="005D6DDC">
        <w:rPr>
          <w:color w:val="auto"/>
          <w:sz w:val="28"/>
          <w:szCs w:val="28"/>
        </w:rPr>
        <w:t>20</w:t>
      </w:r>
      <w:r w:rsidRPr="00756B43">
        <w:rPr>
          <w:color w:val="auto"/>
          <w:sz w:val="28"/>
          <w:szCs w:val="28"/>
        </w:rPr>
        <w:t>.0</w:t>
      </w:r>
      <w:r w:rsidR="00583B16">
        <w:rPr>
          <w:color w:val="auto"/>
          <w:sz w:val="28"/>
          <w:szCs w:val="28"/>
        </w:rPr>
        <w:t>9</w:t>
      </w:r>
      <w:r w:rsidRPr="00756B43">
        <w:rPr>
          <w:color w:val="auto"/>
          <w:sz w:val="28"/>
          <w:szCs w:val="28"/>
        </w:rPr>
        <w:t>.2021 года.</w:t>
      </w:r>
    </w:p>
    <w:p w:rsidR="00FA2582" w:rsidRPr="00756B43" w:rsidRDefault="00FA2582" w:rsidP="009C52B3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A40A09" w:rsidRPr="00756B43" w:rsidRDefault="00A40A09" w:rsidP="00272B2D">
      <w:pPr>
        <w:widowControl w:val="0"/>
        <w:tabs>
          <w:tab w:val="left" w:pos="709"/>
        </w:tabs>
        <w:jc w:val="both"/>
        <w:rPr>
          <w:color w:val="auto"/>
          <w:sz w:val="28"/>
        </w:rPr>
      </w:pPr>
    </w:p>
    <w:p w:rsidR="009D6587" w:rsidRDefault="009D6587" w:rsidP="00272B2D">
      <w:pPr>
        <w:widowControl w:val="0"/>
        <w:tabs>
          <w:tab w:val="left" w:pos="709"/>
        </w:tabs>
        <w:jc w:val="both"/>
        <w:rPr>
          <w:color w:val="FF0000"/>
          <w:sz w:val="28"/>
        </w:rPr>
      </w:pPr>
    </w:p>
    <w:p w:rsidR="009D6587" w:rsidRPr="00394F09" w:rsidRDefault="009D6587" w:rsidP="00272B2D">
      <w:pPr>
        <w:widowControl w:val="0"/>
        <w:tabs>
          <w:tab w:val="left" w:pos="709"/>
        </w:tabs>
        <w:jc w:val="both"/>
        <w:rPr>
          <w:color w:val="FF0000"/>
          <w:sz w:val="28"/>
        </w:rPr>
      </w:pPr>
    </w:p>
    <w:p w:rsidR="00C47B1F" w:rsidRDefault="002D0071" w:rsidP="003B4572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>Заместитель п</w:t>
      </w:r>
      <w:r w:rsidR="00FB6871">
        <w:rPr>
          <w:sz w:val="28"/>
        </w:rPr>
        <w:t>редседател</w:t>
      </w:r>
      <w:r>
        <w:rPr>
          <w:sz w:val="28"/>
        </w:rPr>
        <w:t>я</w:t>
      </w:r>
      <w:r w:rsidR="00FB6871">
        <w:rPr>
          <w:sz w:val="28"/>
        </w:rPr>
        <w:tab/>
      </w:r>
      <w:r w:rsidR="00FB6871">
        <w:rPr>
          <w:sz w:val="28"/>
        </w:rPr>
        <w:tab/>
      </w:r>
      <w:r w:rsidR="00FB6871">
        <w:rPr>
          <w:sz w:val="28"/>
        </w:rPr>
        <w:tab/>
      </w:r>
      <w:r w:rsidR="00FB6871">
        <w:rPr>
          <w:sz w:val="28"/>
        </w:rPr>
        <w:tab/>
        <w:t xml:space="preserve">          </w:t>
      </w:r>
      <w:r>
        <w:rPr>
          <w:sz w:val="28"/>
        </w:rPr>
        <w:t xml:space="preserve">              </w:t>
      </w:r>
      <w:r w:rsidR="00FB6871">
        <w:rPr>
          <w:sz w:val="28"/>
        </w:rPr>
        <w:t xml:space="preserve">   </w:t>
      </w:r>
      <w:r>
        <w:rPr>
          <w:sz w:val="28"/>
        </w:rPr>
        <w:t>Э.Н. Хуснуллина</w:t>
      </w:r>
      <w:r w:rsidR="00FB6871">
        <w:rPr>
          <w:sz w:val="28"/>
        </w:rPr>
        <w:t xml:space="preserve"> </w:t>
      </w:r>
    </w:p>
    <w:p w:rsidR="004A03D3" w:rsidRDefault="004A03D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AF3D73" w:rsidRDefault="00AF3D7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1947AB" w:rsidRPr="000443C1" w:rsidRDefault="001947AB" w:rsidP="001947AB">
      <w:pPr>
        <w:tabs>
          <w:tab w:val="left" w:pos="0"/>
        </w:tabs>
        <w:jc w:val="both"/>
        <w:rPr>
          <w:sz w:val="20"/>
        </w:rPr>
      </w:pPr>
      <w:r w:rsidRPr="000443C1">
        <w:rPr>
          <w:sz w:val="20"/>
        </w:rPr>
        <w:t>Исполнитель:</w:t>
      </w:r>
    </w:p>
    <w:p w:rsidR="001947AB" w:rsidRPr="000443C1" w:rsidRDefault="000443C1" w:rsidP="001947AB">
      <w:pPr>
        <w:tabs>
          <w:tab w:val="left" w:pos="0"/>
        </w:tabs>
        <w:jc w:val="both"/>
        <w:rPr>
          <w:sz w:val="20"/>
        </w:rPr>
      </w:pPr>
      <w:r w:rsidRPr="000443C1">
        <w:rPr>
          <w:sz w:val="20"/>
        </w:rPr>
        <w:t>и</w:t>
      </w:r>
      <w:r w:rsidR="001947AB" w:rsidRPr="000443C1">
        <w:rPr>
          <w:sz w:val="20"/>
        </w:rPr>
        <w:t xml:space="preserve">нспектор инспекторского отдела № </w:t>
      </w:r>
      <w:r w:rsidRPr="000443C1">
        <w:rPr>
          <w:sz w:val="20"/>
        </w:rPr>
        <w:t>1</w:t>
      </w:r>
    </w:p>
    <w:p w:rsidR="001947AB" w:rsidRPr="000443C1" w:rsidRDefault="001947AB" w:rsidP="001947AB">
      <w:pPr>
        <w:tabs>
          <w:tab w:val="left" w:pos="0"/>
        </w:tabs>
        <w:jc w:val="both"/>
        <w:rPr>
          <w:sz w:val="20"/>
        </w:rPr>
      </w:pPr>
      <w:r w:rsidRPr="000443C1">
        <w:rPr>
          <w:sz w:val="20"/>
        </w:rPr>
        <w:t>Счётной палаты города Нефтеюганска</w:t>
      </w:r>
    </w:p>
    <w:p w:rsidR="001947AB" w:rsidRPr="000443C1" w:rsidRDefault="000443C1" w:rsidP="001947AB">
      <w:pPr>
        <w:tabs>
          <w:tab w:val="left" w:pos="0"/>
        </w:tabs>
        <w:jc w:val="both"/>
        <w:rPr>
          <w:sz w:val="20"/>
        </w:rPr>
      </w:pPr>
      <w:r>
        <w:rPr>
          <w:sz w:val="20"/>
        </w:rPr>
        <w:t>Батаева Лариса Николаевна</w:t>
      </w:r>
    </w:p>
    <w:p w:rsidR="001947AB" w:rsidRPr="000443C1" w:rsidRDefault="001947AB" w:rsidP="001947AB">
      <w:pPr>
        <w:tabs>
          <w:tab w:val="left" w:pos="0"/>
        </w:tabs>
        <w:jc w:val="both"/>
        <w:rPr>
          <w:sz w:val="20"/>
        </w:rPr>
      </w:pPr>
      <w:r w:rsidRPr="000443C1">
        <w:rPr>
          <w:sz w:val="20"/>
        </w:rPr>
        <w:t>Тел. 8(3463)20</w:t>
      </w:r>
      <w:r w:rsidR="000443C1">
        <w:rPr>
          <w:sz w:val="20"/>
        </w:rPr>
        <w:t>3063</w:t>
      </w:r>
    </w:p>
    <w:p w:rsidR="00C678B2" w:rsidRPr="000443C1" w:rsidRDefault="00C678B2" w:rsidP="001947AB">
      <w:pPr>
        <w:tabs>
          <w:tab w:val="left" w:pos="0"/>
        </w:tabs>
        <w:jc w:val="both"/>
        <w:rPr>
          <w:sz w:val="20"/>
        </w:rPr>
      </w:pPr>
    </w:p>
    <w:sectPr w:rsidR="00C678B2" w:rsidRPr="000443C1" w:rsidSect="00D93B4A">
      <w:headerReference w:type="default" r:id="rId12"/>
      <w:pgSz w:w="11906" w:h="16838"/>
      <w:pgMar w:top="851" w:right="680" w:bottom="851" w:left="1418" w:header="709" w:footer="709" w:gutter="0"/>
      <w:cols w:space="720" w:equalWidth="0">
        <w:col w:w="969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8AB" w:rsidRDefault="00DE08AB">
      <w:r>
        <w:separator/>
      </w:r>
    </w:p>
  </w:endnote>
  <w:endnote w:type="continuationSeparator" w:id="0">
    <w:p w:rsidR="00DE08AB" w:rsidRDefault="00DE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8AB" w:rsidRDefault="00DE08AB">
      <w:r>
        <w:separator/>
      </w:r>
    </w:p>
  </w:footnote>
  <w:footnote w:type="continuationSeparator" w:id="0">
    <w:p w:rsidR="00DE08AB" w:rsidRDefault="00DE0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47" w:rsidRDefault="0057164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70FBB">
      <w:rPr>
        <w:noProof/>
      </w:rPr>
      <w:t>2</w:t>
    </w:r>
    <w:r>
      <w:fldChar w:fldCharType="end"/>
    </w:r>
  </w:p>
  <w:p w:rsidR="00571647" w:rsidRDefault="00571647">
    <w:pPr>
      <w:pStyle w:val="a4"/>
      <w:jc w:val="center"/>
    </w:pPr>
  </w:p>
  <w:p w:rsidR="00571647" w:rsidRDefault="005716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E7A70D3"/>
    <w:multiLevelType w:val="hybridMultilevel"/>
    <w:tmpl w:val="CE4A9B18"/>
    <w:lvl w:ilvl="0" w:tplc="6C6AA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543973"/>
    <w:multiLevelType w:val="hybridMultilevel"/>
    <w:tmpl w:val="2F22B4E6"/>
    <w:lvl w:ilvl="0" w:tplc="39AE3E5E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25F63"/>
    <w:rsid w:val="00026F28"/>
    <w:rsid w:val="000306BB"/>
    <w:rsid w:val="000313FE"/>
    <w:rsid w:val="00033306"/>
    <w:rsid w:val="00036E5A"/>
    <w:rsid w:val="0004177D"/>
    <w:rsid w:val="000443C1"/>
    <w:rsid w:val="0004666B"/>
    <w:rsid w:val="0005022E"/>
    <w:rsid w:val="00051ABF"/>
    <w:rsid w:val="000649AE"/>
    <w:rsid w:val="00066861"/>
    <w:rsid w:val="000740AD"/>
    <w:rsid w:val="00076482"/>
    <w:rsid w:val="00085E36"/>
    <w:rsid w:val="00094386"/>
    <w:rsid w:val="00097DF3"/>
    <w:rsid w:val="000A5741"/>
    <w:rsid w:val="000B1495"/>
    <w:rsid w:val="000B5B5B"/>
    <w:rsid w:val="000B5CBA"/>
    <w:rsid w:val="000C387A"/>
    <w:rsid w:val="000D0655"/>
    <w:rsid w:val="000D0BE0"/>
    <w:rsid w:val="000D593E"/>
    <w:rsid w:val="000D6527"/>
    <w:rsid w:val="000D6926"/>
    <w:rsid w:val="000D7433"/>
    <w:rsid w:val="000D7BA2"/>
    <w:rsid w:val="000E490E"/>
    <w:rsid w:val="000F04B1"/>
    <w:rsid w:val="000F43FB"/>
    <w:rsid w:val="001058DF"/>
    <w:rsid w:val="00111A29"/>
    <w:rsid w:val="00114C35"/>
    <w:rsid w:val="0013054F"/>
    <w:rsid w:val="00132DE3"/>
    <w:rsid w:val="001338F4"/>
    <w:rsid w:val="00137898"/>
    <w:rsid w:val="001426E1"/>
    <w:rsid w:val="00152FE8"/>
    <w:rsid w:val="00160B67"/>
    <w:rsid w:val="00162670"/>
    <w:rsid w:val="001641D7"/>
    <w:rsid w:val="001662BE"/>
    <w:rsid w:val="00172A27"/>
    <w:rsid w:val="00177A39"/>
    <w:rsid w:val="00191761"/>
    <w:rsid w:val="001919C8"/>
    <w:rsid w:val="00191D1C"/>
    <w:rsid w:val="0019375B"/>
    <w:rsid w:val="001947AB"/>
    <w:rsid w:val="001967F7"/>
    <w:rsid w:val="00197A5D"/>
    <w:rsid w:val="001A1663"/>
    <w:rsid w:val="001A748A"/>
    <w:rsid w:val="001B621C"/>
    <w:rsid w:val="001C2947"/>
    <w:rsid w:val="001C78F6"/>
    <w:rsid w:val="001D000F"/>
    <w:rsid w:val="001D2F2C"/>
    <w:rsid w:val="001D3E1B"/>
    <w:rsid w:val="001E15BB"/>
    <w:rsid w:val="001E6A2E"/>
    <w:rsid w:val="001F3854"/>
    <w:rsid w:val="001F4A82"/>
    <w:rsid w:val="001F6140"/>
    <w:rsid w:val="002109EC"/>
    <w:rsid w:val="00217913"/>
    <w:rsid w:val="00221605"/>
    <w:rsid w:val="0023728F"/>
    <w:rsid w:val="00242C55"/>
    <w:rsid w:val="00251473"/>
    <w:rsid w:val="00261F1F"/>
    <w:rsid w:val="00262AA1"/>
    <w:rsid w:val="00263753"/>
    <w:rsid w:val="002640EA"/>
    <w:rsid w:val="00264BC2"/>
    <w:rsid w:val="002728B5"/>
    <w:rsid w:val="00272B2D"/>
    <w:rsid w:val="00273688"/>
    <w:rsid w:val="0028344E"/>
    <w:rsid w:val="00291650"/>
    <w:rsid w:val="0029372E"/>
    <w:rsid w:val="00297992"/>
    <w:rsid w:val="002A1E84"/>
    <w:rsid w:val="002A59A7"/>
    <w:rsid w:val="002A63F2"/>
    <w:rsid w:val="002B6323"/>
    <w:rsid w:val="002B74C3"/>
    <w:rsid w:val="002C22F0"/>
    <w:rsid w:val="002C33DA"/>
    <w:rsid w:val="002C506D"/>
    <w:rsid w:val="002D0071"/>
    <w:rsid w:val="002D0361"/>
    <w:rsid w:val="003000A8"/>
    <w:rsid w:val="0030449D"/>
    <w:rsid w:val="00304E39"/>
    <w:rsid w:val="0031317B"/>
    <w:rsid w:val="00314A48"/>
    <w:rsid w:val="00315485"/>
    <w:rsid w:val="00316F81"/>
    <w:rsid w:val="003241E8"/>
    <w:rsid w:val="003269EF"/>
    <w:rsid w:val="00331865"/>
    <w:rsid w:val="00337CDB"/>
    <w:rsid w:val="003442ED"/>
    <w:rsid w:val="00354694"/>
    <w:rsid w:val="00355234"/>
    <w:rsid w:val="00372138"/>
    <w:rsid w:val="00372A02"/>
    <w:rsid w:val="00372F9A"/>
    <w:rsid w:val="00374109"/>
    <w:rsid w:val="00376A8E"/>
    <w:rsid w:val="00390F49"/>
    <w:rsid w:val="00394F09"/>
    <w:rsid w:val="003A45A2"/>
    <w:rsid w:val="003B35FC"/>
    <w:rsid w:val="003B4572"/>
    <w:rsid w:val="003B5D4B"/>
    <w:rsid w:val="003C4CC5"/>
    <w:rsid w:val="003C57A2"/>
    <w:rsid w:val="003D09FE"/>
    <w:rsid w:val="003D18BA"/>
    <w:rsid w:val="003E59F3"/>
    <w:rsid w:val="003E5A1C"/>
    <w:rsid w:val="003F7B47"/>
    <w:rsid w:val="004117F5"/>
    <w:rsid w:val="00455778"/>
    <w:rsid w:val="00455E15"/>
    <w:rsid w:val="004611DE"/>
    <w:rsid w:val="00461438"/>
    <w:rsid w:val="00465C26"/>
    <w:rsid w:val="004661FE"/>
    <w:rsid w:val="00467D0A"/>
    <w:rsid w:val="0047418E"/>
    <w:rsid w:val="0047582A"/>
    <w:rsid w:val="00481482"/>
    <w:rsid w:val="004862BC"/>
    <w:rsid w:val="00486C6D"/>
    <w:rsid w:val="00494C3E"/>
    <w:rsid w:val="00495D07"/>
    <w:rsid w:val="00497DB9"/>
    <w:rsid w:val="004A0208"/>
    <w:rsid w:val="004A03D3"/>
    <w:rsid w:val="004A1433"/>
    <w:rsid w:val="004A34C8"/>
    <w:rsid w:val="004A524D"/>
    <w:rsid w:val="004A70AC"/>
    <w:rsid w:val="004B71B8"/>
    <w:rsid w:val="004C1B96"/>
    <w:rsid w:val="004C3193"/>
    <w:rsid w:val="004C325D"/>
    <w:rsid w:val="004C738A"/>
    <w:rsid w:val="004D6243"/>
    <w:rsid w:val="004E3D2A"/>
    <w:rsid w:val="004E6DE6"/>
    <w:rsid w:val="004F08DF"/>
    <w:rsid w:val="004F6EF7"/>
    <w:rsid w:val="004F7E31"/>
    <w:rsid w:val="005039C8"/>
    <w:rsid w:val="00506008"/>
    <w:rsid w:val="005111A2"/>
    <w:rsid w:val="005117AA"/>
    <w:rsid w:val="0051343C"/>
    <w:rsid w:val="00532A63"/>
    <w:rsid w:val="00535656"/>
    <w:rsid w:val="00537E74"/>
    <w:rsid w:val="0054164C"/>
    <w:rsid w:val="005436E3"/>
    <w:rsid w:val="00554147"/>
    <w:rsid w:val="00563DD5"/>
    <w:rsid w:val="0056521D"/>
    <w:rsid w:val="00566A86"/>
    <w:rsid w:val="00571647"/>
    <w:rsid w:val="00582B8D"/>
    <w:rsid w:val="00583B16"/>
    <w:rsid w:val="005A022F"/>
    <w:rsid w:val="005A22A2"/>
    <w:rsid w:val="005A4869"/>
    <w:rsid w:val="005B473C"/>
    <w:rsid w:val="005B7192"/>
    <w:rsid w:val="005D5AEC"/>
    <w:rsid w:val="005D68EE"/>
    <w:rsid w:val="005D6DDC"/>
    <w:rsid w:val="005D7505"/>
    <w:rsid w:val="005E1754"/>
    <w:rsid w:val="005E51A6"/>
    <w:rsid w:val="005F0AF4"/>
    <w:rsid w:val="005F387D"/>
    <w:rsid w:val="005F4D88"/>
    <w:rsid w:val="005F6DAE"/>
    <w:rsid w:val="006011EE"/>
    <w:rsid w:val="00603C11"/>
    <w:rsid w:val="00605220"/>
    <w:rsid w:val="006225B3"/>
    <w:rsid w:val="0062270F"/>
    <w:rsid w:val="00623559"/>
    <w:rsid w:val="00642929"/>
    <w:rsid w:val="00642B94"/>
    <w:rsid w:val="006449FD"/>
    <w:rsid w:val="006500DE"/>
    <w:rsid w:val="006518AD"/>
    <w:rsid w:val="006527DF"/>
    <w:rsid w:val="0066527F"/>
    <w:rsid w:val="00665506"/>
    <w:rsid w:val="006668DA"/>
    <w:rsid w:val="00671B5A"/>
    <w:rsid w:val="00674DB6"/>
    <w:rsid w:val="0068282A"/>
    <w:rsid w:val="006831EB"/>
    <w:rsid w:val="00683E32"/>
    <w:rsid w:val="00690A33"/>
    <w:rsid w:val="006971CB"/>
    <w:rsid w:val="006C6421"/>
    <w:rsid w:val="006D231F"/>
    <w:rsid w:val="006E07F1"/>
    <w:rsid w:val="006E3B0A"/>
    <w:rsid w:val="006F7A48"/>
    <w:rsid w:val="007134DB"/>
    <w:rsid w:val="007344C3"/>
    <w:rsid w:val="00756B43"/>
    <w:rsid w:val="007613E8"/>
    <w:rsid w:val="00761658"/>
    <w:rsid w:val="00795456"/>
    <w:rsid w:val="007A3607"/>
    <w:rsid w:val="007A5452"/>
    <w:rsid w:val="007B5C0E"/>
    <w:rsid w:val="007C2ED5"/>
    <w:rsid w:val="007C42C4"/>
    <w:rsid w:val="007C6628"/>
    <w:rsid w:val="007D1EEB"/>
    <w:rsid w:val="007D6140"/>
    <w:rsid w:val="007E7822"/>
    <w:rsid w:val="007F0D80"/>
    <w:rsid w:val="00803116"/>
    <w:rsid w:val="00804D73"/>
    <w:rsid w:val="00805683"/>
    <w:rsid w:val="0082236E"/>
    <w:rsid w:val="00822A64"/>
    <w:rsid w:val="00825575"/>
    <w:rsid w:val="008301D8"/>
    <w:rsid w:val="00832092"/>
    <w:rsid w:val="0084554E"/>
    <w:rsid w:val="00845D02"/>
    <w:rsid w:val="0084736E"/>
    <w:rsid w:val="00847583"/>
    <w:rsid w:val="00851502"/>
    <w:rsid w:val="008522D0"/>
    <w:rsid w:val="00855C5F"/>
    <w:rsid w:val="00862343"/>
    <w:rsid w:val="00867B57"/>
    <w:rsid w:val="00874249"/>
    <w:rsid w:val="00874A73"/>
    <w:rsid w:val="00881315"/>
    <w:rsid w:val="008876BA"/>
    <w:rsid w:val="0089604A"/>
    <w:rsid w:val="00896321"/>
    <w:rsid w:val="008A2A92"/>
    <w:rsid w:val="008B6BBD"/>
    <w:rsid w:val="008C772D"/>
    <w:rsid w:val="008D603C"/>
    <w:rsid w:val="008E5820"/>
    <w:rsid w:val="008F73EA"/>
    <w:rsid w:val="00904A64"/>
    <w:rsid w:val="009156C7"/>
    <w:rsid w:val="0091724C"/>
    <w:rsid w:val="00933370"/>
    <w:rsid w:val="00942B95"/>
    <w:rsid w:val="009457F8"/>
    <w:rsid w:val="00951FE3"/>
    <w:rsid w:val="00952B64"/>
    <w:rsid w:val="00952C9E"/>
    <w:rsid w:val="009564B0"/>
    <w:rsid w:val="00961D02"/>
    <w:rsid w:val="00970940"/>
    <w:rsid w:val="00970FBB"/>
    <w:rsid w:val="00971E2A"/>
    <w:rsid w:val="00972224"/>
    <w:rsid w:val="0097729C"/>
    <w:rsid w:val="009905C8"/>
    <w:rsid w:val="0099355B"/>
    <w:rsid w:val="00994DAB"/>
    <w:rsid w:val="009A0705"/>
    <w:rsid w:val="009A348A"/>
    <w:rsid w:val="009B224B"/>
    <w:rsid w:val="009B2A3C"/>
    <w:rsid w:val="009C2636"/>
    <w:rsid w:val="009C52B3"/>
    <w:rsid w:val="009C58CF"/>
    <w:rsid w:val="009D30EF"/>
    <w:rsid w:val="009D6587"/>
    <w:rsid w:val="009E7315"/>
    <w:rsid w:val="009F5049"/>
    <w:rsid w:val="00A0019B"/>
    <w:rsid w:val="00A00259"/>
    <w:rsid w:val="00A04E77"/>
    <w:rsid w:val="00A14F07"/>
    <w:rsid w:val="00A232B7"/>
    <w:rsid w:val="00A2615A"/>
    <w:rsid w:val="00A31FC6"/>
    <w:rsid w:val="00A40A09"/>
    <w:rsid w:val="00A53841"/>
    <w:rsid w:val="00A5624B"/>
    <w:rsid w:val="00A6089C"/>
    <w:rsid w:val="00A7132E"/>
    <w:rsid w:val="00A7643E"/>
    <w:rsid w:val="00A76D8C"/>
    <w:rsid w:val="00A81BD6"/>
    <w:rsid w:val="00A81F44"/>
    <w:rsid w:val="00A84748"/>
    <w:rsid w:val="00A86543"/>
    <w:rsid w:val="00AA36BA"/>
    <w:rsid w:val="00AA58D0"/>
    <w:rsid w:val="00AA6960"/>
    <w:rsid w:val="00AA6D8A"/>
    <w:rsid w:val="00AD12C5"/>
    <w:rsid w:val="00AD3CF7"/>
    <w:rsid w:val="00AD4133"/>
    <w:rsid w:val="00AD555C"/>
    <w:rsid w:val="00AD5D5A"/>
    <w:rsid w:val="00AE74FC"/>
    <w:rsid w:val="00AF1BCE"/>
    <w:rsid w:val="00AF207D"/>
    <w:rsid w:val="00AF2590"/>
    <w:rsid w:val="00AF3D73"/>
    <w:rsid w:val="00B02D7C"/>
    <w:rsid w:val="00B0687F"/>
    <w:rsid w:val="00B1049E"/>
    <w:rsid w:val="00B11268"/>
    <w:rsid w:val="00B16399"/>
    <w:rsid w:val="00B21729"/>
    <w:rsid w:val="00B22364"/>
    <w:rsid w:val="00B25A75"/>
    <w:rsid w:val="00B25B5A"/>
    <w:rsid w:val="00B26813"/>
    <w:rsid w:val="00B44351"/>
    <w:rsid w:val="00B537C2"/>
    <w:rsid w:val="00B57381"/>
    <w:rsid w:val="00B62391"/>
    <w:rsid w:val="00B62596"/>
    <w:rsid w:val="00B62A28"/>
    <w:rsid w:val="00B731EC"/>
    <w:rsid w:val="00B945E1"/>
    <w:rsid w:val="00BA1EAB"/>
    <w:rsid w:val="00BA1F67"/>
    <w:rsid w:val="00BA43CC"/>
    <w:rsid w:val="00BA45F4"/>
    <w:rsid w:val="00BC65A9"/>
    <w:rsid w:val="00BD1AB1"/>
    <w:rsid w:val="00BD2CF4"/>
    <w:rsid w:val="00BD4B12"/>
    <w:rsid w:val="00BD6B31"/>
    <w:rsid w:val="00BE0596"/>
    <w:rsid w:val="00BE792C"/>
    <w:rsid w:val="00BF4A05"/>
    <w:rsid w:val="00BF679D"/>
    <w:rsid w:val="00C060C8"/>
    <w:rsid w:val="00C07D03"/>
    <w:rsid w:val="00C148DB"/>
    <w:rsid w:val="00C41148"/>
    <w:rsid w:val="00C47B1F"/>
    <w:rsid w:val="00C55BB3"/>
    <w:rsid w:val="00C62FBE"/>
    <w:rsid w:val="00C678B2"/>
    <w:rsid w:val="00C76F9A"/>
    <w:rsid w:val="00C81A17"/>
    <w:rsid w:val="00C81B51"/>
    <w:rsid w:val="00CA2AF2"/>
    <w:rsid w:val="00CA75A0"/>
    <w:rsid w:val="00CB56E9"/>
    <w:rsid w:val="00CD307A"/>
    <w:rsid w:val="00CD5914"/>
    <w:rsid w:val="00CD5DBD"/>
    <w:rsid w:val="00CD7DF8"/>
    <w:rsid w:val="00CE0EBE"/>
    <w:rsid w:val="00CE1CE5"/>
    <w:rsid w:val="00CE3B2B"/>
    <w:rsid w:val="00CF6671"/>
    <w:rsid w:val="00D0160F"/>
    <w:rsid w:val="00D019BD"/>
    <w:rsid w:val="00D03AEA"/>
    <w:rsid w:val="00D03CD7"/>
    <w:rsid w:val="00D22D2F"/>
    <w:rsid w:val="00D242D6"/>
    <w:rsid w:val="00D34954"/>
    <w:rsid w:val="00D4082C"/>
    <w:rsid w:val="00D45EDC"/>
    <w:rsid w:val="00D55BF1"/>
    <w:rsid w:val="00D572B8"/>
    <w:rsid w:val="00D57412"/>
    <w:rsid w:val="00D73BD4"/>
    <w:rsid w:val="00D772A1"/>
    <w:rsid w:val="00D82B91"/>
    <w:rsid w:val="00D92924"/>
    <w:rsid w:val="00D92EEB"/>
    <w:rsid w:val="00D93B4A"/>
    <w:rsid w:val="00DA34C0"/>
    <w:rsid w:val="00DB4EC3"/>
    <w:rsid w:val="00DB78C5"/>
    <w:rsid w:val="00DD2F46"/>
    <w:rsid w:val="00DD5D2F"/>
    <w:rsid w:val="00DD7AC3"/>
    <w:rsid w:val="00DE08AB"/>
    <w:rsid w:val="00DE1680"/>
    <w:rsid w:val="00DE5682"/>
    <w:rsid w:val="00E00D97"/>
    <w:rsid w:val="00E21540"/>
    <w:rsid w:val="00E25DC7"/>
    <w:rsid w:val="00E30C82"/>
    <w:rsid w:val="00E369A6"/>
    <w:rsid w:val="00E447EA"/>
    <w:rsid w:val="00E54187"/>
    <w:rsid w:val="00E60950"/>
    <w:rsid w:val="00E61790"/>
    <w:rsid w:val="00E63021"/>
    <w:rsid w:val="00E63835"/>
    <w:rsid w:val="00E63F7E"/>
    <w:rsid w:val="00E72093"/>
    <w:rsid w:val="00E74D2A"/>
    <w:rsid w:val="00E77CC7"/>
    <w:rsid w:val="00E82D37"/>
    <w:rsid w:val="00E84F57"/>
    <w:rsid w:val="00E92903"/>
    <w:rsid w:val="00EB0FCB"/>
    <w:rsid w:val="00EB30A4"/>
    <w:rsid w:val="00EB4D58"/>
    <w:rsid w:val="00EC08F9"/>
    <w:rsid w:val="00EC1051"/>
    <w:rsid w:val="00EC59EB"/>
    <w:rsid w:val="00EC62A8"/>
    <w:rsid w:val="00ED5270"/>
    <w:rsid w:val="00ED6193"/>
    <w:rsid w:val="00ED77A0"/>
    <w:rsid w:val="00EE148C"/>
    <w:rsid w:val="00EF3190"/>
    <w:rsid w:val="00EF78D7"/>
    <w:rsid w:val="00F003B8"/>
    <w:rsid w:val="00F02231"/>
    <w:rsid w:val="00F02309"/>
    <w:rsid w:val="00F03791"/>
    <w:rsid w:val="00F065AE"/>
    <w:rsid w:val="00F30DD8"/>
    <w:rsid w:val="00F314ED"/>
    <w:rsid w:val="00F40B57"/>
    <w:rsid w:val="00F40ED2"/>
    <w:rsid w:val="00F47516"/>
    <w:rsid w:val="00F62135"/>
    <w:rsid w:val="00F67591"/>
    <w:rsid w:val="00F7289E"/>
    <w:rsid w:val="00F77CA2"/>
    <w:rsid w:val="00F81233"/>
    <w:rsid w:val="00F83F42"/>
    <w:rsid w:val="00F85642"/>
    <w:rsid w:val="00F8763E"/>
    <w:rsid w:val="00F91A3D"/>
    <w:rsid w:val="00F94251"/>
    <w:rsid w:val="00F95200"/>
    <w:rsid w:val="00F96ABF"/>
    <w:rsid w:val="00F97F16"/>
    <w:rsid w:val="00FA2582"/>
    <w:rsid w:val="00FB0E69"/>
    <w:rsid w:val="00FB10EB"/>
    <w:rsid w:val="00FB6871"/>
    <w:rsid w:val="00FC0C4C"/>
    <w:rsid w:val="00FD484E"/>
    <w:rsid w:val="00FD6A8A"/>
    <w:rsid w:val="00FE7A74"/>
    <w:rsid w:val="00FF0B4C"/>
    <w:rsid w:val="00FF3D4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5480C-4AE2-40E7-96E6-23DAEE55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2AFBD1-2C2A-40DB-A085-45C3C0348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2021-09-14T03:39:00Z</cp:lastPrinted>
  <dcterms:created xsi:type="dcterms:W3CDTF">2021-09-14T04:32:00Z</dcterms:created>
  <dcterms:modified xsi:type="dcterms:W3CDTF">2021-09-17T08:05:00Z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