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76118C" w:rsidRDefault="00B3333C" w:rsidP="00B3333C">
      <w:pPr>
        <w:spacing w:after="0" w:line="240" w:lineRule="auto"/>
        <w:jc w:val="center"/>
        <w:rPr>
          <w:rFonts w:ascii="Times New Roman" w:eastAsia="Times New Roman" w:hAnsi="Times New Roman" w:cs="Times New Roman"/>
          <w:b/>
          <w:sz w:val="32"/>
          <w:szCs w:val="32"/>
          <w:lang w:eastAsia="ru-RU"/>
        </w:rPr>
      </w:pPr>
      <w:r w:rsidRPr="0076118C">
        <w:rPr>
          <w:rFonts w:ascii="Times New Roman" w:eastAsia="Times New Roman" w:hAnsi="Times New Roman" w:cs="Times New Roman"/>
          <w:b/>
          <w:sz w:val="32"/>
          <w:szCs w:val="32"/>
          <w:lang w:eastAsia="ru-RU"/>
        </w:rPr>
        <w:t xml:space="preserve">АДМИНИСТРАЦИЯ ГОРОДА НЕФТЕЮГАНСКА </w:t>
      </w:r>
    </w:p>
    <w:p w:rsidR="00B3333C" w:rsidRPr="0076118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76118C" w:rsidRDefault="00B3333C" w:rsidP="00B3333C">
      <w:pPr>
        <w:spacing w:after="0" w:line="240" w:lineRule="auto"/>
        <w:jc w:val="center"/>
        <w:rPr>
          <w:rFonts w:ascii="Times New Roman" w:eastAsia="Times New Roman" w:hAnsi="Times New Roman" w:cs="Times New Roman"/>
          <w:caps/>
          <w:sz w:val="40"/>
          <w:szCs w:val="40"/>
          <w:lang w:eastAsia="ru-RU"/>
        </w:rPr>
      </w:pPr>
      <w:r w:rsidRPr="0076118C">
        <w:rPr>
          <w:rFonts w:ascii="Times New Roman" w:eastAsia="Times New Roman" w:hAnsi="Times New Roman" w:cs="Times New Roman"/>
          <w:b/>
          <w:caps/>
          <w:sz w:val="40"/>
          <w:szCs w:val="40"/>
          <w:lang w:eastAsia="ru-RU"/>
        </w:rPr>
        <w:t>постановление</w:t>
      </w:r>
    </w:p>
    <w:p w:rsidR="00750822" w:rsidRPr="0076118C" w:rsidRDefault="00750822" w:rsidP="00B3333C">
      <w:pPr>
        <w:spacing w:after="0" w:line="240" w:lineRule="auto"/>
        <w:jc w:val="center"/>
        <w:rPr>
          <w:rFonts w:ascii="Times New Roman CYR" w:eastAsia="Times New Roman" w:hAnsi="Times New Roman CYR" w:cs="Times New Roman"/>
          <w:sz w:val="28"/>
          <w:szCs w:val="28"/>
        </w:rPr>
      </w:pPr>
    </w:p>
    <w:p w:rsidR="00B3333C" w:rsidRPr="0076118C" w:rsidRDefault="004F5788" w:rsidP="00B3333C">
      <w:pPr>
        <w:spacing w:after="0" w:line="240" w:lineRule="auto"/>
        <w:ind w:right="-2"/>
        <w:jc w:val="both"/>
        <w:rPr>
          <w:rFonts w:ascii="Times New Roman" w:eastAsia="Calibri" w:hAnsi="Times New Roman" w:cs="Times New Roman"/>
          <w:sz w:val="28"/>
          <w:szCs w:val="28"/>
          <w:lang w:eastAsia="ru-RU"/>
        </w:rPr>
      </w:pPr>
      <w:r w:rsidRPr="004F5788">
        <w:rPr>
          <w:rFonts w:ascii="Times New Roman" w:eastAsia="Calibri" w:hAnsi="Times New Roman" w:cs="Times New Roman"/>
          <w:sz w:val="28"/>
          <w:szCs w:val="28"/>
          <w:lang w:eastAsia="ru-RU"/>
        </w:rPr>
        <w:t xml:space="preserve">15.11.2018 </w:t>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t xml:space="preserve"> № 60</w:t>
      </w:r>
      <w:r>
        <w:rPr>
          <w:rFonts w:ascii="Times New Roman" w:eastAsia="Calibri" w:hAnsi="Times New Roman" w:cs="Times New Roman"/>
          <w:sz w:val="28"/>
          <w:szCs w:val="28"/>
          <w:lang w:eastAsia="ru-RU"/>
        </w:rPr>
        <w:t>3</w:t>
      </w:r>
      <w:r w:rsidRPr="004F5788">
        <w:rPr>
          <w:rFonts w:ascii="Times New Roman" w:eastAsia="Calibri" w:hAnsi="Times New Roman" w:cs="Times New Roman"/>
          <w:sz w:val="28"/>
          <w:szCs w:val="28"/>
          <w:lang w:eastAsia="ru-RU"/>
        </w:rPr>
        <w:t>-п</w:t>
      </w:r>
    </w:p>
    <w:p w:rsidR="00B3333C" w:rsidRPr="0076118C" w:rsidRDefault="00B3333C" w:rsidP="00B3333C">
      <w:pPr>
        <w:spacing w:after="0" w:line="240" w:lineRule="auto"/>
        <w:jc w:val="center"/>
        <w:rPr>
          <w:rFonts w:ascii="Times New Roman CYR" w:eastAsia="Times New Roman" w:hAnsi="Times New Roman CYR" w:cs="Times New Roman"/>
          <w:sz w:val="24"/>
          <w:szCs w:val="24"/>
        </w:rPr>
      </w:pPr>
      <w:r w:rsidRPr="0076118C">
        <w:rPr>
          <w:rFonts w:ascii="Times New Roman CYR" w:eastAsia="Times New Roman" w:hAnsi="Times New Roman CYR" w:cs="Times New Roman"/>
          <w:sz w:val="24"/>
          <w:szCs w:val="24"/>
        </w:rPr>
        <w:t>г.Нефтеюганск</w:t>
      </w:r>
    </w:p>
    <w:p w:rsidR="00B3333C" w:rsidRPr="007A6F1D" w:rsidRDefault="00B3333C" w:rsidP="00B3333C">
      <w:pPr>
        <w:spacing w:after="0" w:line="240" w:lineRule="auto"/>
        <w:jc w:val="center"/>
        <w:rPr>
          <w:rFonts w:ascii="Times New Roman" w:eastAsia="Times New Roman" w:hAnsi="Times New Roman" w:cs="Times New Roman"/>
          <w:sz w:val="32"/>
          <w:szCs w:val="32"/>
          <w:lang w:eastAsia="ru-RU"/>
        </w:rPr>
      </w:pPr>
    </w:p>
    <w:p w:rsidR="002872E2" w:rsidRDefault="002872E2"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001757">
        <w:rPr>
          <w:rFonts w:ascii="Times New Roman" w:eastAsia="Times New Roman" w:hAnsi="Times New Roman" w:cs="Times New Roman"/>
          <w:b/>
          <w:sz w:val="28"/>
          <w:szCs w:val="28"/>
          <w:lang w:eastAsia="ru-RU"/>
        </w:rPr>
        <w:t>б утверждении</w:t>
      </w:r>
      <w:r>
        <w:rPr>
          <w:rFonts w:ascii="Times New Roman" w:eastAsia="Times New Roman" w:hAnsi="Times New Roman" w:cs="Times New Roman"/>
          <w:b/>
          <w:sz w:val="28"/>
          <w:szCs w:val="28"/>
          <w:lang w:eastAsia="ru-RU"/>
        </w:rPr>
        <w:t xml:space="preserve"> муниципальной программ</w:t>
      </w:r>
      <w:r w:rsidR="00001757">
        <w:rPr>
          <w:rFonts w:ascii="Times New Roman" w:eastAsia="Times New Roman" w:hAnsi="Times New Roman" w:cs="Times New Roman"/>
          <w:b/>
          <w:sz w:val="28"/>
          <w:szCs w:val="28"/>
          <w:lang w:eastAsia="ru-RU"/>
        </w:rPr>
        <w:t>ы</w:t>
      </w:r>
      <w:r w:rsidR="00402B98">
        <w:rPr>
          <w:rFonts w:ascii="Times New Roman" w:eastAsia="Times New Roman" w:hAnsi="Times New Roman" w:cs="Times New Roman"/>
          <w:b/>
          <w:sz w:val="28"/>
          <w:szCs w:val="28"/>
          <w:lang w:eastAsia="ru-RU"/>
        </w:rPr>
        <w:t xml:space="preserve"> города Нефтеюганска</w:t>
      </w:r>
    </w:p>
    <w:p w:rsidR="001A3655" w:rsidRDefault="00E37430"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50E36" w:rsidRPr="00550E36">
        <w:rPr>
          <w:rFonts w:ascii="Times New Roman" w:eastAsia="Times New Roman" w:hAnsi="Times New Roman" w:cs="Times New Roman"/>
          <w:b/>
          <w:sz w:val="28"/>
          <w:szCs w:val="28"/>
          <w:lang w:eastAsia="ru-RU"/>
        </w:rPr>
        <w:t>Социально-экономическое развитие города Нефтеюганска</w:t>
      </w:r>
      <w:r>
        <w:rPr>
          <w:rFonts w:ascii="Times New Roman" w:eastAsia="Times New Roman" w:hAnsi="Times New Roman" w:cs="Times New Roman"/>
          <w:b/>
          <w:sz w:val="28"/>
          <w:szCs w:val="28"/>
          <w:lang w:eastAsia="ru-RU"/>
        </w:rPr>
        <w:t>»</w:t>
      </w:r>
    </w:p>
    <w:p w:rsidR="00056DC6" w:rsidRDefault="00056DC6" w:rsidP="00780E7E">
      <w:pPr>
        <w:spacing w:after="0"/>
        <w:jc w:val="center"/>
        <w:rPr>
          <w:rFonts w:ascii="Times New Roman" w:eastAsia="Times New Roman" w:hAnsi="Times New Roman" w:cs="Times New Roman"/>
          <w:b/>
          <w:sz w:val="28"/>
          <w:szCs w:val="28"/>
          <w:lang w:eastAsia="ru-RU"/>
        </w:rPr>
      </w:pPr>
    </w:p>
    <w:p w:rsidR="00056DC6" w:rsidRPr="00056DC6" w:rsidRDefault="00056DC6" w:rsidP="00780E7E">
      <w:pPr>
        <w:spacing w:after="0"/>
        <w:jc w:val="center"/>
        <w:rPr>
          <w:rFonts w:ascii="Times New Roman" w:eastAsia="Times New Roman" w:hAnsi="Times New Roman" w:cs="Times New Roman"/>
          <w:i/>
          <w:sz w:val="28"/>
          <w:szCs w:val="28"/>
          <w:lang w:eastAsia="ru-RU"/>
        </w:rPr>
      </w:pPr>
      <w:r w:rsidRPr="00056DC6">
        <w:rPr>
          <w:rFonts w:ascii="Times New Roman" w:eastAsia="Times New Roman" w:hAnsi="Times New Roman" w:cs="Times New Roman"/>
          <w:i/>
          <w:sz w:val="28"/>
          <w:szCs w:val="28"/>
          <w:lang w:eastAsia="ru-RU"/>
        </w:rPr>
        <w:t>(с изменениями, внесенными постановлениями администрации города Нефтеюганска от 14.02.2019 № 66-п, от 27.03.2019 № 136-п, от 18.04.2019         № 177-п, от 15.05.2019 № 246-п</w:t>
      </w:r>
      <w:r>
        <w:rPr>
          <w:rFonts w:ascii="Times New Roman" w:eastAsia="Times New Roman" w:hAnsi="Times New Roman" w:cs="Times New Roman"/>
          <w:i/>
          <w:sz w:val="28"/>
          <w:szCs w:val="28"/>
          <w:lang w:eastAsia="ru-RU"/>
        </w:rPr>
        <w:t>, от 12.08.19 № 737-п</w:t>
      </w:r>
      <w:r w:rsidR="00F867DC">
        <w:rPr>
          <w:rFonts w:ascii="Times New Roman" w:eastAsia="Times New Roman" w:hAnsi="Times New Roman" w:cs="Times New Roman"/>
          <w:i/>
          <w:sz w:val="28"/>
          <w:szCs w:val="28"/>
          <w:lang w:eastAsia="ru-RU"/>
        </w:rPr>
        <w:t>, от 11.10.2019 № 1091-п</w:t>
      </w:r>
      <w:r w:rsidR="00B00ED7">
        <w:rPr>
          <w:rFonts w:ascii="Times New Roman" w:eastAsia="Times New Roman" w:hAnsi="Times New Roman" w:cs="Times New Roman"/>
          <w:i/>
          <w:sz w:val="28"/>
          <w:szCs w:val="28"/>
          <w:lang w:eastAsia="ru-RU"/>
        </w:rPr>
        <w:t>, от 12.11.2019 № 1257-п</w:t>
      </w:r>
      <w:r w:rsidR="00EA1FB4">
        <w:rPr>
          <w:rFonts w:ascii="Times New Roman" w:eastAsia="Times New Roman" w:hAnsi="Times New Roman" w:cs="Times New Roman"/>
          <w:i/>
          <w:sz w:val="28"/>
          <w:szCs w:val="28"/>
          <w:lang w:eastAsia="ru-RU"/>
        </w:rPr>
        <w:t xml:space="preserve">, от 17.12.2019 № 1421-п, от </w:t>
      </w:r>
      <w:r w:rsidR="0040030D">
        <w:rPr>
          <w:rFonts w:ascii="Times New Roman" w:eastAsia="Times New Roman" w:hAnsi="Times New Roman" w:cs="Times New Roman"/>
          <w:i/>
          <w:sz w:val="28"/>
          <w:szCs w:val="28"/>
          <w:lang w:eastAsia="ru-RU"/>
        </w:rPr>
        <w:t>24.12.20</w:t>
      </w:r>
      <w:r w:rsidR="007A54A4">
        <w:rPr>
          <w:rFonts w:ascii="Times New Roman" w:eastAsia="Times New Roman" w:hAnsi="Times New Roman" w:cs="Times New Roman"/>
          <w:i/>
          <w:sz w:val="28"/>
          <w:szCs w:val="28"/>
          <w:lang w:eastAsia="ru-RU"/>
        </w:rPr>
        <w:t>19</w:t>
      </w:r>
      <w:r w:rsidR="0040030D">
        <w:rPr>
          <w:rFonts w:ascii="Times New Roman" w:eastAsia="Times New Roman" w:hAnsi="Times New Roman" w:cs="Times New Roman"/>
          <w:i/>
          <w:sz w:val="28"/>
          <w:szCs w:val="28"/>
          <w:lang w:eastAsia="ru-RU"/>
        </w:rPr>
        <w:t xml:space="preserve"> № 1471-п</w:t>
      </w:r>
      <w:r w:rsidR="00D22B08">
        <w:rPr>
          <w:rFonts w:ascii="Times New Roman" w:eastAsia="Times New Roman" w:hAnsi="Times New Roman" w:cs="Times New Roman"/>
          <w:i/>
          <w:sz w:val="28"/>
          <w:szCs w:val="28"/>
          <w:lang w:eastAsia="ru-RU"/>
        </w:rPr>
        <w:t>, от 06.02.2020 № 133-п</w:t>
      </w:r>
      <w:r w:rsidR="000012BE">
        <w:rPr>
          <w:rFonts w:ascii="Times New Roman" w:eastAsia="Times New Roman" w:hAnsi="Times New Roman" w:cs="Times New Roman"/>
          <w:i/>
          <w:sz w:val="28"/>
          <w:szCs w:val="28"/>
          <w:lang w:eastAsia="ru-RU"/>
        </w:rPr>
        <w:t>, от 11.03.2020 № 381-п</w:t>
      </w:r>
      <w:r w:rsidR="005F1EDF">
        <w:rPr>
          <w:rFonts w:ascii="Times New Roman" w:eastAsia="Times New Roman" w:hAnsi="Times New Roman" w:cs="Times New Roman"/>
          <w:i/>
          <w:sz w:val="28"/>
          <w:szCs w:val="28"/>
          <w:lang w:eastAsia="ru-RU"/>
        </w:rPr>
        <w:t>, от 18.05.2020 №</w:t>
      </w:r>
      <w:r w:rsidR="00096916">
        <w:rPr>
          <w:rFonts w:ascii="Times New Roman" w:eastAsia="Times New Roman" w:hAnsi="Times New Roman" w:cs="Times New Roman"/>
          <w:i/>
          <w:sz w:val="28"/>
          <w:szCs w:val="28"/>
          <w:lang w:eastAsia="ru-RU"/>
        </w:rPr>
        <w:t xml:space="preserve"> </w:t>
      </w:r>
      <w:r w:rsidR="005F1EDF">
        <w:rPr>
          <w:rFonts w:ascii="Times New Roman" w:eastAsia="Times New Roman" w:hAnsi="Times New Roman" w:cs="Times New Roman"/>
          <w:i/>
          <w:sz w:val="28"/>
          <w:szCs w:val="28"/>
          <w:lang w:eastAsia="ru-RU"/>
        </w:rPr>
        <w:t>748-п</w:t>
      </w:r>
      <w:r w:rsidR="00096916">
        <w:rPr>
          <w:rFonts w:ascii="Times New Roman" w:eastAsia="Times New Roman" w:hAnsi="Times New Roman" w:cs="Times New Roman"/>
          <w:i/>
          <w:sz w:val="28"/>
          <w:szCs w:val="28"/>
          <w:lang w:eastAsia="ru-RU"/>
        </w:rPr>
        <w:t xml:space="preserve">, </w:t>
      </w:r>
      <w:r w:rsidR="000430A6">
        <w:rPr>
          <w:rFonts w:ascii="Times New Roman" w:eastAsia="Times New Roman" w:hAnsi="Times New Roman" w:cs="Times New Roman"/>
          <w:i/>
          <w:sz w:val="28"/>
          <w:szCs w:val="28"/>
          <w:lang w:eastAsia="ru-RU"/>
        </w:rPr>
        <w:t xml:space="preserve">от </w:t>
      </w:r>
      <w:r w:rsidR="00096916">
        <w:rPr>
          <w:rFonts w:ascii="Times New Roman" w:eastAsia="Times New Roman" w:hAnsi="Times New Roman" w:cs="Times New Roman"/>
          <w:i/>
          <w:sz w:val="28"/>
          <w:szCs w:val="28"/>
          <w:lang w:eastAsia="ru-RU"/>
        </w:rPr>
        <w:t>18.06.2020 № 935-п</w:t>
      </w:r>
      <w:r w:rsidR="000430A6">
        <w:rPr>
          <w:rFonts w:ascii="Times New Roman" w:eastAsia="Times New Roman" w:hAnsi="Times New Roman" w:cs="Times New Roman"/>
          <w:i/>
          <w:sz w:val="28"/>
          <w:szCs w:val="28"/>
          <w:lang w:eastAsia="ru-RU"/>
        </w:rPr>
        <w:t>, от 22.09.2020 № 1574-п, от 05.10.2020 № 1684-п</w:t>
      </w:r>
      <w:r w:rsidR="00F7097F">
        <w:rPr>
          <w:rFonts w:ascii="Times New Roman" w:eastAsia="Times New Roman" w:hAnsi="Times New Roman" w:cs="Times New Roman"/>
          <w:i/>
          <w:sz w:val="28"/>
          <w:szCs w:val="28"/>
          <w:lang w:eastAsia="ru-RU"/>
        </w:rPr>
        <w:t>,</w:t>
      </w:r>
      <w:r w:rsidR="004D453D">
        <w:rPr>
          <w:rFonts w:ascii="Times New Roman" w:eastAsia="Times New Roman" w:hAnsi="Times New Roman" w:cs="Times New Roman"/>
          <w:i/>
          <w:sz w:val="28"/>
          <w:szCs w:val="28"/>
          <w:lang w:eastAsia="ru-RU"/>
        </w:rPr>
        <w:t xml:space="preserve"> от 18.11.2020 № 2002-п, от 14.12.2020 № 2193-п</w:t>
      </w:r>
      <w:r w:rsidR="006962A7">
        <w:rPr>
          <w:rFonts w:ascii="Times New Roman" w:eastAsia="Times New Roman" w:hAnsi="Times New Roman" w:cs="Times New Roman"/>
          <w:i/>
          <w:sz w:val="28"/>
          <w:szCs w:val="28"/>
          <w:lang w:eastAsia="ru-RU"/>
        </w:rPr>
        <w:t>, от 01.03.2021 № 253-п</w:t>
      </w:r>
      <w:r w:rsidR="00EC113B">
        <w:rPr>
          <w:rFonts w:ascii="Times New Roman" w:eastAsia="Times New Roman" w:hAnsi="Times New Roman" w:cs="Times New Roman"/>
          <w:i/>
          <w:sz w:val="28"/>
          <w:szCs w:val="28"/>
          <w:lang w:eastAsia="ru-RU"/>
        </w:rPr>
        <w:t>, от 15.04.2021 № 519-п</w:t>
      </w:r>
      <w:r w:rsidR="00E05283">
        <w:rPr>
          <w:rFonts w:ascii="Times New Roman" w:eastAsia="Times New Roman" w:hAnsi="Times New Roman" w:cs="Times New Roman"/>
          <w:i/>
          <w:sz w:val="28"/>
          <w:szCs w:val="28"/>
          <w:lang w:eastAsia="ru-RU"/>
        </w:rPr>
        <w:t>, от 08.06.2021 № 876-п</w:t>
      </w:r>
      <w:r w:rsidRPr="00056DC6">
        <w:rPr>
          <w:rFonts w:ascii="Times New Roman" w:eastAsia="Times New Roman" w:hAnsi="Times New Roman" w:cs="Times New Roman"/>
          <w:i/>
          <w:sz w:val="28"/>
          <w:szCs w:val="28"/>
          <w:lang w:eastAsia="ru-RU"/>
        </w:rPr>
        <w:t>)</w:t>
      </w:r>
    </w:p>
    <w:p w:rsidR="00550E36" w:rsidRPr="00550E36" w:rsidRDefault="00550E36" w:rsidP="00780E7E">
      <w:pPr>
        <w:spacing w:after="0"/>
        <w:jc w:val="center"/>
        <w:rPr>
          <w:rFonts w:ascii="Times New Roman" w:hAnsi="Times New Roman" w:cs="Times New Roman"/>
          <w:sz w:val="28"/>
          <w:szCs w:val="28"/>
        </w:rPr>
      </w:pPr>
    </w:p>
    <w:p w:rsidR="00B3333C"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t>В соответствии со статьей 179 Бюджетного кодекса Российской Федерации</w:t>
      </w:r>
      <w:r w:rsidR="006E289C">
        <w:rPr>
          <w:rFonts w:ascii="Times New Roman" w:hAnsi="Times New Roman" w:cs="Times New Roman"/>
          <w:sz w:val="28"/>
          <w:szCs w:val="28"/>
        </w:rPr>
        <w:t xml:space="preserve">, </w:t>
      </w:r>
      <w:r w:rsidRPr="00550E36">
        <w:rPr>
          <w:rFonts w:ascii="Times New Roman" w:hAnsi="Times New Roman" w:cs="Times New Roman"/>
          <w:sz w:val="28"/>
          <w:szCs w:val="28"/>
        </w:rPr>
        <w:t>постановлени</w:t>
      </w:r>
      <w:r w:rsidR="00402B98">
        <w:rPr>
          <w:rFonts w:ascii="Times New Roman" w:hAnsi="Times New Roman" w:cs="Times New Roman"/>
          <w:sz w:val="28"/>
          <w:szCs w:val="28"/>
        </w:rPr>
        <w:t>ями</w:t>
      </w:r>
      <w:r w:rsidRPr="00550E36">
        <w:rPr>
          <w:rFonts w:ascii="Times New Roman" w:hAnsi="Times New Roman" w:cs="Times New Roman"/>
          <w:sz w:val="28"/>
          <w:szCs w:val="28"/>
        </w:rPr>
        <w:t xml:space="preserve"> администрации города Нефтеюганска от </w:t>
      </w:r>
      <w:r w:rsidR="002006EB">
        <w:rPr>
          <w:rFonts w:ascii="Times New Roman" w:hAnsi="Times New Roman" w:cs="Times New Roman"/>
          <w:sz w:val="28"/>
          <w:szCs w:val="28"/>
        </w:rPr>
        <w:t>27.09.2018</w:t>
      </w:r>
      <w:r w:rsidRPr="00550E36">
        <w:rPr>
          <w:rFonts w:ascii="Times New Roman" w:hAnsi="Times New Roman" w:cs="Times New Roman"/>
          <w:sz w:val="28"/>
          <w:szCs w:val="28"/>
        </w:rPr>
        <w:t xml:space="preserve"> № </w:t>
      </w:r>
      <w:r w:rsidR="002006EB">
        <w:rPr>
          <w:rFonts w:ascii="Times New Roman" w:hAnsi="Times New Roman" w:cs="Times New Roman"/>
          <w:sz w:val="28"/>
          <w:szCs w:val="28"/>
        </w:rPr>
        <w:t>48</w:t>
      </w:r>
      <w:r w:rsidR="006E289C">
        <w:rPr>
          <w:rFonts w:ascii="Times New Roman" w:hAnsi="Times New Roman" w:cs="Times New Roman"/>
          <w:sz w:val="28"/>
          <w:szCs w:val="28"/>
        </w:rPr>
        <w:t>3</w:t>
      </w:r>
      <w:r>
        <w:rPr>
          <w:rFonts w:ascii="Times New Roman" w:hAnsi="Times New Roman" w:cs="Times New Roman"/>
          <w:sz w:val="28"/>
          <w:szCs w:val="28"/>
        </w:rPr>
        <w:t xml:space="preserve">-п </w:t>
      </w:r>
      <w:r w:rsidR="00E37430">
        <w:rPr>
          <w:rFonts w:ascii="Times New Roman" w:hAnsi="Times New Roman" w:cs="Times New Roman"/>
          <w:sz w:val="28"/>
          <w:szCs w:val="28"/>
        </w:rPr>
        <w:t>«</w:t>
      </w:r>
      <w:r w:rsidRPr="00550E36">
        <w:rPr>
          <w:rFonts w:ascii="Times New Roman" w:hAnsi="Times New Roman" w:cs="Times New Roman"/>
          <w:sz w:val="28"/>
          <w:szCs w:val="28"/>
        </w:rPr>
        <w:t>О перечне муниципальных программ города Нефтеюганска</w:t>
      </w:r>
      <w:r w:rsidR="00E37430">
        <w:rPr>
          <w:rFonts w:ascii="Times New Roman" w:hAnsi="Times New Roman" w:cs="Times New Roman"/>
          <w:sz w:val="28"/>
          <w:szCs w:val="28"/>
        </w:rPr>
        <w:t>»</w:t>
      </w:r>
      <w:r w:rsidRPr="00550E36">
        <w:rPr>
          <w:rFonts w:ascii="Times New Roman" w:hAnsi="Times New Roman" w:cs="Times New Roman"/>
          <w:sz w:val="28"/>
          <w:szCs w:val="28"/>
        </w:rPr>
        <w:t>, от 2</w:t>
      </w:r>
      <w:r>
        <w:rPr>
          <w:rFonts w:ascii="Times New Roman" w:hAnsi="Times New Roman" w:cs="Times New Roman"/>
          <w:sz w:val="28"/>
          <w:szCs w:val="28"/>
        </w:rPr>
        <w:t>8</w:t>
      </w:r>
      <w:r w:rsidRPr="00550E36">
        <w:rPr>
          <w:rFonts w:ascii="Times New Roman" w:hAnsi="Times New Roman" w:cs="Times New Roman"/>
          <w:sz w:val="28"/>
          <w:szCs w:val="28"/>
        </w:rPr>
        <w:t>.08.201</w:t>
      </w:r>
      <w:r>
        <w:rPr>
          <w:rFonts w:ascii="Times New Roman" w:hAnsi="Times New Roman" w:cs="Times New Roman"/>
          <w:sz w:val="28"/>
          <w:szCs w:val="28"/>
        </w:rPr>
        <w:t>8</w:t>
      </w:r>
      <w:r w:rsidRPr="00550E36">
        <w:rPr>
          <w:rFonts w:ascii="Times New Roman" w:hAnsi="Times New Roman" w:cs="Times New Roman"/>
          <w:sz w:val="28"/>
          <w:szCs w:val="28"/>
        </w:rPr>
        <w:t xml:space="preserve"> № </w:t>
      </w:r>
      <w:r>
        <w:rPr>
          <w:rFonts w:ascii="Times New Roman" w:hAnsi="Times New Roman" w:cs="Times New Roman"/>
          <w:sz w:val="28"/>
          <w:szCs w:val="28"/>
        </w:rPr>
        <w:t>135</w:t>
      </w:r>
      <w:r w:rsidRPr="00550E36">
        <w:rPr>
          <w:rFonts w:ascii="Times New Roman" w:hAnsi="Times New Roman" w:cs="Times New Roman"/>
          <w:sz w:val="28"/>
          <w:szCs w:val="28"/>
        </w:rPr>
        <w:t xml:space="preserve">-нп </w:t>
      </w:r>
      <w:r w:rsidR="00E37430">
        <w:rPr>
          <w:rFonts w:ascii="Times New Roman" w:hAnsi="Times New Roman" w:cs="Times New Roman"/>
          <w:sz w:val="28"/>
          <w:szCs w:val="28"/>
        </w:rPr>
        <w:t>«</w:t>
      </w:r>
      <w:r w:rsidRPr="00550E36">
        <w:rPr>
          <w:rFonts w:ascii="Times New Roman" w:hAnsi="Times New Roman" w:cs="Times New Roman"/>
          <w:sz w:val="28"/>
          <w:szCs w:val="28"/>
        </w:rPr>
        <w:t>О модельной муниципальной программе города Нефтеюганска,</w:t>
      </w:r>
      <w:r>
        <w:rPr>
          <w:rFonts w:ascii="Times New Roman" w:hAnsi="Times New Roman" w:cs="Times New Roman"/>
          <w:sz w:val="28"/>
          <w:szCs w:val="28"/>
        </w:rPr>
        <w:t xml:space="preserve"> </w:t>
      </w:r>
      <w:r w:rsidRPr="00550E36">
        <w:rPr>
          <w:rFonts w:ascii="Times New Roman" w:hAnsi="Times New Roman" w:cs="Times New Roman"/>
          <w:sz w:val="28"/>
          <w:szCs w:val="28"/>
        </w:rPr>
        <w:t>порядке принятия решения о разработке муниципальных программ города Нефтеюганска, их формирования, утверждения и реализации</w:t>
      </w:r>
      <w:r w:rsidR="00E37430">
        <w:rPr>
          <w:rFonts w:ascii="Times New Roman" w:hAnsi="Times New Roman" w:cs="Times New Roman"/>
          <w:sz w:val="28"/>
          <w:szCs w:val="28"/>
        </w:rPr>
        <w:t>»</w:t>
      </w:r>
      <w:r w:rsidR="00402B98">
        <w:rPr>
          <w:rFonts w:ascii="Times New Roman" w:hAnsi="Times New Roman" w:cs="Times New Roman"/>
          <w:sz w:val="28"/>
          <w:szCs w:val="28"/>
        </w:rPr>
        <w:t xml:space="preserve"> </w:t>
      </w:r>
      <w:r w:rsidR="00402B98" w:rsidRPr="00550E36">
        <w:rPr>
          <w:rFonts w:ascii="Times New Roman" w:hAnsi="Times New Roman" w:cs="Times New Roman"/>
          <w:sz w:val="28"/>
          <w:szCs w:val="28"/>
        </w:rPr>
        <w:t>администрация</w:t>
      </w:r>
      <w:r w:rsidR="003636FB" w:rsidRPr="00550E36">
        <w:rPr>
          <w:rFonts w:ascii="Times New Roman" w:hAnsi="Times New Roman" w:cs="Times New Roman"/>
          <w:sz w:val="28"/>
          <w:szCs w:val="28"/>
        </w:rPr>
        <w:t xml:space="preserve"> города Нефтеюганска постановляет</w:t>
      </w:r>
      <w:r w:rsidR="00B3333C" w:rsidRPr="00550E36">
        <w:rPr>
          <w:rFonts w:ascii="Times New Roman" w:hAnsi="Times New Roman" w:cs="Times New Roman"/>
          <w:sz w:val="28"/>
          <w:szCs w:val="28"/>
        </w:rPr>
        <w:t>:</w:t>
      </w:r>
    </w:p>
    <w:p w:rsidR="00550E36" w:rsidRPr="00550E36"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t xml:space="preserve">1.Утвердить муниципальную программу </w:t>
      </w:r>
      <w:r w:rsidR="00402B98">
        <w:rPr>
          <w:rFonts w:ascii="Times New Roman" w:hAnsi="Times New Roman" w:cs="Times New Roman"/>
          <w:sz w:val="28"/>
          <w:szCs w:val="28"/>
        </w:rPr>
        <w:t xml:space="preserve">города Нефтеюганска </w:t>
      </w:r>
      <w:r w:rsidR="00E37430">
        <w:rPr>
          <w:rFonts w:ascii="Times New Roman" w:hAnsi="Times New Roman" w:cs="Times New Roman"/>
          <w:sz w:val="28"/>
          <w:szCs w:val="28"/>
        </w:rPr>
        <w:t>«</w:t>
      </w:r>
      <w:r w:rsidRPr="00550E36">
        <w:rPr>
          <w:rFonts w:ascii="Times New Roman" w:hAnsi="Times New Roman" w:cs="Times New Roman"/>
          <w:sz w:val="28"/>
          <w:szCs w:val="28"/>
        </w:rPr>
        <w:t>Социально-экономическое развитие город</w:t>
      </w:r>
      <w:r w:rsidR="00402B98">
        <w:rPr>
          <w:rFonts w:ascii="Times New Roman" w:hAnsi="Times New Roman" w:cs="Times New Roman"/>
          <w:sz w:val="28"/>
          <w:szCs w:val="28"/>
        </w:rPr>
        <w:t>а</w:t>
      </w:r>
      <w:r w:rsidRPr="00550E36">
        <w:rPr>
          <w:rFonts w:ascii="Times New Roman" w:hAnsi="Times New Roman" w:cs="Times New Roman"/>
          <w:sz w:val="28"/>
          <w:szCs w:val="28"/>
        </w:rPr>
        <w:t xml:space="preserve"> Нефтеюганск</w:t>
      </w:r>
      <w:r w:rsidR="00402B98">
        <w:rPr>
          <w:rFonts w:ascii="Times New Roman" w:hAnsi="Times New Roman" w:cs="Times New Roman"/>
          <w:sz w:val="28"/>
          <w:szCs w:val="28"/>
        </w:rPr>
        <w:t>а</w:t>
      </w:r>
      <w:r w:rsidR="00E37430">
        <w:rPr>
          <w:rFonts w:ascii="Times New Roman" w:hAnsi="Times New Roman" w:cs="Times New Roman"/>
          <w:sz w:val="28"/>
          <w:szCs w:val="28"/>
        </w:rPr>
        <w:t>»</w:t>
      </w:r>
      <w:r w:rsidRPr="00550E36">
        <w:rPr>
          <w:rFonts w:ascii="Times New Roman" w:hAnsi="Times New Roman" w:cs="Times New Roman"/>
          <w:sz w:val="28"/>
          <w:szCs w:val="28"/>
        </w:rPr>
        <w:t xml:space="preserve"> согласно приложению</w:t>
      </w:r>
      <w:r w:rsidR="0062158A">
        <w:rPr>
          <w:rFonts w:ascii="Times New Roman" w:hAnsi="Times New Roman" w:cs="Times New Roman"/>
          <w:sz w:val="28"/>
          <w:szCs w:val="28"/>
        </w:rPr>
        <w:t xml:space="preserve"> к постановлению</w:t>
      </w:r>
      <w:r w:rsidRPr="00550E36">
        <w:rPr>
          <w:rFonts w:ascii="Times New Roman" w:hAnsi="Times New Roman" w:cs="Times New Roman"/>
          <w:sz w:val="28"/>
          <w:szCs w:val="28"/>
        </w:rPr>
        <w:t>.</w:t>
      </w:r>
    </w:p>
    <w:p w:rsidR="00550E36" w:rsidRDefault="00550E36"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50E36">
        <w:rPr>
          <w:rFonts w:ascii="Times New Roman" w:hAnsi="Times New Roman" w:cs="Times New Roman"/>
          <w:sz w:val="28"/>
          <w:szCs w:val="28"/>
        </w:rPr>
        <w:t>Признать утратившими силу постановления администрации города Нефтеюганска:</w:t>
      </w:r>
    </w:p>
    <w:p w:rsidR="00C04CDD" w:rsidRDefault="00E87B1C"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03.04.2014 № 363-п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18.08.2014 № 935-п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w:t>
      </w:r>
      <w:r w:rsidR="00C04CDD" w:rsidRPr="00C04CDD">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11.09.2014 № 1030-п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06.10.2014 № 1108-п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12.11.2014 №</w:t>
      </w:r>
      <w:r w:rsidR="00400AE9">
        <w:rPr>
          <w:rFonts w:ascii="Times New Roman" w:hAnsi="Times New Roman" w:cs="Times New Roman"/>
          <w:sz w:val="28"/>
          <w:szCs w:val="28"/>
        </w:rPr>
        <w:t xml:space="preserve"> </w:t>
      </w:r>
      <w:r w:rsidR="00001757" w:rsidRPr="00001757">
        <w:rPr>
          <w:rFonts w:ascii="Times New Roman" w:hAnsi="Times New Roman" w:cs="Times New Roman"/>
          <w:sz w:val="28"/>
          <w:szCs w:val="28"/>
        </w:rPr>
        <w:t xml:space="preserve">1245-п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09.12.2014 № 1375-п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w:t>
      </w:r>
      <w:bookmarkStart w:id="0" w:name="_GoBack"/>
      <w:bookmarkEnd w:id="0"/>
      <w:r w:rsidR="00C04CDD" w:rsidRPr="00C04CDD">
        <w:rPr>
          <w:rFonts w:ascii="Times New Roman" w:hAnsi="Times New Roman" w:cs="Times New Roman"/>
          <w:sz w:val="28"/>
          <w:szCs w:val="28"/>
        </w:rPr>
        <w:t>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03.02.2015 № 66-п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24.03.2015 № 226-п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 xml:space="preserve">10. </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29.04.2015 № 362-п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04.06.2015 № 482-п</w:t>
      </w:r>
      <w:r w:rsidR="00001757" w:rsidRPr="007123C6">
        <w:rPr>
          <w:rFonts w:ascii="Times New Roman" w:hAnsi="Times New Roman" w:cs="Times New Roman"/>
          <w:sz w:val="28"/>
          <w:szCs w:val="28"/>
        </w:rPr>
        <w:t xml:space="preserve">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17.09.2015 № 881-п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16.10.2015 № 1013-п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17.11.2015 № 1153-п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изменения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w:t>
      </w:r>
      <w:r w:rsidR="009C646F" w:rsidRPr="009C646F">
        <w:rPr>
          <w:rFonts w:ascii="Times New Roman" w:hAnsi="Times New Roman" w:cs="Times New Roman"/>
          <w:sz w:val="28"/>
          <w:szCs w:val="28"/>
        </w:rPr>
        <w:lastRenderedPageBreak/>
        <w:t xml:space="preserve">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17.12.2015 № 1269-п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16.02.2016 № 122-п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07.04.2016 № 313-п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02.06.2016 № 529-п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07.07.2016 № 698-п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20.</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25.07.2016 № 752-п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26.08.2016 № 827-п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7123C6" w:rsidRPr="007123C6">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14.09.2016 № 860-п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860024" w:rsidRPr="00860024">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14.10.2016 № 947-п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02.11.2016 № 1019-п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12.12.2016 № 1090-п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w:t>
      </w:r>
      <w:r w:rsidR="001B46F2" w:rsidRPr="001B46F2">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26.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03.03.2017 № 119-п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402B98">
        <w:rPr>
          <w:rFonts w:ascii="Times New Roman" w:hAnsi="Times New Roman" w:cs="Times New Roman"/>
          <w:sz w:val="28"/>
          <w:szCs w:val="28"/>
        </w:rPr>
        <w:t>.</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05.06.2017 № 356-п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28.06.2017 № 423-п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29.</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19.07.2017 № 456-п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30.</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15.08.2017 № 505-п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31.</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т 26.10.2017 № 648-п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32.</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20.11.2017 № 694-п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33.</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21.12.2017 № 779-п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34.</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21.02.2018 № 78-п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5</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04.04.2018 № 139-п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6</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т 17.05.2018 № 217-п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w:t>
      </w:r>
      <w:r w:rsidR="001B46F2" w:rsidRPr="001B46F2">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2006EB">
        <w:rPr>
          <w:rFonts w:ascii="Times New Roman" w:hAnsi="Times New Roman" w:cs="Times New Roman"/>
          <w:sz w:val="28"/>
          <w:szCs w:val="28"/>
        </w:rPr>
        <w:t>;</w:t>
      </w:r>
    </w:p>
    <w:p w:rsidR="00EE71DE" w:rsidRDefault="00EE71DE" w:rsidP="00EE7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37.</w:t>
      </w:r>
      <w:r>
        <w:rPr>
          <w:rFonts w:ascii="Times New Roman" w:hAnsi="Times New Roman" w:cs="Times New Roman"/>
          <w:sz w:val="28"/>
          <w:szCs w:val="28"/>
        </w:rPr>
        <w:t xml:space="preserve">От 13.06.2018 № 269-п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Pr="00EE71DE">
        <w:rPr>
          <w:rFonts w:ascii="Times New Roman" w:hAnsi="Times New Roman" w:cs="Times New Roman"/>
          <w:sz w:val="28"/>
          <w:szCs w:val="28"/>
        </w:rPr>
        <w:t>Социально-экономическое развитие города Нефтеюганска</w:t>
      </w:r>
      <w:r>
        <w:rPr>
          <w:rFonts w:ascii="Times New Roman" w:hAnsi="Times New Roman" w:cs="Times New Roman"/>
          <w:sz w:val="28"/>
          <w:szCs w:val="28"/>
        </w:rPr>
        <w:t xml:space="preserve"> </w:t>
      </w:r>
      <w:r w:rsidRPr="00EE71DE">
        <w:rPr>
          <w:rFonts w:ascii="Times New Roman" w:hAnsi="Times New Roman" w:cs="Times New Roman"/>
          <w:sz w:val="28"/>
          <w:szCs w:val="28"/>
        </w:rPr>
        <w:t>на 2014-2020 годы</w:t>
      </w:r>
      <w:r w:rsidR="00E37430">
        <w:rPr>
          <w:rFonts w:ascii="Times New Roman" w:hAnsi="Times New Roman" w:cs="Times New Roman"/>
          <w:sz w:val="28"/>
          <w:szCs w:val="28"/>
        </w:rPr>
        <w:t>»</w:t>
      </w:r>
      <w:r>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38.</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26.09.2018 № 470-п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Социально-экономическ</w:t>
      </w:r>
      <w:r w:rsidR="002006EB">
        <w:rPr>
          <w:rFonts w:ascii="Times New Roman" w:hAnsi="Times New Roman" w:cs="Times New Roman"/>
          <w:sz w:val="28"/>
          <w:szCs w:val="28"/>
        </w:rPr>
        <w:t>ое развитие города Нефтеюганска</w:t>
      </w:r>
      <w:r w:rsidR="00E37430">
        <w:rPr>
          <w:rFonts w:ascii="Times New Roman" w:hAnsi="Times New Roman" w:cs="Times New Roman"/>
          <w:sz w:val="28"/>
          <w:szCs w:val="28"/>
        </w:rPr>
        <w:t>»</w:t>
      </w:r>
      <w:r w:rsidR="002006EB">
        <w:rPr>
          <w:rFonts w:ascii="Times New Roman" w:hAnsi="Times New Roman" w:cs="Times New Roman"/>
          <w:sz w:val="28"/>
          <w:szCs w:val="28"/>
        </w:rPr>
        <w:t xml:space="preserve"> </w:t>
      </w:r>
      <w:r w:rsidR="002006EB" w:rsidRPr="002006EB">
        <w:rPr>
          <w:rFonts w:ascii="Times New Roman" w:hAnsi="Times New Roman" w:cs="Times New Roman"/>
          <w:sz w:val="28"/>
          <w:szCs w:val="28"/>
        </w:rPr>
        <w:t>на 2014-2020 годы</w:t>
      </w:r>
      <w:r w:rsidR="00E37430">
        <w:rPr>
          <w:rFonts w:ascii="Times New Roman" w:hAnsi="Times New Roman" w:cs="Times New Roman"/>
          <w:sz w:val="28"/>
          <w:szCs w:val="28"/>
        </w:rPr>
        <w:t>»</w:t>
      </w:r>
      <w:r w:rsidR="0039259C">
        <w:rPr>
          <w:rFonts w:ascii="Times New Roman" w:hAnsi="Times New Roman" w:cs="Times New Roman"/>
          <w:sz w:val="28"/>
          <w:szCs w:val="28"/>
        </w:rPr>
        <w:t>;</w:t>
      </w:r>
    </w:p>
    <w:p w:rsidR="0039259C" w:rsidRPr="0039259C" w:rsidRDefault="0039259C" w:rsidP="0039259C">
      <w:pPr>
        <w:spacing w:after="0" w:line="240" w:lineRule="auto"/>
        <w:ind w:firstLine="709"/>
        <w:jc w:val="both"/>
        <w:rPr>
          <w:rFonts w:ascii="Times New Roman" w:hAnsi="Times New Roman" w:cs="Times New Roman"/>
          <w:sz w:val="28"/>
          <w:szCs w:val="28"/>
        </w:rPr>
      </w:pPr>
      <w:r w:rsidRPr="0039259C">
        <w:rPr>
          <w:rFonts w:ascii="Times New Roman" w:hAnsi="Times New Roman" w:cs="Times New Roman"/>
          <w:sz w:val="28"/>
          <w:szCs w:val="28"/>
        </w:rPr>
        <w:t>2.</w:t>
      </w:r>
      <w:r>
        <w:rPr>
          <w:rFonts w:ascii="Times New Roman" w:hAnsi="Times New Roman" w:cs="Times New Roman"/>
          <w:sz w:val="28"/>
          <w:szCs w:val="28"/>
        </w:rPr>
        <w:t>39</w:t>
      </w:r>
      <w:r w:rsidRPr="0039259C">
        <w:rPr>
          <w:rFonts w:ascii="Times New Roman" w:hAnsi="Times New Roman" w:cs="Times New Roman"/>
          <w:sz w:val="28"/>
          <w:szCs w:val="28"/>
        </w:rPr>
        <w:t>.от 31.10.2018 № 546-п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39259C" w:rsidRPr="0039259C" w:rsidRDefault="0039259C" w:rsidP="0039259C">
      <w:pPr>
        <w:spacing w:after="0" w:line="240" w:lineRule="auto"/>
        <w:ind w:firstLine="709"/>
        <w:jc w:val="both"/>
        <w:rPr>
          <w:rFonts w:ascii="Times New Roman" w:hAnsi="Times New Roman" w:cs="Times New Roman"/>
          <w:sz w:val="28"/>
          <w:szCs w:val="28"/>
        </w:rPr>
      </w:pPr>
      <w:r w:rsidRPr="0039259C">
        <w:rPr>
          <w:rFonts w:ascii="Times New Roman" w:hAnsi="Times New Roman" w:cs="Times New Roman"/>
          <w:sz w:val="28"/>
          <w:szCs w:val="28"/>
        </w:rPr>
        <w:t>2.</w:t>
      </w:r>
      <w:r>
        <w:rPr>
          <w:rFonts w:ascii="Times New Roman" w:hAnsi="Times New Roman" w:cs="Times New Roman"/>
          <w:sz w:val="28"/>
          <w:szCs w:val="28"/>
        </w:rPr>
        <w:t>40</w:t>
      </w:r>
      <w:r w:rsidRPr="0039259C">
        <w:rPr>
          <w:rFonts w:ascii="Times New Roman" w:hAnsi="Times New Roman" w:cs="Times New Roman"/>
          <w:sz w:val="28"/>
          <w:szCs w:val="28"/>
        </w:rPr>
        <w:t>.от 28.11.2018 № 631-п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39259C" w:rsidRPr="0039259C" w:rsidRDefault="0039259C" w:rsidP="0039259C">
      <w:pPr>
        <w:spacing w:after="0" w:line="240" w:lineRule="auto"/>
        <w:ind w:firstLine="709"/>
        <w:jc w:val="both"/>
        <w:rPr>
          <w:rFonts w:ascii="Times New Roman" w:hAnsi="Times New Roman" w:cs="Times New Roman"/>
          <w:sz w:val="28"/>
          <w:szCs w:val="28"/>
        </w:rPr>
      </w:pPr>
      <w:r w:rsidRPr="0039259C">
        <w:rPr>
          <w:rFonts w:ascii="Times New Roman" w:hAnsi="Times New Roman" w:cs="Times New Roman"/>
          <w:sz w:val="28"/>
          <w:szCs w:val="28"/>
        </w:rPr>
        <w:t>2.</w:t>
      </w:r>
      <w:r>
        <w:rPr>
          <w:rFonts w:ascii="Times New Roman" w:hAnsi="Times New Roman" w:cs="Times New Roman"/>
          <w:sz w:val="28"/>
          <w:szCs w:val="28"/>
        </w:rPr>
        <w:t>41</w:t>
      </w:r>
      <w:r w:rsidRPr="0039259C">
        <w:rPr>
          <w:rFonts w:ascii="Times New Roman" w:hAnsi="Times New Roman" w:cs="Times New Roman"/>
          <w:sz w:val="28"/>
          <w:szCs w:val="28"/>
        </w:rPr>
        <w:t>.от 12.12.2018 № 654-п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39259C" w:rsidRPr="00550E36" w:rsidRDefault="0039259C" w:rsidP="0039259C">
      <w:pPr>
        <w:spacing w:after="0" w:line="240" w:lineRule="auto"/>
        <w:ind w:firstLine="709"/>
        <w:jc w:val="both"/>
        <w:rPr>
          <w:rFonts w:ascii="Times New Roman" w:hAnsi="Times New Roman" w:cs="Times New Roman"/>
          <w:sz w:val="28"/>
          <w:szCs w:val="28"/>
        </w:rPr>
      </w:pPr>
      <w:r w:rsidRPr="0039259C">
        <w:rPr>
          <w:rFonts w:ascii="Times New Roman" w:hAnsi="Times New Roman" w:cs="Times New Roman"/>
          <w:sz w:val="28"/>
          <w:szCs w:val="28"/>
        </w:rPr>
        <w:t>2.4</w:t>
      </w:r>
      <w:r>
        <w:rPr>
          <w:rFonts w:ascii="Times New Roman" w:hAnsi="Times New Roman" w:cs="Times New Roman"/>
          <w:sz w:val="28"/>
          <w:szCs w:val="28"/>
        </w:rPr>
        <w:t>2</w:t>
      </w:r>
      <w:r w:rsidRPr="0039259C">
        <w:rPr>
          <w:rFonts w:ascii="Times New Roman" w:hAnsi="Times New Roman" w:cs="Times New Roman"/>
          <w:sz w:val="28"/>
          <w:szCs w:val="28"/>
        </w:rPr>
        <w:t>.от 26.12.2018 № 675-п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515979" w:rsidRDefault="00EE71DE"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15979" w:rsidRPr="00F122AD">
        <w:rPr>
          <w:rFonts w:ascii="Times New Roman" w:hAnsi="Times New Roman" w:cs="Times New Roman"/>
          <w:sz w:val="28"/>
          <w:szCs w:val="28"/>
        </w:rPr>
        <w:t>.Департаменту по делам администрации города (Нечаев</w:t>
      </w:r>
      <w:r w:rsidR="00402B98">
        <w:rPr>
          <w:rFonts w:ascii="Times New Roman" w:hAnsi="Times New Roman" w:cs="Times New Roman"/>
          <w:sz w:val="28"/>
          <w:szCs w:val="28"/>
        </w:rPr>
        <w:t>а</w:t>
      </w:r>
      <w:r w:rsidR="00515979" w:rsidRPr="00F122AD">
        <w:rPr>
          <w:rFonts w:ascii="Times New Roman" w:hAnsi="Times New Roman" w:cs="Times New Roman"/>
          <w:sz w:val="28"/>
          <w:szCs w:val="28"/>
        </w:rPr>
        <w:t xml:space="preserve"> С.И.) разместить постановление на официальном сайте органов местного самоуправления города Нефтеюганска в сети Интернет.</w:t>
      </w:r>
    </w:p>
    <w:p w:rsidR="00550E36" w:rsidRPr="00F122AD" w:rsidRDefault="00EE71DE"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50E36">
        <w:rPr>
          <w:rFonts w:ascii="Times New Roman" w:hAnsi="Times New Roman" w:cs="Times New Roman"/>
          <w:sz w:val="28"/>
          <w:szCs w:val="28"/>
        </w:rPr>
        <w:t>.</w:t>
      </w:r>
      <w:r w:rsidR="00402B98">
        <w:rPr>
          <w:rFonts w:ascii="Times New Roman" w:hAnsi="Times New Roman" w:cs="Times New Roman"/>
          <w:sz w:val="28"/>
          <w:szCs w:val="28"/>
        </w:rPr>
        <w:t>П</w:t>
      </w:r>
      <w:r w:rsidR="00550E36" w:rsidRPr="00550E36">
        <w:rPr>
          <w:rFonts w:ascii="Times New Roman" w:hAnsi="Times New Roman" w:cs="Times New Roman"/>
          <w:sz w:val="28"/>
          <w:szCs w:val="28"/>
        </w:rPr>
        <w:t>о</w:t>
      </w:r>
      <w:r w:rsidR="00550E36">
        <w:rPr>
          <w:rFonts w:ascii="Times New Roman" w:hAnsi="Times New Roman" w:cs="Times New Roman"/>
          <w:sz w:val="28"/>
          <w:szCs w:val="28"/>
        </w:rPr>
        <w:t>становление вступает в силу с 01.01.</w:t>
      </w:r>
      <w:r w:rsidR="00402B98">
        <w:rPr>
          <w:rFonts w:ascii="Times New Roman" w:hAnsi="Times New Roman" w:cs="Times New Roman"/>
          <w:sz w:val="28"/>
          <w:szCs w:val="28"/>
        </w:rPr>
        <w:t>2019</w:t>
      </w:r>
      <w:r w:rsidR="00550E36">
        <w:rPr>
          <w:rFonts w:ascii="Times New Roman" w:hAnsi="Times New Roman" w:cs="Times New Roman"/>
          <w:sz w:val="28"/>
          <w:szCs w:val="28"/>
        </w:rPr>
        <w:t>.</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1A3655" w:rsidRPr="00F122AD" w:rsidRDefault="00DB570B" w:rsidP="0055459A">
      <w:pPr>
        <w:spacing w:after="0" w:line="240" w:lineRule="auto"/>
        <w:rPr>
          <w:rFonts w:ascii="Times New Roman" w:hAnsi="Times New Roman" w:cs="Times New Roman"/>
          <w:sz w:val="28"/>
          <w:szCs w:val="28"/>
        </w:rPr>
      </w:pPr>
      <w:r w:rsidRPr="00F122AD">
        <w:rPr>
          <w:rFonts w:ascii="Times New Roman" w:hAnsi="Times New Roman" w:cs="Times New Roman"/>
          <w:sz w:val="28"/>
          <w:szCs w:val="28"/>
        </w:rPr>
        <w:t xml:space="preserve">Глава города Нефтеюганска </w:t>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t>С.Ю.Дегтярев</w:t>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p>
    <w:p w:rsidR="00534A88" w:rsidRPr="009D4082" w:rsidRDefault="00534A88"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DC5702" w:rsidRDefault="00DC5702" w:rsidP="00A05D47">
      <w:pPr>
        <w:spacing w:after="0" w:line="240" w:lineRule="auto"/>
        <w:ind w:left="6096"/>
        <w:rPr>
          <w:rFonts w:ascii="Times New Roman" w:eastAsia="Times New Roman" w:hAnsi="Times New Roman" w:cs="Times New Roman"/>
          <w:bCs/>
          <w:sz w:val="28"/>
          <w:szCs w:val="28"/>
          <w:lang w:eastAsia="x-none"/>
        </w:rPr>
      </w:pPr>
    </w:p>
    <w:p w:rsidR="004D453D" w:rsidRDefault="004D453D"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6662BA">
      <w:pPr>
        <w:spacing w:after="0" w:line="240" w:lineRule="auto"/>
        <w:rPr>
          <w:rFonts w:ascii="Times New Roman" w:eastAsia="Times New Roman" w:hAnsi="Times New Roman" w:cs="Times New Roman"/>
          <w:bCs/>
          <w:sz w:val="28"/>
          <w:szCs w:val="28"/>
          <w:lang w:eastAsia="x-none"/>
        </w:rPr>
      </w:pPr>
    </w:p>
    <w:p w:rsidR="006662BA" w:rsidRDefault="006662BA" w:rsidP="006662BA">
      <w:pPr>
        <w:spacing w:after="0" w:line="240" w:lineRule="auto"/>
        <w:rPr>
          <w:rFonts w:ascii="Times New Roman" w:eastAsia="Times New Roman" w:hAnsi="Times New Roman" w:cs="Times New Roman"/>
          <w:bCs/>
          <w:sz w:val="28"/>
          <w:szCs w:val="28"/>
          <w:lang w:eastAsia="x-none"/>
        </w:rPr>
      </w:pP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lastRenderedPageBreak/>
        <w:t xml:space="preserve">Приложение </w:t>
      </w:r>
    </w:p>
    <w:p w:rsidR="00A05D47"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t>к постановлению администрации города</w:t>
      </w:r>
    </w:p>
    <w:p w:rsidR="00402B98" w:rsidRPr="00402B98" w:rsidRDefault="00402B98" w:rsidP="00A05D47">
      <w:pPr>
        <w:spacing w:after="0" w:line="240" w:lineRule="auto"/>
        <w:ind w:left="6096"/>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от</w:t>
      </w:r>
      <w:r w:rsidR="004F5788">
        <w:rPr>
          <w:rFonts w:ascii="Times New Roman" w:eastAsia="Times New Roman" w:hAnsi="Times New Roman" w:cs="Times New Roman"/>
          <w:bCs/>
          <w:sz w:val="28"/>
          <w:szCs w:val="28"/>
          <w:lang w:eastAsia="x-none"/>
        </w:rPr>
        <w:t xml:space="preserve"> </w:t>
      </w:r>
      <w:r w:rsidR="004F5788" w:rsidRPr="004F5788">
        <w:rPr>
          <w:rFonts w:ascii="Times New Roman" w:eastAsia="Times New Roman" w:hAnsi="Times New Roman" w:cs="Times New Roman"/>
          <w:bCs/>
          <w:sz w:val="28"/>
          <w:szCs w:val="28"/>
          <w:lang w:eastAsia="x-none"/>
        </w:rPr>
        <w:t xml:space="preserve">15.11.2018 </w:t>
      </w:r>
      <w:r w:rsidR="004F5788" w:rsidRPr="004F5788">
        <w:rPr>
          <w:rFonts w:ascii="Times New Roman" w:eastAsia="Times New Roman" w:hAnsi="Times New Roman" w:cs="Times New Roman"/>
          <w:bCs/>
          <w:sz w:val="28"/>
          <w:szCs w:val="28"/>
          <w:lang w:eastAsia="x-none"/>
        </w:rPr>
        <w:tab/>
        <w:t>№ 60</w:t>
      </w:r>
      <w:r w:rsidR="004F5788">
        <w:rPr>
          <w:rFonts w:ascii="Times New Roman" w:eastAsia="Times New Roman" w:hAnsi="Times New Roman" w:cs="Times New Roman"/>
          <w:bCs/>
          <w:sz w:val="28"/>
          <w:szCs w:val="28"/>
          <w:lang w:eastAsia="x-none"/>
        </w:rPr>
        <w:t>3</w:t>
      </w:r>
      <w:r w:rsidR="004F5788" w:rsidRPr="004F5788">
        <w:rPr>
          <w:rFonts w:ascii="Times New Roman" w:eastAsia="Times New Roman" w:hAnsi="Times New Roman" w:cs="Times New Roman"/>
          <w:bCs/>
          <w:sz w:val="28"/>
          <w:szCs w:val="28"/>
          <w:lang w:eastAsia="x-none"/>
        </w:rPr>
        <w:t>-п</w:t>
      </w: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p>
    <w:p w:rsidR="00DC5702" w:rsidRDefault="00A05D47" w:rsidP="009D4082">
      <w:pPr>
        <w:spacing w:after="0" w:line="240" w:lineRule="auto"/>
        <w:ind w:firstLine="708"/>
        <w:jc w:val="center"/>
        <w:rPr>
          <w:rFonts w:ascii="Times New Roman" w:eastAsia="Times New Roman" w:hAnsi="Times New Roman" w:cs="Times New Roman"/>
          <w:bCs/>
          <w:sz w:val="28"/>
          <w:szCs w:val="28"/>
          <w:lang w:val="x-none" w:eastAsia="x-none"/>
        </w:rPr>
      </w:pPr>
      <w:r w:rsidRPr="002872E2">
        <w:rPr>
          <w:rFonts w:ascii="Times New Roman" w:eastAsia="Times New Roman" w:hAnsi="Times New Roman" w:cs="Times New Roman"/>
          <w:bCs/>
          <w:sz w:val="28"/>
          <w:szCs w:val="28"/>
          <w:lang w:val="x-none" w:eastAsia="x-none"/>
        </w:rPr>
        <w:t>Паспорт</w:t>
      </w:r>
      <w:r w:rsidR="00402B98">
        <w:rPr>
          <w:rFonts w:ascii="Times New Roman" w:eastAsia="Times New Roman" w:hAnsi="Times New Roman" w:cs="Times New Roman"/>
          <w:bCs/>
          <w:sz w:val="28"/>
          <w:szCs w:val="28"/>
          <w:lang w:eastAsia="x-none"/>
        </w:rPr>
        <w:t xml:space="preserve"> </w:t>
      </w:r>
      <w:r w:rsidRPr="002872E2">
        <w:rPr>
          <w:rFonts w:ascii="Times New Roman" w:eastAsia="Times New Roman" w:hAnsi="Times New Roman" w:cs="Times New Roman"/>
          <w:bCs/>
          <w:sz w:val="28"/>
          <w:szCs w:val="28"/>
          <w:lang w:val="x-none" w:eastAsia="x-none"/>
        </w:rPr>
        <w:t xml:space="preserve">муниципальной программы </w:t>
      </w:r>
    </w:p>
    <w:p w:rsidR="00A05D47" w:rsidRPr="002872E2" w:rsidRDefault="00E37430" w:rsidP="00A05D47">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x-none" w:eastAsia="x-none"/>
        </w:rPr>
        <w:t>«</w:t>
      </w:r>
      <w:r w:rsidR="009D4082" w:rsidRPr="002872E2">
        <w:rPr>
          <w:rFonts w:ascii="Times New Roman" w:eastAsia="Times New Roman" w:hAnsi="Times New Roman" w:cs="Times New Roman"/>
          <w:bCs/>
          <w:sz w:val="28"/>
          <w:szCs w:val="28"/>
          <w:lang w:val="x-none" w:eastAsia="x-none"/>
        </w:rPr>
        <w:t>Социально-экономическое развитие города Нефтеюганска</w:t>
      </w:r>
      <w:r>
        <w:rPr>
          <w:rFonts w:ascii="Times New Roman" w:eastAsia="Times New Roman" w:hAnsi="Times New Roman" w:cs="Times New Roman"/>
          <w:bCs/>
          <w:sz w:val="28"/>
          <w:szCs w:val="28"/>
          <w:lang w:val="x-none" w:eastAsia="x-none"/>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0430A6" w:rsidRPr="000430A6" w:rsidTr="000430A6">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Наименование муниципальной программы</w:t>
            </w:r>
          </w:p>
        </w:tc>
        <w:tc>
          <w:tcPr>
            <w:tcW w:w="6095" w:type="dxa"/>
            <w:shd w:val="clear" w:color="auto" w:fill="auto"/>
          </w:tcPr>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Социально-экономическое развитие города Нефтеюганска</w:t>
            </w:r>
          </w:p>
        </w:tc>
      </w:tr>
      <w:tr w:rsidR="000430A6" w:rsidRPr="000430A6" w:rsidTr="000430A6">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 xml:space="preserve">Дата утверждения муниципальной программы </w:t>
            </w:r>
          </w:p>
        </w:tc>
        <w:tc>
          <w:tcPr>
            <w:tcW w:w="6095" w:type="dxa"/>
            <w:shd w:val="clear" w:color="auto" w:fill="auto"/>
          </w:tcPr>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15.11.2018</w:t>
            </w:r>
          </w:p>
        </w:tc>
      </w:tr>
      <w:tr w:rsidR="000430A6" w:rsidRPr="000430A6" w:rsidTr="000430A6">
        <w:trPr>
          <w:trHeight w:val="721"/>
        </w:trPr>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Ответственный исполнитель муниципальной программы</w:t>
            </w:r>
          </w:p>
        </w:tc>
        <w:tc>
          <w:tcPr>
            <w:tcW w:w="6095" w:type="dxa"/>
            <w:shd w:val="clear" w:color="auto" w:fill="auto"/>
          </w:tcPr>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 xml:space="preserve">Администрация города Нефтеюганска </w:t>
            </w:r>
          </w:p>
        </w:tc>
      </w:tr>
      <w:tr w:rsidR="000430A6" w:rsidRPr="000430A6" w:rsidTr="000430A6">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Соисполнители муниципальной программы</w:t>
            </w:r>
          </w:p>
        </w:tc>
        <w:tc>
          <w:tcPr>
            <w:tcW w:w="6095" w:type="dxa"/>
            <w:shd w:val="clear" w:color="auto" w:fill="auto"/>
          </w:tcPr>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Департамент муниципального имущества администрации города Нефтеюганска</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Департамент градостроительства и земельных отношений администрации города Нефтеюганска</w:t>
            </w:r>
          </w:p>
        </w:tc>
      </w:tr>
      <w:tr w:rsidR="000430A6" w:rsidRPr="000430A6" w:rsidTr="000430A6">
        <w:trPr>
          <w:trHeight w:val="571"/>
        </w:trPr>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Цель муниципальной программы</w:t>
            </w:r>
          </w:p>
        </w:tc>
        <w:tc>
          <w:tcPr>
            <w:tcW w:w="6095" w:type="dxa"/>
            <w:shd w:val="clear" w:color="auto" w:fill="auto"/>
          </w:tcPr>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Создание условий для увеличения экономического потенциала города</w:t>
            </w:r>
          </w:p>
        </w:tc>
      </w:tr>
      <w:tr w:rsidR="000430A6" w:rsidRPr="000430A6" w:rsidTr="000430A6">
        <w:trPr>
          <w:trHeight w:val="1041"/>
        </w:trPr>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Задачи муниципальной программы</w:t>
            </w:r>
          </w:p>
        </w:tc>
        <w:tc>
          <w:tcPr>
            <w:tcW w:w="6095" w:type="dxa"/>
            <w:shd w:val="clear" w:color="auto" w:fill="auto"/>
          </w:tcPr>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1.Развитие конкуренции, повышение качества стратегического планирования и управления.</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2.Эффективное исполнение переданных государственных полномочий.</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3.Повышение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4.Создание благоприятных условий для устойчивого развития малого и среднего предпринимательства.</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5.Обеспечение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Нефтеюганска</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6.Создание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7.Эффективное управление земельными ресурсами в границах муниципального образования город Нефтеюганск</w:t>
            </w:r>
          </w:p>
        </w:tc>
      </w:tr>
      <w:tr w:rsidR="000430A6" w:rsidRPr="000430A6" w:rsidTr="000430A6">
        <w:trPr>
          <w:trHeight w:val="1295"/>
        </w:trPr>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Подпрограммы или основные мероприятия</w:t>
            </w:r>
          </w:p>
        </w:tc>
        <w:tc>
          <w:tcPr>
            <w:tcW w:w="6095" w:type="dxa"/>
            <w:shd w:val="clear" w:color="auto" w:fill="auto"/>
          </w:tcPr>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1.Совершенствование муниципального управления.</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2.Исполнение отдельных государственных полномочий.</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3.Развитие конкуренции и потребительского рынка.</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4.Развитие малого и среднего предпринимательства.</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5.Своевременное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0430A6" w:rsidRPr="000430A6" w:rsidTr="000430A6">
        <w:trPr>
          <w:trHeight w:val="1699"/>
        </w:trPr>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Наименование портфеля проектов, проекта, направленных в том числе на реализацию в городе Нефтеюганске национальных проектов Российской Федерации</w:t>
            </w:r>
          </w:p>
        </w:tc>
        <w:tc>
          <w:tcPr>
            <w:tcW w:w="6095" w:type="dxa"/>
            <w:shd w:val="clear" w:color="auto" w:fill="auto"/>
          </w:tcPr>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Портфель проектов «Малое и среднее предпринимательство и поддержка индивидуальной предпринимательской инициативы», в том числе:</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-проект «Расширение доступа субъектов МСП к финансовой поддержке, в том числе к льготному финансированию»;</w:t>
            </w:r>
          </w:p>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-проект «Популяризация предпринимательства»</w:t>
            </w:r>
          </w:p>
        </w:tc>
      </w:tr>
      <w:tr w:rsidR="000430A6" w:rsidRPr="000430A6" w:rsidTr="000430A6">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6095" w:type="dxa"/>
            <w:shd w:val="clear" w:color="auto" w:fill="auto"/>
          </w:tcPr>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1.Уровень удовлетворенности населения муниципального образования качеством предоставления муниципальных услуг – 90%;</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2.Среднее время ожидания в очереди при обращении заявителя в орган местного самоуправления для получения муниципальных услуг - 15 минут;</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3.Доля записей актов гражданского состояния, внесенных в электронную базу данных, от общего объема архивного фонда отдела ЗАГС - 100%;</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4.Удельный вес организаций, охваченных методической помощью по вопросам труда и охраны труда, по данным государственной статистики – 40,0%;</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- 19,5%;</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человек;</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7.Доля организаций, заключивших и представивших на уведомительную регистрацию коллективные договоры – 7,3%; </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- 13 штук;</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9.Поголовье сельскохозяйственных животных по основной отрасли животноводства – 3 579 штук;</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10.Производство молока – 2 329,32 тонны;</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11.Производство мяса в живом весе – 175,62 тонн;</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12.Молочная продуктивность коров - 4 094 кг;</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13.Обеспеченность населения торговой площадью 555 кв.м. на 1 000 жителей;</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14.Обеспеченность населения посадочными местами в организациях общественного питания в общедоступной сети 58 единиц на 1000 жителей;</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15.Доля предприятий торговой площадью более                  50 кв.м - 87%;</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16.Количество предприятий оптового звена -                    28 единиц;</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17.Число субъектов малого и среднего предпринимательства на 10 тыс. населения                529,3 единицы;   </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18.Доля среднесписочной численности занятых на малых и средних предприятиях в общей численности работающих – 43,2%;</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19.Уровень информированности населения города     о деятельности органов местного самоуправления города Нефтеюганска 88% от общей численности населения города;</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20.Доля населения, выражающего удовлетворенность информационной открытостью органов местного самоуправления города Нефтеюганска - 66% от общей численности населения города;</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21.Объём эфирного времени в электронных средствах массовой информации города Нефтеюганска посредством телевещания – 574,5 час;</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22.Объём эфирного времени в электронных средствах массовой информации города Нефтеюганска посредством радиовещания –                        4 233 минуты;</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23.Объём эфирного времени в электронных средствах массовой информации города Нефтеюганска - 1284 минуты;</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24.Процент выполнения контрольных мероприятий к общему количеству запланированных мероприятий - 100%;</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25.Исполнение рекомендаций контрольных мероприятий   при дальнейшем исполнении бюджета - да/нет;</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26.Доля потребительских споров, разрешенных в досудебном и внесудебном порядке, в общем количестве споров с участием потребителей –                90,8 %;</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27.Удовлетворенность населения деятельностью органов местного самоуправления (процентов от числа опрошенных) – 75%;</w:t>
            </w:r>
          </w:p>
          <w:p w:rsidR="006962A7" w:rsidRDefault="006962A7" w:rsidP="00696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 100 %;</w:t>
            </w:r>
          </w:p>
          <w:p w:rsidR="000430A6" w:rsidRPr="000430A6" w:rsidRDefault="006962A7" w:rsidP="006962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29.Количество информационных материалов в печатных средствах массовой информации города Нефтеюганска – 51 выпуск.</w:t>
            </w:r>
          </w:p>
        </w:tc>
      </w:tr>
      <w:tr w:rsidR="000430A6" w:rsidRPr="000430A6" w:rsidTr="000430A6">
        <w:tc>
          <w:tcPr>
            <w:tcW w:w="3544" w:type="dxa"/>
            <w:shd w:val="clear" w:color="auto" w:fill="auto"/>
          </w:tcPr>
          <w:p w:rsidR="000430A6" w:rsidRPr="000430A6" w:rsidRDefault="000430A6" w:rsidP="006962A7">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Сроки реализации муниципальной программы</w:t>
            </w:r>
          </w:p>
        </w:tc>
        <w:tc>
          <w:tcPr>
            <w:tcW w:w="6095" w:type="dxa"/>
            <w:shd w:val="clear" w:color="auto" w:fill="auto"/>
          </w:tcPr>
          <w:p w:rsidR="000430A6" w:rsidRPr="000430A6" w:rsidRDefault="000430A6" w:rsidP="000430A6">
            <w:pPr>
              <w:spacing w:after="0" w:line="240" w:lineRule="auto"/>
              <w:ind w:firstLine="708"/>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2019 - 2025 годы и на период до 2030 года</w:t>
            </w:r>
          </w:p>
        </w:tc>
      </w:tr>
      <w:tr w:rsidR="0063184C" w:rsidRPr="000430A6" w:rsidTr="000430A6">
        <w:tc>
          <w:tcPr>
            <w:tcW w:w="3544" w:type="dxa"/>
            <w:shd w:val="clear" w:color="auto" w:fill="auto"/>
          </w:tcPr>
          <w:p w:rsidR="0063184C" w:rsidRPr="000430A6" w:rsidRDefault="0063184C" w:rsidP="0063184C">
            <w:pPr>
              <w:spacing w:after="0" w:line="240" w:lineRule="auto"/>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Параметры финансового обеспечения</w:t>
            </w:r>
            <w:r>
              <w:rPr>
                <w:rFonts w:ascii="Times New Roman" w:eastAsia="Times New Roman" w:hAnsi="Times New Roman" w:cs="Times New Roman"/>
                <w:sz w:val="28"/>
                <w:szCs w:val="28"/>
                <w:lang w:eastAsia="ru-RU"/>
              </w:rPr>
              <w:t xml:space="preserve"> </w:t>
            </w:r>
            <w:r w:rsidRPr="000430A6">
              <w:rPr>
                <w:rFonts w:ascii="Times New Roman" w:eastAsia="Times New Roman" w:hAnsi="Times New Roman" w:cs="Times New Roman"/>
                <w:sz w:val="28"/>
                <w:szCs w:val="28"/>
                <w:lang w:eastAsia="ru-RU"/>
              </w:rPr>
              <w:t>муниципальной программы</w:t>
            </w:r>
          </w:p>
        </w:tc>
        <w:tc>
          <w:tcPr>
            <w:tcW w:w="6095" w:type="dxa"/>
            <w:shd w:val="clear" w:color="auto" w:fill="auto"/>
          </w:tcPr>
          <w:p w:rsidR="00E05283" w:rsidRPr="00E05283" w:rsidRDefault="00E05283" w:rsidP="00E05283">
            <w:pPr>
              <w:spacing w:after="0" w:line="240" w:lineRule="auto"/>
              <w:jc w:val="both"/>
              <w:rPr>
                <w:rFonts w:ascii="Times New Roman" w:hAnsi="Times New Roman" w:cs="Times New Roman"/>
                <w:sz w:val="28"/>
                <w:szCs w:val="28"/>
              </w:rPr>
            </w:pPr>
            <w:r w:rsidRPr="00E05283">
              <w:rPr>
                <w:rFonts w:ascii="Times New Roman" w:hAnsi="Times New Roman" w:cs="Times New Roman"/>
                <w:sz w:val="28"/>
                <w:szCs w:val="28"/>
              </w:rPr>
              <w:t>Объем финансирования муниципальной программы на 2019-2030 годы составит 5 167 683,509 тыс. руб.:</w:t>
            </w:r>
          </w:p>
          <w:p w:rsidR="00E05283" w:rsidRPr="00E05283" w:rsidRDefault="00E05283" w:rsidP="00E05283">
            <w:pPr>
              <w:spacing w:after="0" w:line="240" w:lineRule="auto"/>
              <w:jc w:val="both"/>
              <w:rPr>
                <w:rFonts w:ascii="Times New Roman" w:hAnsi="Times New Roman" w:cs="Times New Roman"/>
                <w:sz w:val="28"/>
                <w:szCs w:val="28"/>
              </w:rPr>
            </w:pPr>
            <w:r w:rsidRPr="00E05283">
              <w:rPr>
                <w:rFonts w:ascii="Times New Roman" w:hAnsi="Times New Roman" w:cs="Times New Roman"/>
                <w:sz w:val="28"/>
                <w:szCs w:val="28"/>
              </w:rPr>
              <w:t xml:space="preserve">          2019 год – 470 183,997 тыс. руб.;</w:t>
            </w:r>
          </w:p>
          <w:p w:rsidR="00E05283" w:rsidRPr="00E05283" w:rsidRDefault="00E05283" w:rsidP="00E05283">
            <w:pPr>
              <w:spacing w:after="0" w:line="240" w:lineRule="auto"/>
              <w:jc w:val="both"/>
              <w:rPr>
                <w:rFonts w:ascii="Times New Roman" w:hAnsi="Times New Roman" w:cs="Times New Roman"/>
                <w:sz w:val="28"/>
                <w:szCs w:val="28"/>
              </w:rPr>
            </w:pPr>
            <w:r w:rsidRPr="00E05283">
              <w:rPr>
                <w:rFonts w:ascii="Times New Roman" w:hAnsi="Times New Roman" w:cs="Times New Roman"/>
                <w:sz w:val="28"/>
                <w:szCs w:val="28"/>
              </w:rPr>
              <w:t xml:space="preserve">          2020 год – 476 929,258 тыс. руб.;</w:t>
            </w:r>
          </w:p>
          <w:p w:rsidR="00E05283" w:rsidRPr="00E05283" w:rsidRDefault="00E05283" w:rsidP="00E05283">
            <w:pPr>
              <w:spacing w:after="0" w:line="240" w:lineRule="auto"/>
              <w:jc w:val="both"/>
              <w:rPr>
                <w:rFonts w:ascii="Times New Roman" w:hAnsi="Times New Roman" w:cs="Times New Roman"/>
                <w:sz w:val="28"/>
                <w:szCs w:val="28"/>
              </w:rPr>
            </w:pPr>
            <w:r w:rsidRPr="00E05283">
              <w:rPr>
                <w:rFonts w:ascii="Times New Roman" w:hAnsi="Times New Roman" w:cs="Times New Roman"/>
                <w:sz w:val="28"/>
                <w:szCs w:val="28"/>
              </w:rPr>
              <w:t xml:space="preserve">          2021 год – 438 866,754 тыс. руб.;</w:t>
            </w:r>
          </w:p>
          <w:p w:rsidR="00E05283" w:rsidRPr="00E05283" w:rsidRDefault="00E05283" w:rsidP="00E05283">
            <w:pPr>
              <w:spacing w:after="0" w:line="240" w:lineRule="auto"/>
              <w:jc w:val="both"/>
              <w:rPr>
                <w:rFonts w:ascii="Times New Roman" w:hAnsi="Times New Roman" w:cs="Times New Roman"/>
                <w:sz w:val="28"/>
                <w:szCs w:val="28"/>
              </w:rPr>
            </w:pPr>
            <w:r w:rsidRPr="00E05283">
              <w:rPr>
                <w:rFonts w:ascii="Times New Roman" w:hAnsi="Times New Roman" w:cs="Times New Roman"/>
                <w:sz w:val="28"/>
                <w:szCs w:val="28"/>
              </w:rPr>
              <w:t xml:space="preserve">          2022 год – 423 505,900 тыс. руб.;</w:t>
            </w:r>
          </w:p>
          <w:p w:rsidR="00E05283" w:rsidRPr="00E05283" w:rsidRDefault="00E05283" w:rsidP="00E05283">
            <w:pPr>
              <w:spacing w:after="0" w:line="240" w:lineRule="auto"/>
              <w:jc w:val="both"/>
              <w:rPr>
                <w:rFonts w:ascii="Times New Roman" w:hAnsi="Times New Roman" w:cs="Times New Roman"/>
                <w:sz w:val="28"/>
                <w:szCs w:val="28"/>
              </w:rPr>
            </w:pPr>
            <w:r w:rsidRPr="00E05283">
              <w:rPr>
                <w:rFonts w:ascii="Times New Roman" w:hAnsi="Times New Roman" w:cs="Times New Roman"/>
                <w:sz w:val="28"/>
                <w:szCs w:val="28"/>
              </w:rPr>
              <w:t xml:space="preserve">          2023 год – 419 774,700 тыс. руб.;</w:t>
            </w:r>
          </w:p>
          <w:p w:rsidR="00E05283" w:rsidRPr="00E05283" w:rsidRDefault="00E05283" w:rsidP="00E05283">
            <w:pPr>
              <w:spacing w:after="0" w:line="240" w:lineRule="auto"/>
              <w:jc w:val="both"/>
              <w:rPr>
                <w:rFonts w:ascii="Times New Roman" w:hAnsi="Times New Roman" w:cs="Times New Roman"/>
                <w:sz w:val="28"/>
                <w:szCs w:val="28"/>
              </w:rPr>
            </w:pPr>
            <w:r w:rsidRPr="00E05283">
              <w:rPr>
                <w:rFonts w:ascii="Times New Roman" w:hAnsi="Times New Roman" w:cs="Times New Roman"/>
                <w:sz w:val="28"/>
                <w:szCs w:val="28"/>
              </w:rPr>
              <w:t xml:space="preserve">          2024 год – 419 774,700 тыс. руб.;</w:t>
            </w:r>
          </w:p>
          <w:p w:rsidR="00E05283" w:rsidRPr="00E05283" w:rsidRDefault="00E05283" w:rsidP="00E05283">
            <w:pPr>
              <w:spacing w:after="0" w:line="240" w:lineRule="auto"/>
              <w:jc w:val="both"/>
              <w:rPr>
                <w:rFonts w:ascii="Times New Roman" w:hAnsi="Times New Roman" w:cs="Times New Roman"/>
                <w:sz w:val="28"/>
                <w:szCs w:val="28"/>
              </w:rPr>
            </w:pPr>
            <w:r w:rsidRPr="00E05283">
              <w:rPr>
                <w:rFonts w:ascii="Times New Roman" w:hAnsi="Times New Roman" w:cs="Times New Roman"/>
                <w:sz w:val="28"/>
                <w:szCs w:val="28"/>
              </w:rPr>
              <w:t xml:space="preserve">          2025 год – 419 774,700 тыс. руб.;</w:t>
            </w:r>
          </w:p>
          <w:p w:rsidR="0063184C" w:rsidRPr="000430A6" w:rsidRDefault="00E05283" w:rsidP="00E05283">
            <w:pPr>
              <w:spacing w:after="0" w:line="240" w:lineRule="auto"/>
              <w:ind w:firstLine="708"/>
              <w:jc w:val="both"/>
              <w:rPr>
                <w:rFonts w:ascii="Times New Roman" w:eastAsia="Times New Roman" w:hAnsi="Times New Roman" w:cs="Times New Roman"/>
                <w:sz w:val="28"/>
                <w:szCs w:val="28"/>
                <w:lang w:eastAsia="ru-RU"/>
              </w:rPr>
            </w:pPr>
            <w:r w:rsidRPr="00E05283">
              <w:rPr>
                <w:rFonts w:ascii="Times New Roman" w:hAnsi="Times New Roman" w:cs="Times New Roman"/>
                <w:sz w:val="28"/>
                <w:szCs w:val="28"/>
              </w:rPr>
              <w:t>2026-2030 годы – 2 098 873,500 тыс. руб.</w:t>
            </w:r>
          </w:p>
        </w:tc>
      </w:tr>
      <w:tr w:rsidR="000430A6" w:rsidRPr="000430A6" w:rsidTr="000430A6">
        <w:tc>
          <w:tcPr>
            <w:tcW w:w="3544" w:type="dxa"/>
            <w:shd w:val="clear" w:color="auto" w:fill="auto"/>
          </w:tcPr>
          <w:p w:rsidR="000430A6" w:rsidRPr="000430A6" w:rsidRDefault="0063184C" w:rsidP="0063184C">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Объем налоговых расходов города Нефтеюганска (с расшифровкой по годам реализации муниципальной программы)</w:t>
            </w:r>
          </w:p>
        </w:tc>
        <w:tc>
          <w:tcPr>
            <w:tcW w:w="6095" w:type="dxa"/>
            <w:shd w:val="clear" w:color="auto" w:fill="auto"/>
          </w:tcPr>
          <w:p w:rsidR="000430A6" w:rsidRPr="000430A6" w:rsidRDefault="0063184C" w:rsidP="006962A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76118C" w:rsidRPr="00BE555D" w:rsidRDefault="0076118C" w:rsidP="00A05D47">
      <w:pPr>
        <w:spacing w:after="0" w:line="240" w:lineRule="auto"/>
        <w:ind w:firstLine="708"/>
        <w:jc w:val="both"/>
        <w:rPr>
          <w:rFonts w:ascii="Times New Roman" w:eastAsia="Times New Roman" w:hAnsi="Times New Roman" w:cs="Times New Roman"/>
          <w:sz w:val="28"/>
          <w:szCs w:val="28"/>
          <w:lang w:eastAsia="ru-RU"/>
        </w:rPr>
      </w:pPr>
    </w:p>
    <w:p w:rsidR="009F2379" w:rsidRPr="000A39E4" w:rsidRDefault="00475C7D" w:rsidP="00D67967">
      <w:pPr>
        <w:spacing w:after="0" w:line="240" w:lineRule="auto"/>
        <w:ind w:firstLine="708"/>
        <w:jc w:val="both"/>
        <w:rPr>
          <w:rFonts w:ascii="Times New Roman" w:eastAsia="Times New Roman" w:hAnsi="Times New Roman" w:cs="Times New Roman"/>
          <w:color w:val="FF0000"/>
          <w:sz w:val="28"/>
          <w:szCs w:val="28"/>
          <w:lang w:eastAsia="ru-RU"/>
        </w:rPr>
      </w:pPr>
      <w:r w:rsidRPr="000A39E4">
        <w:rPr>
          <w:rFonts w:ascii="Times New Roman" w:eastAsia="Times New Roman" w:hAnsi="Times New Roman" w:cs="Times New Roman"/>
          <w:sz w:val="28"/>
          <w:szCs w:val="28"/>
          <w:lang w:eastAsia="ru-RU"/>
        </w:rPr>
        <w:t xml:space="preserve"> </w:t>
      </w:r>
    </w:p>
    <w:p w:rsidR="008E56C4" w:rsidRPr="000A39E4" w:rsidRDefault="008E56C4" w:rsidP="000430A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Механизм реал</w:t>
      </w:r>
      <w:r w:rsidR="00B44722">
        <w:rPr>
          <w:rFonts w:ascii="Times New Roman" w:eastAsia="Times New Roman" w:hAnsi="Times New Roman" w:cs="Times New Roman"/>
          <w:sz w:val="28"/>
          <w:szCs w:val="28"/>
          <w:lang w:eastAsia="ru-RU"/>
        </w:rPr>
        <w:t>изации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Ответственный исполнитель и соисполнители муниципальной программы несут ответственность за ее реализацию и конечные результаты, целевое и эффективное использование финансовых средств, уточняют сроки реализации мероприятий муниципальной программы и объемы их финансирования. Ответственный исполнитель муниципальной программы выполняет свои функции во взаимодействии с заинтересованными структурными подразделениями органов местного самоуправления муниципального образования город Нефтеюганск.</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При текущем управлении реализацией муниципальной программы ответственный исполнитель выполняет следующие основные задачи:</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разработку и принятие нормативных правовых актов, необходимых для выполнения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анализ эффективности выполнения программных мероприятий;</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корректировку мероприятий муниципальной программы по источникам и объемам финансирования, по перечню предлагаемых к реализации задач при принятии бюджета муниципального образования и уточнение возможных объемов финансирования из других источников;</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ежегодный мониторинг выполнения показателей муниципальной программы, сбор оперативной отчетной информации, подготовку и представление в установленном порядке отчетов о ходе реализации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информирование общественности о ходе и результатах реализации муниципальной программы, финансировании программных мероприятий, в том числе путем размещения информации на официальном сайте органов местного самоуправления города Нефтеюганска.</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Оценка результатов и показателей выполнения основных мероприятий муниципальной программы, их эффективности осуществляется в порядке, установленном действующим законодательством.</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Соисполнители муниципальной программы в пределах своей компетенции:</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участвуют в разработке предложений по внесению изменений в муниципальную программу;</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обеспечивают качественное и своевременное исполнение мероприятий муниципальной программы, за реализацию которых они отвечают;</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предоставляют ответственному исполнителю муниципальной программы отчетность о ходе реализации мероприятий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 xml:space="preserve">Реализация мероприятий муниципальной программы осуществляется с учетом принципов </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бережливого производства</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w:t>
      </w:r>
    </w:p>
    <w:p w:rsidR="008E56C4" w:rsidRPr="000A39E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Реализаци</w:t>
      </w:r>
      <w:r w:rsidR="00DE3B5B">
        <w:rPr>
          <w:rFonts w:ascii="Times New Roman" w:eastAsia="Times New Roman" w:hAnsi="Times New Roman" w:cs="Times New Roman"/>
          <w:sz w:val="28"/>
          <w:szCs w:val="28"/>
          <w:lang w:eastAsia="ru-RU"/>
        </w:rPr>
        <w:t>я</w:t>
      </w:r>
      <w:r w:rsidRPr="000A39E4">
        <w:rPr>
          <w:rFonts w:ascii="Times New Roman" w:eastAsia="Times New Roman" w:hAnsi="Times New Roman" w:cs="Times New Roman"/>
          <w:sz w:val="28"/>
          <w:szCs w:val="28"/>
          <w:lang w:eastAsia="ru-RU"/>
        </w:rPr>
        <w:t xml:space="preserve"> мероприятий муниципальной программы, в части предоставления муниципальных услуг осуществляется в соответствии с административными регламентами предоставления муниципальных услуг, разработанными на основании Федерального закона от 27.07.2010 № 210-ФЗ </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 xml:space="preserve"> и утвержденными нормативно-правовыми актами администрации города Нефтеюганска.</w:t>
      </w:r>
    </w:p>
    <w:p w:rsidR="008E56C4" w:rsidRPr="000A39E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 xml:space="preserve">Реализация мероприятий муниципальной программы, реализуемых и (или) планируемых к реализации на принципах проектного управления, осуществляется в соответствии с </w:t>
      </w:r>
      <w:r w:rsidRPr="000A39E4">
        <w:rPr>
          <w:rFonts w:ascii="Times New Roman" w:eastAsia="Times New Roman" w:hAnsi="Times New Roman" w:cs="Times New Roman"/>
          <w:color w:val="333333"/>
          <w:sz w:val="28"/>
          <w:szCs w:val="28"/>
          <w:shd w:val="clear" w:color="auto" w:fill="FFFFFF"/>
          <w:lang w:eastAsia="ru-RU"/>
        </w:rPr>
        <w:t xml:space="preserve">постановлением администрации города Нефтеюганска от 16.12.2016 № 203-нп </w:t>
      </w:r>
      <w:r w:rsidR="00E37430">
        <w:rPr>
          <w:rFonts w:ascii="Times New Roman" w:eastAsia="Times New Roman" w:hAnsi="Times New Roman" w:cs="Times New Roman"/>
          <w:color w:val="333333"/>
          <w:sz w:val="28"/>
          <w:szCs w:val="28"/>
          <w:shd w:val="clear" w:color="auto" w:fill="FFFFFF"/>
          <w:lang w:eastAsia="ru-RU"/>
        </w:rPr>
        <w:t>«</w:t>
      </w:r>
      <w:r w:rsidRPr="000A39E4">
        <w:rPr>
          <w:rFonts w:ascii="Times New Roman" w:eastAsia="Times New Roman" w:hAnsi="Times New Roman" w:cs="Times New Roman"/>
          <w:color w:val="333333"/>
          <w:sz w:val="28"/>
          <w:szCs w:val="28"/>
          <w:shd w:val="clear" w:color="auto" w:fill="FFFFFF"/>
          <w:lang w:eastAsia="ru-RU"/>
        </w:rPr>
        <w:t>Об утверждении Положения о системе управления проектной деятельностью в администрации города Нефтеюганска</w:t>
      </w:r>
      <w:r w:rsidR="00E37430">
        <w:rPr>
          <w:rFonts w:ascii="Times New Roman" w:eastAsia="Times New Roman" w:hAnsi="Times New Roman" w:cs="Times New Roman"/>
          <w:color w:val="333333"/>
          <w:sz w:val="28"/>
          <w:szCs w:val="28"/>
          <w:shd w:val="clear" w:color="auto" w:fill="FFFFFF"/>
          <w:lang w:eastAsia="ru-RU"/>
        </w:rPr>
        <w:t>»</w:t>
      </w:r>
      <w:r w:rsidRPr="000A39E4">
        <w:rPr>
          <w:rFonts w:ascii="Times New Roman" w:eastAsia="Times New Roman" w:hAnsi="Times New Roman" w:cs="Times New Roman"/>
          <w:color w:val="333333"/>
          <w:sz w:val="28"/>
          <w:szCs w:val="28"/>
          <w:shd w:val="clear" w:color="auto" w:fill="FFFFFF"/>
          <w:lang w:eastAsia="ru-RU"/>
        </w:rPr>
        <w:t>.</w:t>
      </w:r>
      <w:r w:rsidRPr="000A39E4">
        <w:rPr>
          <w:rFonts w:ascii="Times New Roman" w:eastAsia="Times New Roman" w:hAnsi="Times New Roman" w:cs="Times New Roman"/>
          <w:sz w:val="28"/>
          <w:szCs w:val="28"/>
          <w:lang w:eastAsia="ru-RU"/>
        </w:rPr>
        <w:t xml:space="preserve"> </w:t>
      </w:r>
    </w:p>
    <w:p w:rsidR="008E56C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 осуществляется в соответствии с нормативно-правовыми актами администрации города Нефтеюганска.</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В процессе реализации муниципальной программы могут проявиться внешние риски:</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-сокращение финансирования из бюджета Ханты-Мансийского автономного округа</w:t>
      </w:r>
      <w:r w:rsidR="00C02A78">
        <w:rPr>
          <w:rFonts w:ascii="Times New Roman" w:eastAsia="Times New Roman" w:hAnsi="Times New Roman" w:cs="Times New Roman"/>
          <w:sz w:val="28"/>
          <w:szCs w:val="28"/>
          <w:lang w:eastAsia="ru-RU"/>
        </w:rPr>
        <w:t xml:space="preserve"> </w:t>
      </w:r>
      <w:r w:rsidRPr="00C90818">
        <w:rPr>
          <w:rFonts w:ascii="Times New Roman" w:eastAsia="Times New Roman" w:hAnsi="Times New Roman" w:cs="Times New Roman"/>
          <w:sz w:val="28"/>
          <w:szCs w:val="28"/>
          <w:lang w:eastAsia="ru-RU"/>
        </w:rPr>
        <w:t>-</w:t>
      </w:r>
      <w:r w:rsidR="00C02A78">
        <w:rPr>
          <w:rFonts w:ascii="Times New Roman" w:eastAsia="Times New Roman" w:hAnsi="Times New Roman" w:cs="Times New Roman"/>
          <w:sz w:val="28"/>
          <w:szCs w:val="28"/>
          <w:lang w:eastAsia="ru-RU"/>
        </w:rPr>
        <w:t xml:space="preserve"> </w:t>
      </w:r>
      <w:r w:rsidRPr="00C90818">
        <w:rPr>
          <w:rFonts w:ascii="Times New Roman" w:eastAsia="Times New Roman" w:hAnsi="Times New Roman" w:cs="Times New Roman"/>
          <w:sz w:val="28"/>
          <w:szCs w:val="28"/>
          <w:lang w:eastAsia="ru-RU"/>
        </w:rPr>
        <w:t>Югры и бюджета муниципального образования город Нефтеюганск, выделенного на выполнение муниципальной программы, что повлечёт пересмотр задач муниципальной программы с точки зрения их сокращения или снижения ожидаемых результатов от их решения;</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-отсутствие поставщиков/исполнителей товаров, работ (услуг), определяемых на конкурсной основе в порядке, установленном законодательством;</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-удорожание стоимости товаров, работ (услуг).</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С целью минимизации рисков муниципальной программы запланированы следующие мероприятия:</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-ежегодная корректировка результатов исполнения муниципальной программы и объёмов финансирования;</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 xml:space="preserve">-информационное, организационно-методическое и экспертно-аналитическое сопровождение мероприятий муниципальной программы, </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-мониторинг общественного мнения, освещение в средствах массовой информации процессов и результатов реализации муниципальной программы.</w:t>
      </w:r>
    </w:p>
    <w:p w:rsid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В качестве мер управления указанными рисками в целях снижения отрицательных последствий в процессе реализации муниципальной программы будет осуществляться мониторинг действующего законодательства, влияющего на выполнение программных мероприятий, достижение поставленной цели и решение задач, и совершенствование механизмов управления муниципальным имуществом.</w:t>
      </w:r>
    </w:p>
    <w:p w:rsidR="000430A6" w:rsidRPr="00C90818" w:rsidRDefault="000430A6"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30A6">
        <w:rPr>
          <w:rFonts w:ascii="Times New Roman" w:eastAsia="Times New Roman" w:hAnsi="Times New Roman" w:cs="Times New Roman"/>
          <w:sz w:val="28"/>
          <w:szCs w:val="28"/>
          <w:lang w:eastAsia="ru-RU"/>
        </w:rPr>
        <w:t>Реализация основного мероприятия «Проведение работ по оценке и формированию земельных участков в целях эффективного управления земельными ресурсами» осуществляется на основании муниципальных контрактов (договоров) на выполнения работ по формированию земельных участков, определение оценки (рыночной стоимости земельных участков, объектов незавершенного строительства, размера ежегодной арендной платы, цены права на заключение договора (РЗТ), размера первого арендного платежа (Комплексное освоение).</w:t>
      </w:r>
    </w:p>
    <w:p w:rsidR="00C90818" w:rsidRPr="008E56C4"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Ежегодно ответственным исполнителем Подпрограммы проводится оценка эффективности её реализации.</w:t>
      </w:r>
    </w:p>
    <w:p w:rsidR="008206F7" w:rsidRPr="00064E78" w:rsidRDefault="008206F7" w:rsidP="008206F7">
      <w:pPr>
        <w:spacing w:after="0" w:line="240" w:lineRule="auto"/>
        <w:jc w:val="both"/>
        <w:rPr>
          <w:rFonts w:ascii="Times New Roman" w:eastAsia="Times New Roman" w:hAnsi="Times New Roman" w:cs="Times New Roman"/>
          <w:color w:val="FF0000"/>
          <w:sz w:val="28"/>
          <w:szCs w:val="28"/>
          <w:lang w:eastAsia="ru-RU"/>
        </w:rPr>
      </w:pPr>
    </w:p>
    <w:p w:rsidR="008206F7" w:rsidRPr="00383B2B" w:rsidRDefault="008206F7" w:rsidP="008206F7">
      <w:pPr>
        <w:spacing w:after="0" w:line="240" w:lineRule="auto"/>
        <w:jc w:val="both"/>
        <w:rPr>
          <w:rFonts w:ascii="Times New Roman" w:eastAsia="Times New Roman" w:hAnsi="Times New Roman" w:cs="Times New Roman"/>
          <w:color w:val="000000"/>
          <w:sz w:val="28"/>
          <w:szCs w:val="28"/>
          <w:lang w:eastAsia="ru-RU"/>
        </w:rPr>
      </w:pPr>
    </w:p>
    <w:p w:rsidR="00A05D47" w:rsidRPr="00BE555D" w:rsidRDefault="00A05D47" w:rsidP="00A05D47">
      <w:pPr>
        <w:spacing w:after="0" w:line="240" w:lineRule="auto"/>
        <w:jc w:val="center"/>
        <w:rPr>
          <w:rFonts w:ascii="Times New Roman" w:eastAsia="Times New Roman" w:hAnsi="Times New Roman" w:cs="Times New Roman"/>
          <w:color w:val="000000"/>
          <w:sz w:val="28"/>
          <w:szCs w:val="28"/>
          <w:lang w:eastAsia="ru-RU"/>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E37430">
          <w:headerReference w:type="default" r:id="rId9"/>
          <w:pgSz w:w="11906" w:h="16838"/>
          <w:pgMar w:top="1134" w:right="567" w:bottom="993" w:left="1701" w:header="709" w:footer="709" w:gutter="0"/>
          <w:cols w:space="708"/>
          <w:titlePg/>
          <w:docGrid w:linePitch="360"/>
        </w:sectPr>
      </w:pPr>
    </w:p>
    <w:tbl>
      <w:tblPr>
        <w:tblW w:w="157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8"/>
      </w:tblGrid>
      <w:tr w:rsidR="00A82282" w:rsidRPr="00BE555D" w:rsidTr="003636FB">
        <w:trPr>
          <w:trHeight w:val="375"/>
        </w:trPr>
        <w:tc>
          <w:tcPr>
            <w:tcW w:w="15748" w:type="dxa"/>
            <w:tcBorders>
              <w:top w:val="nil"/>
              <w:left w:val="nil"/>
              <w:bottom w:val="nil"/>
              <w:right w:val="nil"/>
            </w:tcBorders>
            <w:shd w:val="clear" w:color="auto" w:fill="auto"/>
            <w:vAlign w:val="center"/>
            <w:hideMark/>
          </w:tcPr>
          <w:p w:rsidR="00932738" w:rsidRDefault="008206F7" w:rsidP="00932738">
            <w:pPr>
              <w:spacing w:after="0" w:line="240" w:lineRule="auto"/>
              <w:ind w:firstLine="10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1</w:t>
            </w:r>
          </w:p>
          <w:p w:rsidR="0076118C" w:rsidRDefault="00C351C7" w:rsidP="00EC113B">
            <w:pPr>
              <w:spacing w:after="0" w:line="240" w:lineRule="auto"/>
              <w:jc w:val="center"/>
              <w:rPr>
                <w:rFonts w:ascii="Times New Roman" w:eastAsia="Times New Roman" w:hAnsi="Times New Roman" w:cs="Times New Roman"/>
                <w:sz w:val="28"/>
                <w:szCs w:val="28"/>
                <w:lang w:eastAsia="ru-RU"/>
              </w:rPr>
            </w:pPr>
            <w:r w:rsidRPr="00C351C7">
              <w:rPr>
                <w:rFonts w:ascii="Times New Roman" w:eastAsia="Times New Roman" w:hAnsi="Times New Roman" w:cs="Times New Roman"/>
                <w:sz w:val="28"/>
                <w:szCs w:val="28"/>
                <w:lang w:eastAsia="ru-RU"/>
              </w:rPr>
              <w:t xml:space="preserve">Целевые показатели </w:t>
            </w:r>
            <w:r w:rsidR="00DE3B5B">
              <w:rPr>
                <w:rFonts w:ascii="Times New Roman" w:eastAsia="Times New Roman" w:hAnsi="Times New Roman" w:cs="Times New Roman"/>
                <w:sz w:val="28"/>
                <w:szCs w:val="28"/>
                <w:lang w:eastAsia="ru-RU"/>
              </w:rPr>
              <w:t>муниципальной программы</w:t>
            </w:r>
          </w:p>
          <w:p w:rsidR="00EC113B" w:rsidRPr="00BE555D" w:rsidRDefault="00EC113B" w:rsidP="00EC113B">
            <w:pPr>
              <w:spacing w:after="0" w:line="240" w:lineRule="auto"/>
              <w:jc w:val="center"/>
              <w:rPr>
                <w:rFonts w:ascii="Times New Roman" w:eastAsia="Times New Roman" w:hAnsi="Times New Roman" w:cs="Times New Roman"/>
                <w:sz w:val="28"/>
                <w:szCs w:val="28"/>
                <w:lang w:eastAsia="ru-RU"/>
              </w:rPr>
            </w:pPr>
          </w:p>
        </w:tc>
      </w:tr>
    </w:tbl>
    <w:tbl>
      <w:tblPr>
        <w:tblStyle w:val="82"/>
        <w:tblW w:w="0" w:type="auto"/>
        <w:tblInd w:w="113" w:type="dxa"/>
        <w:tblLook w:val="04A0" w:firstRow="1" w:lastRow="0" w:firstColumn="1" w:lastColumn="0" w:noHBand="0" w:noVBand="1"/>
      </w:tblPr>
      <w:tblGrid>
        <w:gridCol w:w="540"/>
        <w:gridCol w:w="4459"/>
        <w:gridCol w:w="1436"/>
        <w:gridCol w:w="845"/>
        <w:gridCol w:w="844"/>
        <w:gridCol w:w="844"/>
        <w:gridCol w:w="844"/>
        <w:gridCol w:w="844"/>
        <w:gridCol w:w="844"/>
        <w:gridCol w:w="844"/>
        <w:gridCol w:w="844"/>
        <w:gridCol w:w="1485"/>
      </w:tblGrid>
      <w:tr w:rsidR="00EC113B" w:rsidRPr="008B5304" w:rsidTr="00EC113B">
        <w:trPr>
          <w:trHeight w:val="480"/>
        </w:trPr>
        <w:tc>
          <w:tcPr>
            <w:tcW w:w="541" w:type="dxa"/>
            <w:vMerge w:val="restart"/>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п/п</w:t>
            </w:r>
          </w:p>
        </w:tc>
        <w:tc>
          <w:tcPr>
            <w:tcW w:w="4461" w:type="dxa"/>
            <w:vMerge w:val="restart"/>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Наименование показателей результатов</w:t>
            </w:r>
          </w:p>
        </w:tc>
        <w:tc>
          <w:tcPr>
            <w:tcW w:w="1319" w:type="dxa"/>
            <w:vMerge w:val="restart"/>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Базовый показатель на начало реализации муниципальной программы</w:t>
            </w:r>
          </w:p>
        </w:tc>
        <w:tc>
          <w:tcPr>
            <w:tcW w:w="6753" w:type="dxa"/>
            <w:gridSpan w:val="8"/>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Значение показателя по годам</w:t>
            </w:r>
          </w:p>
        </w:tc>
        <w:tc>
          <w:tcPr>
            <w:tcW w:w="1486" w:type="dxa"/>
            <w:vMerge w:val="restart"/>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Целевое значение показателя на момент окончания действия муниципальной программы</w:t>
            </w:r>
          </w:p>
        </w:tc>
      </w:tr>
      <w:tr w:rsidR="00EC113B" w:rsidRPr="008B5304" w:rsidTr="00EC113B">
        <w:trPr>
          <w:trHeight w:val="1110"/>
        </w:trPr>
        <w:tc>
          <w:tcPr>
            <w:tcW w:w="541" w:type="dxa"/>
            <w:vMerge/>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p>
        </w:tc>
        <w:tc>
          <w:tcPr>
            <w:tcW w:w="4461" w:type="dxa"/>
            <w:vMerge/>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p>
        </w:tc>
        <w:tc>
          <w:tcPr>
            <w:tcW w:w="1319" w:type="dxa"/>
            <w:vMerge/>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2019 год</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2020 год</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2021 год</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2022 год</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2023 год</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2024 год</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2025 год</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За период с 2026 по 2030 год</w:t>
            </w:r>
          </w:p>
        </w:tc>
        <w:tc>
          <w:tcPr>
            <w:tcW w:w="1486" w:type="dxa"/>
            <w:vMerge/>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p>
        </w:tc>
      </w:tr>
      <w:tr w:rsidR="00EC113B" w:rsidRPr="008B5304" w:rsidTr="00EC113B">
        <w:trPr>
          <w:trHeight w:val="255"/>
        </w:trPr>
        <w:tc>
          <w:tcPr>
            <w:tcW w:w="541"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w:t>
            </w:r>
          </w:p>
        </w:tc>
        <w:tc>
          <w:tcPr>
            <w:tcW w:w="4461"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w:t>
            </w:r>
          </w:p>
        </w:tc>
        <w:tc>
          <w:tcPr>
            <w:tcW w:w="1319"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w:t>
            </w:r>
          </w:p>
        </w:tc>
        <w:tc>
          <w:tcPr>
            <w:tcW w:w="845"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w:t>
            </w:r>
          </w:p>
        </w:tc>
        <w:tc>
          <w:tcPr>
            <w:tcW w:w="844"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w:t>
            </w:r>
          </w:p>
        </w:tc>
        <w:tc>
          <w:tcPr>
            <w:tcW w:w="844"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w:t>
            </w:r>
          </w:p>
        </w:tc>
        <w:tc>
          <w:tcPr>
            <w:tcW w:w="844"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w:t>
            </w:r>
          </w:p>
        </w:tc>
        <w:tc>
          <w:tcPr>
            <w:tcW w:w="844"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w:t>
            </w:r>
          </w:p>
        </w:tc>
        <w:tc>
          <w:tcPr>
            <w:tcW w:w="844"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w:t>
            </w:r>
          </w:p>
        </w:tc>
        <w:tc>
          <w:tcPr>
            <w:tcW w:w="844"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w:t>
            </w:r>
          </w:p>
        </w:tc>
        <w:tc>
          <w:tcPr>
            <w:tcW w:w="844"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w:t>
            </w:r>
          </w:p>
        </w:tc>
        <w:tc>
          <w:tcPr>
            <w:tcW w:w="1486" w:type="dxa"/>
            <w:noWrap/>
            <w:hideMark/>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w:t>
            </w:r>
          </w:p>
        </w:tc>
      </w:tr>
      <w:tr w:rsidR="00EC113B" w:rsidRPr="008B5304" w:rsidTr="00EC113B">
        <w:trPr>
          <w:trHeight w:val="68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Уровень удовлетворенности населения муниципального образования качеством предоставления муниципальных услуг</w:t>
            </w:r>
            <w:r>
              <w:rPr>
                <w:rFonts w:ascii="Times New Roman" w:eastAsia="Calibri" w:hAnsi="Times New Roman" w:cs="Times New Roman"/>
                <w:sz w:val="18"/>
                <w:szCs w:val="18"/>
                <w:lang w:eastAsia="ru-RU"/>
              </w:rPr>
              <w:t>,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85,5</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86,5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w:t>
            </w:r>
          </w:p>
        </w:tc>
      </w:tr>
      <w:tr w:rsidR="00EC113B" w:rsidRPr="008B5304" w:rsidTr="00EC113B">
        <w:trPr>
          <w:trHeight w:val="851"/>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r>
      <w:tr w:rsidR="00EC113B" w:rsidRPr="008B5304" w:rsidTr="00EC113B">
        <w:trPr>
          <w:trHeight w:val="706"/>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r>
      <w:tr w:rsidR="00EC113B" w:rsidRPr="008B5304" w:rsidTr="00EC113B">
        <w:trPr>
          <w:trHeight w:val="831"/>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40</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40</w:t>
            </w:r>
          </w:p>
        </w:tc>
      </w:tr>
      <w:tr w:rsidR="00EC113B" w:rsidRPr="008B5304" w:rsidTr="00EC113B">
        <w:trPr>
          <w:trHeight w:val="721"/>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13,2</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14,2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16,2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18,2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19,5</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19,5</w:t>
            </w:r>
          </w:p>
        </w:tc>
      </w:tr>
      <w:tr w:rsidR="00EC113B" w:rsidRPr="008B5304" w:rsidTr="00EC113B">
        <w:trPr>
          <w:trHeight w:val="1020"/>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7874</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7974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8080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8190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8270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8380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8490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8500</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8500</w:t>
            </w:r>
          </w:p>
        </w:tc>
      </w:tr>
      <w:tr w:rsidR="00EC113B" w:rsidRPr="008B5304" w:rsidTr="00EC113B">
        <w:trPr>
          <w:trHeight w:val="510"/>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организаций, заключивших и представивших на уведомительную регистрацию коллективные договоры,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6,9</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7,1</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7,3</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7,3</w:t>
            </w:r>
          </w:p>
        </w:tc>
      </w:tr>
      <w:tr w:rsidR="00EC113B" w:rsidRPr="008B5304" w:rsidTr="00EC113B">
        <w:trPr>
          <w:trHeight w:val="304"/>
        </w:trPr>
        <w:tc>
          <w:tcPr>
            <w:tcW w:w="541"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p>
        </w:tc>
        <w:tc>
          <w:tcPr>
            <w:tcW w:w="4461"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319"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845"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486"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r>
      <w:tr w:rsidR="00EC113B" w:rsidRPr="008B5304" w:rsidTr="00EC113B">
        <w:trPr>
          <w:trHeight w:val="810"/>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r>
      <w:tr w:rsidR="00EC113B" w:rsidRPr="008B5304" w:rsidTr="00EC113B">
        <w:trPr>
          <w:trHeight w:val="31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Поголовье сельскохозяйственных животных по основной отрасли животноводства, шт.</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5572</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5572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3579</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3582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3586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3589</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3593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3596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3600</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3600</w:t>
            </w:r>
          </w:p>
        </w:tc>
      </w:tr>
      <w:tr w:rsidR="00EC113B" w:rsidRPr="008B5304" w:rsidTr="00EC113B">
        <w:trPr>
          <w:trHeight w:val="25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Производство молока, т</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1129,8</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1129,8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2329,32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2331,6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2334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2336,3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2338,7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2341</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2343,3</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2343,3</w:t>
            </w:r>
          </w:p>
        </w:tc>
      </w:tr>
      <w:tr w:rsidR="00EC113B" w:rsidRPr="008B5304" w:rsidTr="00EC113B">
        <w:trPr>
          <w:trHeight w:val="25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Производство мяса в живом весе, т</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312,07</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312,07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175,62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175,8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176,1</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176,7</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176,7</w:t>
            </w:r>
          </w:p>
        </w:tc>
      </w:tr>
      <w:tr w:rsidR="00EC113B" w:rsidRPr="008B5304" w:rsidTr="00EC113B">
        <w:trPr>
          <w:trHeight w:val="25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Яйцо (тыс.шт.)</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391,12</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391,5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391,9</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392,3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392,7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393,1</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393,5</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393,5</w:t>
            </w:r>
          </w:p>
        </w:tc>
      </w:tr>
      <w:tr w:rsidR="00EC113B" w:rsidRPr="008B5304" w:rsidTr="00EC113B">
        <w:trPr>
          <w:trHeight w:val="25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Растениеводство (картофель) (тн)</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24,76</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24,82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24,84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24,86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24,96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24,98</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24,98</w:t>
            </w:r>
          </w:p>
        </w:tc>
      </w:tr>
      <w:tr w:rsidR="00EC113B" w:rsidRPr="008B5304" w:rsidTr="00EC113B">
        <w:trPr>
          <w:trHeight w:val="29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14</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Обеспеченность населения торговой площадью, кв.м на 1000 жителей</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525</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530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535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540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545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555</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555</w:t>
            </w:r>
          </w:p>
        </w:tc>
      </w:tr>
      <w:tr w:rsidR="00EC113B" w:rsidRPr="008B5304" w:rsidTr="00EC113B">
        <w:trPr>
          <w:trHeight w:val="629"/>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58</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58</w:t>
            </w:r>
          </w:p>
        </w:tc>
      </w:tr>
      <w:tr w:rsidR="00EC113B" w:rsidRPr="008B5304" w:rsidTr="00EC113B">
        <w:trPr>
          <w:trHeight w:val="25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16</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предприятий торговой площадью более 50 кв.м,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81</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81</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w:t>
            </w:r>
          </w:p>
        </w:tc>
      </w:tr>
      <w:tr w:rsidR="00EC113B" w:rsidRPr="008B5304" w:rsidTr="00EC113B">
        <w:trPr>
          <w:trHeight w:val="37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предприятий оптового звена, единиц</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r>
      <w:tr w:rsidR="00EC113B" w:rsidRPr="008B5304" w:rsidTr="00EC113B">
        <w:trPr>
          <w:trHeight w:val="510"/>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18</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Число субъектов малого и среднего предпринимательства на 10 тыс. населения, единиц</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346,4</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369,5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375,3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386,6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398,2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410,1</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422,4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435,1</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529,3</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529,3</w:t>
            </w:r>
          </w:p>
        </w:tc>
      </w:tr>
      <w:tr w:rsidR="00EC113B" w:rsidRPr="008B5304" w:rsidTr="00EC113B">
        <w:trPr>
          <w:trHeight w:val="570"/>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среднесписочной численности занятых на малых и средних предприятиях в общей численности работающих,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30,5</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31,4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32,8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33,7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34,5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43,2</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43,2</w:t>
            </w:r>
          </w:p>
        </w:tc>
      </w:tr>
      <w:tr w:rsidR="00EC113B" w:rsidRPr="008B5304" w:rsidTr="00EC113B">
        <w:trPr>
          <w:trHeight w:val="76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82</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83</w:t>
            </w:r>
          </w:p>
        </w:tc>
        <w:tc>
          <w:tcPr>
            <w:tcW w:w="844" w:type="dxa"/>
            <w:hideMark/>
          </w:tcPr>
          <w:p w:rsidR="00EC113B" w:rsidRPr="00E66545" w:rsidRDefault="00EC113B" w:rsidP="00047DA9">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84</w:t>
            </w:r>
          </w:p>
        </w:tc>
        <w:tc>
          <w:tcPr>
            <w:tcW w:w="844" w:type="dxa"/>
            <w:hideMark/>
          </w:tcPr>
          <w:p w:rsidR="00EC113B" w:rsidRPr="00E66545" w:rsidRDefault="00EC113B" w:rsidP="00047DA9">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88</w:t>
            </w:r>
          </w:p>
        </w:tc>
        <w:tc>
          <w:tcPr>
            <w:tcW w:w="844" w:type="dxa"/>
            <w:hideMark/>
          </w:tcPr>
          <w:p w:rsidR="00EC113B" w:rsidRPr="00E66545" w:rsidRDefault="00EC113B" w:rsidP="00047DA9">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88</w:t>
            </w:r>
          </w:p>
        </w:tc>
        <w:tc>
          <w:tcPr>
            <w:tcW w:w="844" w:type="dxa"/>
            <w:hideMark/>
          </w:tcPr>
          <w:p w:rsidR="00EC113B" w:rsidRPr="00E66545" w:rsidRDefault="00EC113B" w:rsidP="00047DA9">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88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88</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88</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88</w:t>
            </w:r>
          </w:p>
        </w:tc>
      </w:tr>
      <w:tr w:rsidR="00EC113B" w:rsidRPr="008B5304" w:rsidTr="00EC113B">
        <w:trPr>
          <w:trHeight w:val="892"/>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21</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62</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62</w:t>
            </w:r>
          </w:p>
        </w:tc>
        <w:tc>
          <w:tcPr>
            <w:tcW w:w="844" w:type="dxa"/>
            <w:hideMark/>
          </w:tcPr>
          <w:p w:rsidR="00EC113B" w:rsidRPr="00E66545" w:rsidRDefault="00EC113B" w:rsidP="00047DA9">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63</w:t>
            </w:r>
          </w:p>
        </w:tc>
        <w:tc>
          <w:tcPr>
            <w:tcW w:w="844" w:type="dxa"/>
            <w:hideMark/>
          </w:tcPr>
          <w:p w:rsidR="00EC113B" w:rsidRPr="00E66545" w:rsidRDefault="00EC113B" w:rsidP="00047DA9">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66</w:t>
            </w:r>
          </w:p>
        </w:tc>
        <w:tc>
          <w:tcPr>
            <w:tcW w:w="844" w:type="dxa"/>
            <w:hideMark/>
          </w:tcPr>
          <w:p w:rsidR="00EC113B" w:rsidRPr="00E66545" w:rsidRDefault="00EC113B" w:rsidP="00047DA9">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66</w:t>
            </w:r>
          </w:p>
        </w:tc>
        <w:tc>
          <w:tcPr>
            <w:tcW w:w="844" w:type="dxa"/>
            <w:hideMark/>
          </w:tcPr>
          <w:p w:rsidR="00EC113B" w:rsidRPr="00E66545" w:rsidRDefault="00EC113B" w:rsidP="00047DA9">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66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r>
      <w:tr w:rsidR="00EC113B" w:rsidRPr="008B5304" w:rsidTr="00EC113B">
        <w:trPr>
          <w:trHeight w:val="763"/>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22</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телевещания, часов</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391</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574,5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574,5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574,5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574,5</w:t>
            </w:r>
          </w:p>
        </w:tc>
      </w:tr>
      <w:tr w:rsidR="00EC113B" w:rsidRPr="008B5304" w:rsidTr="00EC113B">
        <w:trPr>
          <w:trHeight w:val="701"/>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радиовещания, минут</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r>
      <w:tr w:rsidR="00EC113B" w:rsidRPr="008B5304" w:rsidTr="00EC113B">
        <w:trPr>
          <w:trHeight w:val="393"/>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минут</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r>
      <w:tr w:rsidR="00EC113B" w:rsidRPr="008B5304" w:rsidTr="00EC113B">
        <w:trPr>
          <w:trHeight w:val="304"/>
        </w:trPr>
        <w:tc>
          <w:tcPr>
            <w:tcW w:w="541"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p>
        </w:tc>
        <w:tc>
          <w:tcPr>
            <w:tcW w:w="4461"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319"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845"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844"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486" w:type="dxa"/>
          </w:tcPr>
          <w:p w:rsidR="00EC113B" w:rsidRPr="008B5304" w:rsidRDefault="00EC113B" w:rsidP="00047DA9">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r>
      <w:tr w:rsidR="00EC113B" w:rsidRPr="008B5304" w:rsidTr="00EC113B">
        <w:trPr>
          <w:trHeight w:val="510"/>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25</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Процент выполнения контрольных мероприятий к общему количеству запланированных мероприятий,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r>
      <w:tr w:rsidR="00EC113B" w:rsidRPr="008B5304" w:rsidTr="00EC113B">
        <w:trPr>
          <w:trHeight w:val="304"/>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Исполнение рекомендаций контрольных мероприятий   при дальнейшем исполнении бюджета (да/нет)</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r>
      <w:tr w:rsidR="00EC113B" w:rsidRPr="008B5304" w:rsidTr="00EC113B">
        <w:trPr>
          <w:trHeight w:val="451"/>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27</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90,1</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90,3</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90,4</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90,6</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90,7</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90,8</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90,8</w:t>
            </w:r>
          </w:p>
        </w:tc>
      </w:tr>
      <w:tr w:rsidR="00EC113B" w:rsidRPr="008B5304" w:rsidTr="00EC113B">
        <w:trPr>
          <w:trHeight w:val="570"/>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Удовлетворенность населения деятельностью органов местного самоуправления (процентов от числа опрошенных)</w:t>
            </w:r>
            <w:r>
              <w:rPr>
                <w:rFonts w:ascii="Times New Roman" w:eastAsia="Calibri" w:hAnsi="Times New Roman" w:cs="Times New Roman"/>
                <w:sz w:val="18"/>
                <w:szCs w:val="18"/>
                <w:lang w:eastAsia="ru-RU"/>
              </w:rPr>
              <w:t>, %</w:t>
            </w:r>
          </w:p>
        </w:tc>
        <w:tc>
          <w:tcPr>
            <w:tcW w:w="1319"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70</w:t>
            </w:r>
          </w:p>
        </w:tc>
        <w:tc>
          <w:tcPr>
            <w:tcW w:w="845"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72</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844"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1486"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r>
      <w:tr w:rsidR="00EC113B" w:rsidRPr="008B5304" w:rsidTr="00EC113B">
        <w:trPr>
          <w:trHeight w:val="795"/>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29</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c>
          <w:tcPr>
            <w:tcW w:w="1319"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5"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1486"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r>
      <w:tr w:rsidR="00EC113B" w:rsidRPr="008B5304" w:rsidTr="00EC113B">
        <w:trPr>
          <w:trHeight w:val="481"/>
        </w:trPr>
        <w:tc>
          <w:tcPr>
            <w:tcW w:w="54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w:t>
            </w:r>
          </w:p>
        </w:tc>
        <w:tc>
          <w:tcPr>
            <w:tcW w:w="4461" w:type="dxa"/>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информационных материалов в печатных средствах массовой информации города Нефтеюганска, выпуск</w:t>
            </w:r>
          </w:p>
        </w:tc>
        <w:tc>
          <w:tcPr>
            <w:tcW w:w="1319"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w:t>
            </w:r>
          </w:p>
        </w:tc>
        <w:tc>
          <w:tcPr>
            <w:tcW w:w="845"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46</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844"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1486" w:type="dxa"/>
            <w:noWrap/>
            <w:hideMark/>
          </w:tcPr>
          <w:p w:rsidR="00EC113B" w:rsidRPr="008B5304" w:rsidRDefault="00EC113B" w:rsidP="00047DA9">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r>
    </w:tbl>
    <w:p w:rsidR="00EC113B" w:rsidRDefault="00EF3EA6" w:rsidP="00EF3EA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EC113B" w:rsidRDefault="00EC113B" w:rsidP="00EF3EA6">
      <w:pPr>
        <w:spacing w:after="0" w:line="240" w:lineRule="auto"/>
        <w:jc w:val="right"/>
        <w:rPr>
          <w:rFonts w:ascii="Times New Roman" w:eastAsia="Times New Roman" w:hAnsi="Times New Roman" w:cs="Times New Roman"/>
          <w:sz w:val="28"/>
          <w:szCs w:val="28"/>
          <w:lang w:eastAsia="ru-RU"/>
        </w:rPr>
      </w:pPr>
    </w:p>
    <w:p w:rsidR="003E6CC6" w:rsidRPr="00E37430" w:rsidRDefault="00930C86" w:rsidP="00EF3EA6">
      <w:pPr>
        <w:spacing w:after="0" w:line="240" w:lineRule="auto"/>
        <w:jc w:val="right"/>
        <w:rPr>
          <w:rFonts w:ascii="Times New Roman" w:eastAsia="Times New Roman" w:hAnsi="Times New Roman" w:cs="Times New Roman"/>
          <w:sz w:val="28"/>
          <w:szCs w:val="28"/>
          <w:lang w:eastAsia="ru-RU"/>
        </w:rPr>
      </w:pPr>
      <w:r w:rsidRPr="00E37430">
        <w:rPr>
          <w:rFonts w:ascii="Times New Roman" w:eastAsia="Times New Roman" w:hAnsi="Times New Roman" w:cs="Times New Roman"/>
          <w:sz w:val="28"/>
          <w:szCs w:val="28"/>
          <w:lang w:eastAsia="ru-RU"/>
        </w:rPr>
        <w:t>Таблица</w:t>
      </w:r>
      <w:r w:rsidR="003E6CC6" w:rsidRPr="00E37430">
        <w:rPr>
          <w:rFonts w:ascii="Times New Roman" w:eastAsia="Times New Roman" w:hAnsi="Times New Roman" w:cs="Times New Roman"/>
          <w:sz w:val="28"/>
          <w:szCs w:val="28"/>
          <w:lang w:eastAsia="ru-RU"/>
        </w:rPr>
        <w:t xml:space="preserve"> 2</w:t>
      </w:r>
    </w:p>
    <w:p w:rsidR="00096916" w:rsidRDefault="00A05D47" w:rsidP="00096916">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p w:rsidR="00096916" w:rsidRDefault="00096916" w:rsidP="00096916">
      <w:pPr>
        <w:spacing w:after="0" w:line="240" w:lineRule="auto"/>
        <w:jc w:val="center"/>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1134"/>
        <w:gridCol w:w="1844"/>
        <w:gridCol w:w="1608"/>
        <w:gridCol w:w="1395"/>
        <w:gridCol w:w="1060"/>
        <w:gridCol w:w="911"/>
        <w:gridCol w:w="1027"/>
        <w:gridCol w:w="959"/>
        <w:gridCol w:w="933"/>
        <w:gridCol w:w="959"/>
        <w:gridCol w:w="992"/>
        <w:gridCol w:w="937"/>
        <w:gridCol w:w="1027"/>
      </w:tblGrid>
      <w:tr w:rsidR="00E05283" w:rsidRPr="00E05283" w:rsidTr="00057257">
        <w:trPr>
          <w:trHeight w:val="330"/>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bookmarkStart w:id="1" w:name="RANGE!A1:M98"/>
            <w:r w:rsidRPr="00E05283">
              <w:rPr>
                <w:rFonts w:ascii="Times New Roman" w:eastAsia="Calibri" w:hAnsi="Times New Roman" w:cs="Times New Roman"/>
                <w:sz w:val="18"/>
                <w:szCs w:val="18"/>
                <w:lang w:eastAsia="ru-RU"/>
              </w:rPr>
              <w:t>№ основного мероприятия</w:t>
            </w:r>
            <w:bookmarkEnd w:id="1"/>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Основные мероприятия муниципальной программы (их связь с целевыми показателями муниципальной программы)</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ответственный исполнитель/ соисполнитель</w:t>
            </w:r>
          </w:p>
        </w:tc>
        <w:tc>
          <w:tcPr>
            <w:tcW w:w="1091"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Источники финансирования</w:t>
            </w:r>
          </w:p>
        </w:tc>
        <w:tc>
          <w:tcPr>
            <w:tcW w:w="9411" w:type="dxa"/>
            <w:gridSpan w:val="9"/>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Финансовые затраты на реализацию (тыс. рублей)</w:t>
            </w:r>
          </w:p>
        </w:tc>
      </w:tr>
      <w:tr w:rsidR="00E05283" w:rsidRPr="00E05283" w:rsidTr="00057257">
        <w:trPr>
          <w:trHeight w:val="31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13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8277" w:type="dxa"/>
            <w:gridSpan w:val="8"/>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 том числе</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13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2019 год</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2020 год</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2021 год</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2022 год</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2023 год</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2024 год</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2025 год</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За период с 2026 по 2030 год</w:t>
            </w:r>
          </w:p>
        </w:tc>
      </w:tr>
      <w:tr w:rsidR="00E05283" w:rsidRPr="00E05283" w:rsidTr="00057257">
        <w:trPr>
          <w:trHeight w:val="315"/>
        </w:trPr>
        <w:tc>
          <w:tcPr>
            <w:tcW w:w="87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w:t>
            </w:r>
          </w:p>
        </w:tc>
        <w:tc>
          <w:tcPr>
            <w:tcW w:w="191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w:t>
            </w:r>
          </w:p>
        </w:tc>
        <w:tc>
          <w:tcPr>
            <w:tcW w:w="1268"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3</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5</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6</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7</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8</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9</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10</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11</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12</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13</w:t>
            </w:r>
          </w:p>
        </w:tc>
      </w:tr>
      <w:tr w:rsidR="00E05283" w:rsidRPr="00E05283" w:rsidTr="00057257">
        <w:trPr>
          <w:trHeight w:val="330"/>
        </w:trPr>
        <w:tc>
          <w:tcPr>
            <w:tcW w:w="14560" w:type="dxa"/>
            <w:gridSpan w:val="13"/>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Подпрограмма 1. «Совершенствование муниципального управления».</w:t>
            </w:r>
          </w:p>
        </w:tc>
      </w:tr>
      <w:tr w:rsidR="00E05283" w:rsidRPr="00E05283" w:rsidTr="00057257">
        <w:trPr>
          <w:trHeight w:val="2550"/>
        </w:trPr>
        <w:tc>
          <w:tcPr>
            <w:tcW w:w="87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1.1</w:t>
            </w:r>
          </w:p>
        </w:tc>
        <w:tc>
          <w:tcPr>
            <w:tcW w:w="191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268"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945"/>
        </w:trPr>
        <w:tc>
          <w:tcPr>
            <w:tcW w:w="87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1.2</w:t>
            </w:r>
          </w:p>
        </w:tc>
        <w:tc>
          <w:tcPr>
            <w:tcW w:w="191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Мониторинг социально-экономического развития муниципального образования</w:t>
            </w:r>
          </w:p>
        </w:tc>
        <w:tc>
          <w:tcPr>
            <w:tcW w:w="1268"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445"/>
        </w:trPr>
        <w:tc>
          <w:tcPr>
            <w:tcW w:w="87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w:t>
            </w:r>
          </w:p>
        </w:tc>
        <w:tc>
          <w:tcPr>
            <w:tcW w:w="191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w:t>
            </w:r>
          </w:p>
        </w:tc>
        <w:tc>
          <w:tcPr>
            <w:tcW w:w="1268"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3</w:t>
            </w:r>
          </w:p>
        </w:tc>
        <w:tc>
          <w:tcPr>
            <w:tcW w:w="109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w:t>
            </w:r>
          </w:p>
        </w:tc>
        <w:tc>
          <w:tcPr>
            <w:tcW w:w="113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5</w:t>
            </w:r>
          </w:p>
        </w:tc>
        <w:tc>
          <w:tcPr>
            <w:tcW w:w="972"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6</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7</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8</w:t>
            </w:r>
          </w:p>
        </w:tc>
        <w:tc>
          <w:tcPr>
            <w:tcW w:w="99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9</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10</w:t>
            </w:r>
          </w:p>
        </w:tc>
        <w:tc>
          <w:tcPr>
            <w:tcW w:w="1060"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11</w:t>
            </w:r>
          </w:p>
        </w:tc>
        <w:tc>
          <w:tcPr>
            <w:tcW w:w="100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12</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13</w:t>
            </w:r>
          </w:p>
        </w:tc>
      </w:tr>
      <w:tr w:rsidR="00E05283" w:rsidRPr="00E05283" w:rsidTr="00057257">
        <w:trPr>
          <w:trHeight w:val="1575"/>
        </w:trPr>
        <w:tc>
          <w:tcPr>
            <w:tcW w:w="87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1.3</w:t>
            </w:r>
          </w:p>
        </w:tc>
        <w:tc>
          <w:tcPr>
            <w:tcW w:w="191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Формирование перечня и методологическое руководство при разработке муниципальных программ и ведомственных программ</w:t>
            </w:r>
          </w:p>
        </w:tc>
        <w:tc>
          <w:tcPr>
            <w:tcW w:w="1268"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535"/>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1.4</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Обеспечение исполнения муниципальных функций администрации (25, 26)</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3 580 043,395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289 982,270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302 148,115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299 437,810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297 978,400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298 812,100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298 812,100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298 812,100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1 494 060,500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3 580 043,395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289 982,270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302 148,115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299 437,810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297 978,400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298 812,100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298 812,100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298 812,100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1 494 060,500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689"/>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1.5</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Повышение качества оказания муниципальных услуг, выполнение других обязательств муниципального образования (1, 2)</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110 215,487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49 034,887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45 429,500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3 326,600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1 380,500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1 380,500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1 380,500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1 380,500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6 902,500   </w:t>
            </w:r>
          </w:p>
        </w:tc>
      </w:tr>
      <w:tr w:rsidR="00E05283" w:rsidRPr="00E05283" w:rsidTr="00057257">
        <w:trPr>
          <w:trHeight w:val="699"/>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108 269,387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49 034,887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45 429,500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1 380,500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1 380,500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1 380,500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1 380,500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1 380,500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6 902,500   </w:t>
            </w:r>
          </w:p>
        </w:tc>
      </w:tr>
      <w:tr w:rsidR="00E05283" w:rsidRPr="00E05283" w:rsidTr="00057257">
        <w:trPr>
          <w:trHeight w:val="664"/>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1 946,100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1 946,100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735"/>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1.6</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Проведение работ по оценке и формированию земельных участков в целях эффективного управления земельными ресурсами (29)</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Департамент градостроительства и земельных отношений</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12 958,126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57,910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1 200,216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6 500,000   </w:t>
            </w:r>
          </w:p>
        </w:tc>
      </w:tr>
      <w:tr w:rsidR="00E05283" w:rsidRPr="00E05283" w:rsidTr="00057257">
        <w:trPr>
          <w:trHeight w:val="79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12 958,126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57,910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1 200,216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6 500,000   </w:t>
            </w:r>
          </w:p>
        </w:tc>
      </w:tr>
      <w:tr w:rsidR="00E05283" w:rsidRPr="00E05283" w:rsidTr="00057257">
        <w:trPr>
          <w:trHeight w:val="79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79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315"/>
        </w:trPr>
        <w:tc>
          <w:tcPr>
            <w:tcW w:w="87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w:t>
            </w:r>
          </w:p>
        </w:tc>
        <w:tc>
          <w:tcPr>
            <w:tcW w:w="191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w:t>
            </w:r>
          </w:p>
        </w:tc>
        <w:tc>
          <w:tcPr>
            <w:tcW w:w="1268"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3</w:t>
            </w:r>
          </w:p>
        </w:tc>
        <w:tc>
          <w:tcPr>
            <w:tcW w:w="109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w:t>
            </w:r>
          </w:p>
        </w:tc>
        <w:tc>
          <w:tcPr>
            <w:tcW w:w="113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5</w:t>
            </w:r>
          </w:p>
        </w:tc>
        <w:tc>
          <w:tcPr>
            <w:tcW w:w="972"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6</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7</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8</w:t>
            </w:r>
          </w:p>
        </w:tc>
        <w:tc>
          <w:tcPr>
            <w:tcW w:w="99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9</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10</w:t>
            </w:r>
          </w:p>
        </w:tc>
        <w:tc>
          <w:tcPr>
            <w:tcW w:w="1060"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11</w:t>
            </w:r>
          </w:p>
        </w:tc>
        <w:tc>
          <w:tcPr>
            <w:tcW w:w="100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12</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13</w:t>
            </w:r>
          </w:p>
        </w:tc>
      </w:tr>
      <w:tr w:rsidR="00E05283" w:rsidRPr="00E05283" w:rsidTr="00057257">
        <w:trPr>
          <w:trHeight w:val="535"/>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Итого по подпрограмме 1</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3 703 217,008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339 017,157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347 635,525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303 964,626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300 658,900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301 492,600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301 492,600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301 492,600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1 507 463,000   </w:t>
            </w:r>
          </w:p>
        </w:tc>
      </w:tr>
      <w:tr w:rsidR="00E05283" w:rsidRPr="00E05283" w:rsidTr="00057257">
        <w:trPr>
          <w:trHeight w:val="571"/>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3 701 270,908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339 017,157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347 635,525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302 018,526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300 658,900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301 492,600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301 492,600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301 492,600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1 507 463,000   </w:t>
            </w:r>
          </w:p>
        </w:tc>
      </w:tr>
      <w:tr w:rsidR="00E05283" w:rsidRPr="00E05283" w:rsidTr="00057257">
        <w:trPr>
          <w:trHeight w:val="834"/>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847"/>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1 946,100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1 946,100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330"/>
        </w:trPr>
        <w:tc>
          <w:tcPr>
            <w:tcW w:w="14560" w:type="dxa"/>
            <w:gridSpan w:val="13"/>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Подпрограмма 2 «Исполнение отдельных государственных полномочий».</w:t>
            </w:r>
          </w:p>
        </w:tc>
      </w:tr>
      <w:tr w:rsidR="00E05283" w:rsidRPr="00E05283" w:rsidTr="00057257">
        <w:trPr>
          <w:trHeight w:val="921"/>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2.1</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410 031,510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31 697,137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31 809,533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35 055,640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34 623,600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34 605,700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34 605,700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34 605,700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173 028,500   </w:t>
            </w:r>
          </w:p>
        </w:tc>
      </w:tr>
      <w:tr w:rsidR="00E05283" w:rsidRPr="00E05283" w:rsidTr="00057257">
        <w:trPr>
          <w:trHeight w:val="693"/>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310 255,700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21 236,000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22 079,100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26 660,200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26 666,800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26 701,700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26 701,700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26 701,700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133 508,500   </w:t>
            </w:r>
          </w:p>
        </w:tc>
      </w:tr>
      <w:tr w:rsidR="00E05283" w:rsidRPr="00E05283" w:rsidTr="00057257">
        <w:trPr>
          <w:trHeight w:val="703"/>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1 976,610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1 202,737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256,433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517,440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85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97 799,200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9 258,400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9 474,000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7 878,000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7 956,800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7 904,000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7 904,000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7 904,000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39 520,000   </w:t>
            </w:r>
          </w:p>
        </w:tc>
      </w:tr>
      <w:tr w:rsidR="00E05283" w:rsidRPr="00E05283" w:rsidTr="00057257">
        <w:trPr>
          <w:trHeight w:val="1095"/>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2.2</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301,300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15,400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107,000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12,900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7,600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19,800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19,800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19,800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99,000   </w:t>
            </w:r>
          </w:p>
        </w:tc>
      </w:tr>
      <w:tr w:rsidR="00E05283" w:rsidRPr="00E05283" w:rsidTr="00057257">
        <w:trPr>
          <w:trHeight w:val="81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301,300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15,400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107,000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12,900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7,600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19,800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19,800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19,800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99,000   </w:t>
            </w:r>
          </w:p>
        </w:tc>
      </w:tr>
      <w:tr w:rsidR="00E05283" w:rsidRPr="00E05283" w:rsidTr="00057257">
        <w:trPr>
          <w:trHeight w:val="315"/>
        </w:trPr>
        <w:tc>
          <w:tcPr>
            <w:tcW w:w="874" w:type="dxa"/>
            <w:noWrap/>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w:t>
            </w:r>
          </w:p>
        </w:tc>
        <w:tc>
          <w:tcPr>
            <w:tcW w:w="191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w:t>
            </w:r>
          </w:p>
        </w:tc>
        <w:tc>
          <w:tcPr>
            <w:tcW w:w="1268"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3</w:t>
            </w:r>
          </w:p>
        </w:tc>
        <w:tc>
          <w:tcPr>
            <w:tcW w:w="109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w:t>
            </w:r>
          </w:p>
        </w:tc>
        <w:tc>
          <w:tcPr>
            <w:tcW w:w="113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5</w:t>
            </w:r>
          </w:p>
        </w:tc>
        <w:tc>
          <w:tcPr>
            <w:tcW w:w="972"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6</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7</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8</w:t>
            </w:r>
          </w:p>
        </w:tc>
        <w:tc>
          <w:tcPr>
            <w:tcW w:w="99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9</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10</w:t>
            </w:r>
          </w:p>
        </w:tc>
        <w:tc>
          <w:tcPr>
            <w:tcW w:w="1060"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11</w:t>
            </w:r>
          </w:p>
        </w:tc>
        <w:tc>
          <w:tcPr>
            <w:tcW w:w="100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12</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13</w:t>
            </w:r>
          </w:p>
        </w:tc>
      </w:tr>
      <w:tr w:rsidR="00E05283" w:rsidRPr="00E05283" w:rsidTr="00057257">
        <w:trPr>
          <w:trHeight w:val="677"/>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2.3</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Государственная поддержка развития растениеводства и животноводства, переработки и реализации продукции (9-13)</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384 063,700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43 370,500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36 625,200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34 191,600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35 319,600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29 319,600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29 319,600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29 319,600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146 598,000   </w:t>
            </w:r>
          </w:p>
        </w:tc>
      </w:tr>
      <w:tr w:rsidR="00E05283" w:rsidRPr="00E05283" w:rsidTr="00057257">
        <w:trPr>
          <w:trHeight w:val="54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384 063,700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43 370,500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36 625,200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34 191,600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35 319,600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29 319,600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29 319,600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29 319,600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146 598,000   </w:t>
            </w:r>
          </w:p>
        </w:tc>
      </w:tr>
      <w:tr w:rsidR="00E05283" w:rsidRPr="00E05283" w:rsidTr="00057257">
        <w:trPr>
          <w:trHeight w:val="222"/>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695"/>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916"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Итого по подпрограмме 2</w:t>
            </w:r>
          </w:p>
        </w:tc>
        <w:tc>
          <w:tcPr>
            <w:tcW w:w="1268"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794 396,510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75 083,037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68 541,733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69 260,140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69 950,800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63 945,100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63 945,100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63 945,100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319 725,500   </w:t>
            </w:r>
          </w:p>
        </w:tc>
      </w:tr>
      <w:tr w:rsidR="00E05283" w:rsidRPr="00E05283" w:rsidTr="00057257">
        <w:trPr>
          <w:trHeight w:val="69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98 100,500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9 273,800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9 581,000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7 890,900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7 964,400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39 619,000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694 319,400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64 606,500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58 704,300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60 851,800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61 986,400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56 021,300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56 021,300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56 021,300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280 106,500   </w:t>
            </w:r>
          </w:p>
        </w:tc>
      </w:tr>
      <w:tr w:rsidR="00E05283" w:rsidRPr="00E05283" w:rsidTr="00057257">
        <w:trPr>
          <w:trHeight w:val="67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1 976,610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1 202,737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256,433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517,440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315"/>
        </w:trPr>
        <w:tc>
          <w:tcPr>
            <w:tcW w:w="14560" w:type="dxa"/>
            <w:gridSpan w:val="13"/>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Подпрограмма 3. «Развитие конкуренции и потребительского рынка».</w:t>
            </w:r>
          </w:p>
        </w:tc>
      </w:tr>
      <w:tr w:rsidR="00E05283" w:rsidRPr="00E05283" w:rsidTr="00057257">
        <w:trPr>
          <w:trHeight w:val="501"/>
        </w:trPr>
        <w:tc>
          <w:tcPr>
            <w:tcW w:w="87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3.1</w:t>
            </w:r>
          </w:p>
        </w:tc>
        <w:tc>
          <w:tcPr>
            <w:tcW w:w="191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Удовлетворение спроса населения на товары и услуги (14-17)</w:t>
            </w:r>
          </w:p>
        </w:tc>
        <w:tc>
          <w:tcPr>
            <w:tcW w:w="1268"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939"/>
        </w:trPr>
        <w:tc>
          <w:tcPr>
            <w:tcW w:w="87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3.2</w:t>
            </w:r>
          </w:p>
        </w:tc>
        <w:tc>
          <w:tcPr>
            <w:tcW w:w="191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Правовое просвещение и информирование в сфере защиты прав потребителей (27)</w:t>
            </w:r>
          </w:p>
        </w:tc>
        <w:tc>
          <w:tcPr>
            <w:tcW w:w="1268"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420"/>
        </w:trPr>
        <w:tc>
          <w:tcPr>
            <w:tcW w:w="14560" w:type="dxa"/>
            <w:gridSpan w:val="13"/>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Подпрограмма 4 «Развитие малого и среднего предпринимательства».</w:t>
            </w:r>
          </w:p>
        </w:tc>
      </w:tr>
      <w:tr w:rsidR="00E05283" w:rsidRPr="00E05283" w:rsidTr="00057257">
        <w:trPr>
          <w:trHeight w:val="1013"/>
        </w:trPr>
        <w:tc>
          <w:tcPr>
            <w:tcW w:w="87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4.1</w:t>
            </w:r>
          </w:p>
        </w:tc>
        <w:tc>
          <w:tcPr>
            <w:tcW w:w="191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Предоставление в пользование муниципального имущества организациям (18-19)</w:t>
            </w:r>
          </w:p>
        </w:tc>
        <w:tc>
          <w:tcPr>
            <w:tcW w:w="1268"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Департамент муниципального имущества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446"/>
        </w:trPr>
        <w:tc>
          <w:tcPr>
            <w:tcW w:w="87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w:t>
            </w:r>
          </w:p>
        </w:tc>
        <w:tc>
          <w:tcPr>
            <w:tcW w:w="191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w:t>
            </w:r>
          </w:p>
        </w:tc>
        <w:tc>
          <w:tcPr>
            <w:tcW w:w="1268"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3</w:t>
            </w:r>
          </w:p>
        </w:tc>
        <w:tc>
          <w:tcPr>
            <w:tcW w:w="109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w:t>
            </w:r>
          </w:p>
        </w:tc>
        <w:tc>
          <w:tcPr>
            <w:tcW w:w="113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5</w:t>
            </w:r>
          </w:p>
        </w:tc>
        <w:tc>
          <w:tcPr>
            <w:tcW w:w="972"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6</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7</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8</w:t>
            </w:r>
          </w:p>
        </w:tc>
        <w:tc>
          <w:tcPr>
            <w:tcW w:w="99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9</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10</w:t>
            </w:r>
          </w:p>
        </w:tc>
        <w:tc>
          <w:tcPr>
            <w:tcW w:w="1060"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11</w:t>
            </w:r>
          </w:p>
        </w:tc>
        <w:tc>
          <w:tcPr>
            <w:tcW w:w="100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12</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13</w:t>
            </w:r>
          </w:p>
        </w:tc>
      </w:tr>
      <w:tr w:rsidR="00E05283" w:rsidRPr="00E05283" w:rsidTr="00057257">
        <w:trPr>
          <w:trHeight w:val="990"/>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4.2</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 (18-19)</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80 872,083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9 065,691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7 574,392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32 116,000   </w:t>
            </w:r>
          </w:p>
        </w:tc>
      </w:tr>
      <w:tr w:rsidR="00E05283" w:rsidRPr="00E05283" w:rsidTr="00057257">
        <w:trPr>
          <w:trHeight w:val="834"/>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24 581,283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2 300,091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3 371,192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9 455,000   </w:t>
            </w:r>
          </w:p>
        </w:tc>
      </w:tr>
      <w:tr w:rsidR="00E05283" w:rsidRPr="00E05283" w:rsidTr="00057257">
        <w:trPr>
          <w:trHeight w:val="70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56 290,800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6 765,600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4 203,200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22 661,000   </w:t>
            </w:r>
          </w:p>
        </w:tc>
      </w:tr>
      <w:tr w:rsidR="00E05283" w:rsidRPr="00E05283" w:rsidTr="00057257">
        <w:trPr>
          <w:trHeight w:val="51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879"/>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4.3</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Региональный проект «Популяризация предпринимательства» (18-19)</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1 684,365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1 335,300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349,065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552"/>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788,365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439,300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349,065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847"/>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896,000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896,000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36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630"/>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4.4</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короновирусной инфекции (18-19)</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4 357,443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4 357,443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55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610,043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610,043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51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3 747,400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3 747,400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315"/>
        </w:trPr>
        <w:tc>
          <w:tcPr>
            <w:tcW w:w="87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w:t>
            </w:r>
          </w:p>
        </w:tc>
        <w:tc>
          <w:tcPr>
            <w:tcW w:w="191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w:t>
            </w:r>
          </w:p>
        </w:tc>
        <w:tc>
          <w:tcPr>
            <w:tcW w:w="1268"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3</w:t>
            </w:r>
          </w:p>
        </w:tc>
        <w:tc>
          <w:tcPr>
            <w:tcW w:w="109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w:t>
            </w:r>
          </w:p>
        </w:tc>
        <w:tc>
          <w:tcPr>
            <w:tcW w:w="113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5</w:t>
            </w:r>
          </w:p>
        </w:tc>
        <w:tc>
          <w:tcPr>
            <w:tcW w:w="972"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6</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7</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8</w:t>
            </w:r>
          </w:p>
        </w:tc>
        <w:tc>
          <w:tcPr>
            <w:tcW w:w="99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9</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10</w:t>
            </w:r>
          </w:p>
        </w:tc>
        <w:tc>
          <w:tcPr>
            <w:tcW w:w="1060"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11</w:t>
            </w:r>
          </w:p>
        </w:tc>
        <w:tc>
          <w:tcPr>
            <w:tcW w:w="100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12</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13</w:t>
            </w:r>
          </w:p>
        </w:tc>
      </w:tr>
      <w:tr w:rsidR="00E05283" w:rsidRPr="00E05283" w:rsidTr="00057257">
        <w:trPr>
          <w:trHeight w:val="677"/>
        </w:trPr>
        <w:tc>
          <w:tcPr>
            <w:tcW w:w="87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Итого по подпрограмме 4</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86 913,891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10 400,991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12 280,900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6 423,200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32 116,000   </w:t>
            </w:r>
          </w:p>
        </w:tc>
      </w:tr>
      <w:tr w:rsidR="00E05283" w:rsidRPr="00E05283" w:rsidTr="00057257">
        <w:trPr>
          <w:trHeight w:val="714"/>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25 979,691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2 739,391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4 330,300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1 891,000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9 455,000   </w:t>
            </w:r>
          </w:p>
        </w:tc>
      </w:tr>
      <w:tr w:rsidR="00E05283" w:rsidRPr="00E05283" w:rsidTr="00057257">
        <w:trPr>
          <w:trHeight w:val="839"/>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60 934,200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7 661,600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7 950,600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4 532,200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22 661,000   </w:t>
            </w:r>
          </w:p>
        </w:tc>
      </w:tr>
      <w:tr w:rsidR="00E05283" w:rsidRPr="00E05283" w:rsidTr="00057257">
        <w:trPr>
          <w:trHeight w:val="67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420"/>
        </w:trPr>
        <w:tc>
          <w:tcPr>
            <w:tcW w:w="14560" w:type="dxa"/>
            <w:gridSpan w:val="13"/>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E05283" w:rsidRPr="00E05283" w:rsidTr="00057257">
        <w:trPr>
          <w:trHeight w:val="569"/>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5.1</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Департамент муниципального имущества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285 573,015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22 722,300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23 236,900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28 029,915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22 661,500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118 076,500   </w:t>
            </w:r>
          </w:p>
        </w:tc>
      </w:tr>
      <w:tr w:rsidR="00E05283" w:rsidRPr="00E05283" w:rsidTr="00057257">
        <w:trPr>
          <w:trHeight w:val="70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285 573,015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22 722,300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23 236,900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28 029,915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22 661,500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118 076,500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753"/>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297 583,085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22 960,512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25 234,200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31 188,873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23 811,500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24 298,500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24 298,500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24 298,500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121 492,500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296 885,085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22 960,512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24 936,200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30 788,873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23 811,500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24 298,500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24 298,500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24 298,500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121 492,500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698,000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298,000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400,000   </w:t>
            </w:r>
          </w:p>
        </w:tc>
        <w:tc>
          <w:tcPr>
            <w:tcW w:w="996"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569"/>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916"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 по подпрограмме 5</w:t>
            </w:r>
          </w:p>
        </w:tc>
        <w:tc>
          <w:tcPr>
            <w:tcW w:w="1268"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583 156,100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45 682,812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48 471,100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59 218,788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46 473,000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47 913,800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47 913,800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47 913,800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239 569,000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582 458,100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45 682,812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48 173,100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58 818,788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46 473,000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47 913,800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47 913,800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47 913,800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239 569,000   </w:t>
            </w:r>
          </w:p>
        </w:tc>
      </w:tr>
      <w:tr w:rsidR="00E05283" w:rsidRPr="00E05283" w:rsidTr="00057257">
        <w:trPr>
          <w:trHeight w:val="304"/>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698,000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298,000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400,000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315"/>
        </w:trPr>
        <w:tc>
          <w:tcPr>
            <w:tcW w:w="874" w:type="dxa"/>
            <w:noWrap/>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w:t>
            </w:r>
          </w:p>
        </w:tc>
        <w:tc>
          <w:tcPr>
            <w:tcW w:w="191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w:t>
            </w:r>
          </w:p>
        </w:tc>
        <w:tc>
          <w:tcPr>
            <w:tcW w:w="1268" w:type="dxa"/>
            <w:noWrap/>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3</w:t>
            </w:r>
          </w:p>
        </w:tc>
        <w:tc>
          <w:tcPr>
            <w:tcW w:w="109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w:t>
            </w:r>
          </w:p>
        </w:tc>
        <w:tc>
          <w:tcPr>
            <w:tcW w:w="113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5</w:t>
            </w:r>
          </w:p>
        </w:tc>
        <w:tc>
          <w:tcPr>
            <w:tcW w:w="972"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6</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7</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8</w:t>
            </w:r>
          </w:p>
        </w:tc>
        <w:tc>
          <w:tcPr>
            <w:tcW w:w="99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9</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10</w:t>
            </w:r>
          </w:p>
        </w:tc>
        <w:tc>
          <w:tcPr>
            <w:tcW w:w="1060"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11</w:t>
            </w:r>
          </w:p>
        </w:tc>
        <w:tc>
          <w:tcPr>
            <w:tcW w:w="100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12</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13</w:t>
            </w:r>
          </w:p>
        </w:tc>
      </w:tr>
      <w:tr w:rsidR="00E05283" w:rsidRPr="00E05283" w:rsidTr="00057257">
        <w:trPr>
          <w:trHeight w:val="818"/>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 по муниципальной программе</w:t>
            </w:r>
          </w:p>
        </w:tc>
        <w:tc>
          <w:tcPr>
            <w:tcW w:w="1268"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5 167 683,509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470 183,997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476 929,258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438 866,754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423 505,900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419 774,700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419 774,700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419 774,700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2 098 873,500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4 311 685,309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388 642,097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400 395,358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363 245,754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349 022,900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351 297,400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351 297,400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351 297,400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1 756 487,000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755 951,600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72 268,100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66 952,900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65 784,000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66 518,600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60 553,500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60 553,500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60 553,500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302 767,500   </w:t>
            </w:r>
          </w:p>
        </w:tc>
      </w:tr>
      <w:tr w:rsidR="00E05283" w:rsidRPr="00E05283" w:rsidTr="00057257">
        <w:trPr>
          <w:trHeight w:val="81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100 046,600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9 273,800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9 581,000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9 837,000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7 964,400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39 619,000   </w:t>
            </w:r>
          </w:p>
        </w:tc>
      </w:tr>
      <w:tr w:rsidR="00E05283" w:rsidRPr="00E05283" w:rsidTr="00057257">
        <w:trPr>
          <w:trHeight w:val="315"/>
        </w:trPr>
        <w:tc>
          <w:tcPr>
            <w:tcW w:w="14560" w:type="dxa"/>
            <w:gridSpan w:val="13"/>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 том числе:</w:t>
            </w:r>
          </w:p>
        </w:tc>
      </w:tr>
      <w:tr w:rsidR="00E05283" w:rsidRPr="00E05283" w:rsidTr="00057257">
        <w:trPr>
          <w:trHeight w:val="315"/>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91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68"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64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75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72"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996"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r>
      <w:tr w:rsidR="00E05283" w:rsidRPr="00E05283" w:rsidTr="00057257">
        <w:trPr>
          <w:trHeight w:val="757"/>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916"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Прочие расходы</w:t>
            </w:r>
          </w:p>
        </w:tc>
        <w:tc>
          <w:tcPr>
            <w:tcW w:w="1268"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5 167 683,509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470 183,997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476 929,258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438 866,754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423 505,900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419 774,700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419 774,700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419 774,700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2 098 873,500   </w:t>
            </w:r>
          </w:p>
        </w:tc>
      </w:tr>
      <w:tr w:rsidR="00E05283" w:rsidRPr="00E05283" w:rsidTr="00057257">
        <w:trPr>
          <w:trHeight w:val="967"/>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4 311 685,309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388 642,097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400 395,358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363 245,754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349 022,900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351 297,400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351 297,400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351 297,400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1 756 487,000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755 951,600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72 268,100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66 952,900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65 784,000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66 518,600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60 553,500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60 553,500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60 553,500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302 767,500   </w:t>
            </w:r>
          </w:p>
        </w:tc>
      </w:tr>
      <w:tr w:rsidR="00E05283" w:rsidRPr="00E05283" w:rsidTr="00057257">
        <w:trPr>
          <w:trHeight w:val="67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100 046,600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9 273,800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9 581,000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9 837,000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7 964,400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39 619,000   </w:t>
            </w:r>
          </w:p>
        </w:tc>
      </w:tr>
      <w:tr w:rsidR="00E05283" w:rsidRPr="00E05283" w:rsidTr="00057257">
        <w:trPr>
          <w:trHeight w:val="315"/>
        </w:trPr>
        <w:tc>
          <w:tcPr>
            <w:tcW w:w="14560" w:type="dxa"/>
            <w:gridSpan w:val="13"/>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 том числе:</w:t>
            </w:r>
          </w:p>
        </w:tc>
      </w:tr>
      <w:tr w:rsidR="00E05283" w:rsidRPr="00E05283" w:rsidTr="00057257">
        <w:trPr>
          <w:trHeight w:val="315"/>
        </w:trPr>
        <w:tc>
          <w:tcPr>
            <w:tcW w:w="874" w:type="dxa"/>
            <w:noWrap/>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w:t>
            </w:r>
          </w:p>
        </w:tc>
        <w:tc>
          <w:tcPr>
            <w:tcW w:w="3184" w:type="dxa"/>
            <w:gridSpan w:val="2"/>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2</w:t>
            </w:r>
          </w:p>
        </w:tc>
        <w:tc>
          <w:tcPr>
            <w:tcW w:w="109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4</w:t>
            </w:r>
          </w:p>
        </w:tc>
        <w:tc>
          <w:tcPr>
            <w:tcW w:w="1134"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5</w:t>
            </w:r>
          </w:p>
        </w:tc>
        <w:tc>
          <w:tcPr>
            <w:tcW w:w="972"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6</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7</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8</w:t>
            </w:r>
          </w:p>
        </w:tc>
        <w:tc>
          <w:tcPr>
            <w:tcW w:w="996"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9</w:t>
            </w:r>
          </w:p>
        </w:tc>
        <w:tc>
          <w:tcPr>
            <w:tcW w:w="1025"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10</w:t>
            </w:r>
          </w:p>
        </w:tc>
        <w:tc>
          <w:tcPr>
            <w:tcW w:w="1060"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11</w:t>
            </w:r>
          </w:p>
        </w:tc>
        <w:tc>
          <w:tcPr>
            <w:tcW w:w="1001"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12</w:t>
            </w:r>
          </w:p>
        </w:tc>
        <w:tc>
          <w:tcPr>
            <w:tcW w:w="1099" w:type="dxa"/>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13</w:t>
            </w:r>
          </w:p>
        </w:tc>
      </w:tr>
      <w:tr w:rsidR="00E05283" w:rsidRPr="00E05283" w:rsidTr="00057257">
        <w:trPr>
          <w:trHeight w:val="315"/>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3184" w:type="dxa"/>
            <w:gridSpan w:val="2"/>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Департамент муниципального имущества</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285 573,015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22 722,300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23 236,900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28 029,915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22 661,500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118 076,500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285 573,015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22 722,300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23 236,900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28 029,915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22 661,500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23 615,300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118 076,500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322"/>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3184" w:type="dxa"/>
            <w:gridSpan w:val="2"/>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Администрация города</w:t>
            </w:r>
          </w:p>
        </w:tc>
        <w:tc>
          <w:tcPr>
            <w:tcW w:w="1091"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4 869 152,368   </w:t>
            </w:r>
          </w:p>
        </w:tc>
        <w:tc>
          <w:tcPr>
            <w:tcW w:w="972"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447 461,697   </w:t>
            </w:r>
          </w:p>
        </w:tc>
        <w:tc>
          <w:tcPr>
            <w:tcW w:w="1099"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453 634,448   </w:t>
            </w:r>
          </w:p>
        </w:tc>
        <w:tc>
          <w:tcPr>
            <w:tcW w:w="1025"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409 636,623   </w:t>
            </w:r>
          </w:p>
        </w:tc>
        <w:tc>
          <w:tcPr>
            <w:tcW w:w="996"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399 544,400   </w:t>
            </w:r>
          </w:p>
        </w:tc>
        <w:tc>
          <w:tcPr>
            <w:tcW w:w="1025"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394 859,400   </w:t>
            </w:r>
          </w:p>
        </w:tc>
        <w:tc>
          <w:tcPr>
            <w:tcW w:w="1060"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394 859,400   </w:t>
            </w:r>
          </w:p>
        </w:tc>
        <w:tc>
          <w:tcPr>
            <w:tcW w:w="1001"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394 859,400   </w:t>
            </w:r>
          </w:p>
        </w:tc>
        <w:tc>
          <w:tcPr>
            <w:tcW w:w="1099" w:type="dxa"/>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1 974 297,000   </w:t>
            </w:r>
          </w:p>
        </w:tc>
      </w:tr>
      <w:tr w:rsidR="00E05283" w:rsidRPr="00E05283" w:rsidTr="00057257">
        <w:trPr>
          <w:trHeight w:val="322"/>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13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972"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9"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25"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996"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25"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60"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01"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9"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755 951,600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72 268,100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66 952,900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65 784,000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66 518,600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60 553,500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60 553,500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60 553,500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302 767,500   </w:t>
            </w:r>
          </w:p>
        </w:tc>
      </w:tr>
      <w:tr w:rsidR="00E05283" w:rsidRPr="00E05283" w:rsidTr="00057257">
        <w:trPr>
          <w:trHeight w:val="70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100 046,600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9 273,800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9 581,000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9 837,000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7 964,400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7 923,800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39 619,000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4 013 154,168   </w:t>
            </w:r>
          </w:p>
        </w:tc>
        <w:tc>
          <w:tcPr>
            <w:tcW w:w="972"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365 919,797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377 100,548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334 015,623   </w:t>
            </w:r>
          </w:p>
        </w:tc>
        <w:tc>
          <w:tcPr>
            <w:tcW w:w="996"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325 061,400   </w:t>
            </w:r>
          </w:p>
        </w:tc>
        <w:tc>
          <w:tcPr>
            <w:tcW w:w="1025"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326 382,100   </w:t>
            </w:r>
          </w:p>
        </w:tc>
        <w:tc>
          <w:tcPr>
            <w:tcW w:w="1060"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326 382,100   </w:t>
            </w:r>
          </w:p>
        </w:tc>
        <w:tc>
          <w:tcPr>
            <w:tcW w:w="100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326 382,100   </w:t>
            </w:r>
          </w:p>
        </w:tc>
        <w:tc>
          <w:tcPr>
            <w:tcW w:w="1099"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1 631 910,500   </w:t>
            </w:r>
          </w:p>
        </w:tc>
      </w:tr>
      <w:tr w:rsidR="00E05283" w:rsidRPr="00E05283" w:rsidTr="00057257">
        <w:trPr>
          <w:trHeight w:val="315"/>
        </w:trPr>
        <w:tc>
          <w:tcPr>
            <w:tcW w:w="874" w:type="dxa"/>
            <w:vMerge w:val="restart"/>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w:t>
            </w:r>
          </w:p>
        </w:tc>
        <w:tc>
          <w:tcPr>
            <w:tcW w:w="3184" w:type="dxa"/>
            <w:gridSpan w:val="2"/>
            <w:vMerge w:val="restart"/>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Департамент градостроительства и земельных отношений</w:t>
            </w: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Всего</w:t>
            </w:r>
          </w:p>
        </w:tc>
        <w:tc>
          <w:tcPr>
            <w:tcW w:w="1134"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12 958,126   </w:t>
            </w:r>
          </w:p>
        </w:tc>
        <w:tc>
          <w:tcPr>
            <w:tcW w:w="972"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57,910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1 200,216   </w:t>
            </w:r>
          </w:p>
        </w:tc>
        <w:tc>
          <w:tcPr>
            <w:tcW w:w="996"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60"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01"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6 500,000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Местный бюджет</w:t>
            </w:r>
          </w:p>
        </w:tc>
        <w:tc>
          <w:tcPr>
            <w:tcW w:w="1134"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12 958,126   </w:t>
            </w:r>
          </w:p>
        </w:tc>
        <w:tc>
          <w:tcPr>
            <w:tcW w:w="972"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57,910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1 200,216   </w:t>
            </w:r>
          </w:p>
        </w:tc>
        <w:tc>
          <w:tcPr>
            <w:tcW w:w="996"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60"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01"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1 300,000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6 500,000   </w:t>
            </w:r>
          </w:p>
        </w:tc>
      </w:tr>
      <w:tr w:rsidR="00E05283" w:rsidRPr="00E05283" w:rsidTr="00057257">
        <w:trPr>
          <w:trHeight w:val="630"/>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Окружной бюджет</w:t>
            </w:r>
          </w:p>
        </w:tc>
        <w:tc>
          <w:tcPr>
            <w:tcW w:w="1134"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r w:rsidR="00E05283" w:rsidRPr="00E05283" w:rsidTr="00057257">
        <w:trPr>
          <w:trHeight w:val="645"/>
        </w:trPr>
        <w:tc>
          <w:tcPr>
            <w:tcW w:w="874" w:type="dxa"/>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Федеральный бюджет</w:t>
            </w:r>
          </w:p>
        </w:tc>
        <w:tc>
          <w:tcPr>
            <w:tcW w:w="1134"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72"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996"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25"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60"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01"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c>
          <w:tcPr>
            <w:tcW w:w="1099" w:type="dxa"/>
            <w:noWrap/>
            <w:hideMark/>
          </w:tcPr>
          <w:p w:rsidR="00E05283" w:rsidRPr="00E05283" w:rsidRDefault="00E05283" w:rsidP="00E05283">
            <w:pPr>
              <w:autoSpaceDE w:val="0"/>
              <w:autoSpaceDN w:val="0"/>
              <w:adjustRightInd w:val="0"/>
              <w:jc w:val="center"/>
              <w:rPr>
                <w:rFonts w:ascii="Times New Roman" w:eastAsia="Calibri" w:hAnsi="Times New Roman" w:cs="Times New Roman"/>
                <w:sz w:val="18"/>
                <w:szCs w:val="18"/>
                <w:lang w:eastAsia="ru-RU"/>
              </w:rPr>
            </w:pPr>
            <w:r w:rsidRPr="00E05283">
              <w:rPr>
                <w:rFonts w:ascii="Times New Roman" w:eastAsia="Calibri" w:hAnsi="Times New Roman" w:cs="Times New Roman"/>
                <w:sz w:val="18"/>
                <w:szCs w:val="18"/>
                <w:lang w:eastAsia="ru-RU"/>
              </w:rPr>
              <w:t xml:space="preserve">                        -     </w:t>
            </w:r>
          </w:p>
        </w:tc>
      </w:tr>
    </w:tbl>
    <w:p w:rsidR="00096916" w:rsidRPr="006662BA" w:rsidRDefault="00096916" w:rsidP="00096916">
      <w:pPr>
        <w:spacing w:after="0" w:line="240" w:lineRule="auto"/>
        <w:jc w:val="center"/>
        <w:rPr>
          <w:rFonts w:ascii="Times New Roman" w:eastAsia="Calibri" w:hAnsi="Times New Roman" w:cs="Times New Roman"/>
          <w:sz w:val="28"/>
          <w:szCs w:val="28"/>
        </w:rPr>
        <w:sectPr w:rsidR="00096916" w:rsidRPr="006662BA" w:rsidSect="002662FA">
          <w:pgSz w:w="16838" w:h="11906" w:orient="landscape"/>
          <w:pgMar w:top="0" w:right="1134" w:bottom="1560" w:left="1134" w:header="709" w:footer="709" w:gutter="0"/>
          <w:cols w:space="708"/>
          <w:docGrid w:linePitch="360"/>
        </w:sectPr>
      </w:pPr>
    </w:p>
    <w:p w:rsidR="004D0E89" w:rsidRPr="00C56A99" w:rsidRDefault="004D0E89" w:rsidP="00EF3EA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2BA">
        <w:rPr>
          <w:rFonts w:ascii="Times New Roman" w:eastAsia="Times New Roman" w:hAnsi="Times New Roman" w:cs="Times New Roman"/>
          <w:sz w:val="28"/>
          <w:szCs w:val="28"/>
          <w:lang w:eastAsia="ru-RU"/>
        </w:rPr>
        <w:t>Таблица</w:t>
      </w:r>
      <w:r w:rsidRPr="00C56A99">
        <w:rPr>
          <w:rFonts w:ascii="Times New Roman" w:eastAsia="Times New Roman" w:hAnsi="Times New Roman" w:cs="Times New Roman"/>
          <w:sz w:val="28"/>
          <w:szCs w:val="28"/>
          <w:lang w:eastAsia="ru-RU"/>
        </w:rPr>
        <w:t xml:space="preserve"> 3 </w:t>
      </w:r>
    </w:p>
    <w:p w:rsidR="004D0E89" w:rsidRPr="00C56A99" w:rsidRDefault="004D0E89" w:rsidP="004D0E8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D0E89" w:rsidRDefault="00B66574" w:rsidP="004D0E8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66574">
        <w:rPr>
          <w:rFonts w:ascii="Times New Roman" w:eastAsia="Times New Roman" w:hAnsi="Times New Roman" w:cs="Times New Roman"/>
          <w:sz w:val="28"/>
          <w:szCs w:val="28"/>
          <w:lang w:eastAsia="ru-RU"/>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4D0E89" w:rsidRPr="00F91BAE" w:rsidRDefault="004D0E89" w:rsidP="004D0E8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368"/>
        <w:gridCol w:w="1290"/>
        <w:gridCol w:w="1327"/>
        <w:gridCol w:w="988"/>
        <w:gridCol w:w="843"/>
        <w:gridCol w:w="1584"/>
        <w:gridCol w:w="766"/>
        <w:gridCol w:w="1022"/>
        <w:gridCol w:w="767"/>
        <w:gridCol w:w="803"/>
        <w:gridCol w:w="742"/>
        <w:gridCol w:w="742"/>
        <w:gridCol w:w="742"/>
        <w:gridCol w:w="742"/>
        <w:gridCol w:w="742"/>
        <w:gridCol w:w="742"/>
        <w:gridCol w:w="803"/>
      </w:tblGrid>
      <w:tr w:rsidR="004D453D" w:rsidRPr="00033374" w:rsidTr="00B41A52">
        <w:trPr>
          <w:trHeight w:val="450"/>
        </w:trPr>
        <w:tc>
          <w:tcPr>
            <w:tcW w:w="460" w:type="dxa"/>
            <w:vMerge w:val="restart"/>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п/п</w:t>
            </w:r>
          </w:p>
        </w:tc>
        <w:tc>
          <w:tcPr>
            <w:tcW w:w="1612" w:type="dxa"/>
            <w:vMerge w:val="restart"/>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Наименование портфеля проектов, проекта</w:t>
            </w:r>
          </w:p>
        </w:tc>
        <w:tc>
          <w:tcPr>
            <w:tcW w:w="1605" w:type="dxa"/>
            <w:vMerge w:val="restart"/>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Наименование проекта или мероприятия</w:t>
            </w:r>
          </w:p>
        </w:tc>
        <w:tc>
          <w:tcPr>
            <w:tcW w:w="1228" w:type="dxa"/>
            <w:vMerge w:val="restart"/>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Ответственный исполнитель</w:t>
            </w:r>
          </w:p>
        </w:tc>
        <w:tc>
          <w:tcPr>
            <w:tcW w:w="1009" w:type="dxa"/>
            <w:vMerge w:val="restart"/>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Номер основного мероприятия</w:t>
            </w:r>
          </w:p>
        </w:tc>
        <w:tc>
          <w:tcPr>
            <w:tcW w:w="2394" w:type="dxa"/>
            <w:vMerge w:val="restart"/>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Цели</w:t>
            </w:r>
          </w:p>
        </w:tc>
        <w:tc>
          <w:tcPr>
            <w:tcW w:w="809" w:type="dxa"/>
            <w:vMerge w:val="restart"/>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Срок реализации</w:t>
            </w:r>
          </w:p>
        </w:tc>
        <w:tc>
          <w:tcPr>
            <w:tcW w:w="1170" w:type="dxa"/>
            <w:vMerge w:val="restart"/>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Источники финансирования</w:t>
            </w:r>
          </w:p>
        </w:tc>
        <w:tc>
          <w:tcPr>
            <w:tcW w:w="8562" w:type="dxa"/>
            <w:gridSpan w:val="8"/>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Значения показателя по годам</w:t>
            </w:r>
          </w:p>
        </w:tc>
        <w:tc>
          <w:tcPr>
            <w:tcW w:w="1151" w:type="dxa"/>
            <w:vMerge w:val="restart"/>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2026-2030</w:t>
            </w:r>
          </w:p>
        </w:tc>
      </w:tr>
      <w:tr w:rsidR="004D453D" w:rsidRPr="00033374" w:rsidTr="00B41A52">
        <w:trPr>
          <w:trHeight w:val="600"/>
        </w:trPr>
        <w:tc>
          <w:tcPr>
            <w:tcW w:w="460" w:type="dxa"/>
            <w:vMerge/>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p>
        </w:tc>
        <w:tc>
          <w:tcPr>
            <w:tcW w:w="1605" w:type="dxa"/>
            <w:vMerge/>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p>
        </w:tc>
        <w:tc>
          <w:tcPr>
            <w:tcW w:w="1228" w:type="dxa"/>
            <w:vMerge/>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p>
        </w:tc>
        <w:tc>
          <w:tcPr>
            <w:tcW w:w="1009" w:type="dxa"/>
            <w:vMerge/>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p>
        </w:tc>
        <w:tc>
          <w:tcPr>
            <w:tcW w:w="2394" w:type="dxa"/>
            <w:vMerge/>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p>
        </w:tc>
        <w:tc>
          <w:tcPr>
            <w:tcW w:w="809" w:type="dxa"/>
            <w:vMerge/>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p>
        </w:tc>
        <w:tc>
          <w:tcPr>
            <w:tcW w:w="1170" w:type="dxa"/>
            <w:vMerge/>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p>
        </w:tc>
        <w:tc>
          <w:tcPr>
            <w:tcW w:w="1093" w:type="dxa"/>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1151" w:type="dxa"/>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2019</w:t>
            </w:r>
          </w:p>
        </w:tc>
        <w:tc>
          <w:tcPr>
            <w:tcW w:w="1053" w:type="dxa"/>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2020</w:t>
            </w:r>
          </w:p>
        </w:tc>
        <w:tc>
          <w:tcPr>
            <w:tcW w:w="1053" w:type="dxa"/>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2021</w:t>
            </w:r>
          </w:p>
        </w:tc>
        <w:tc>
          <w:tcPr>
            <w:tcW w:w="1053" w:type="dxa"/>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2022</w:t>
            </w:r>
          </w:p>
        </w:tc>
        <w:tc>
          <w:tcPr>
            <w:tcW w:w="1053" w:type="dxa"/>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2023</w:t>
            </w:r>
          </w:p>
        </w:tc>
        <w:tc>
          <w:tcPr>
            <w:tcW w:w="1053" w:type="dxa"/>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2024</w:t>
            </w:r>
          </w:p>
        </w:tc>
        <w:tc>
          <w:tcPr>
            <w:tcW w:w="1053" w:type="dxa"/>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2025</w:t>
            </w:r>
          </w:p>
        </w:tc>
        <w:tc>
          <w:tcPr>
            <w:tcW w:w="1151" w:type="dxa"/>
            <w:vMerge/>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p>
        </w:tc>
      </w:tr>
      <w:tr w:rsidR="004D453D" w:rsidRPr="00033374" w:rsidTr="00B41A52">
        <w:trPr>
          <w:trHeight w:val="225"/>
        </w:trPr>
        <w:tc>
          <w:tcPr>
            <w:tcW w:w="460"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w:t>
            </w:r>
          </w:p>
        </w:tc>
        <w:tc>
          <w:tcPr>
            <w:tcW w:w="1612"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w:t>
            </w:r>
          </w:p>
        </w:tc>
        <w:tc>
          <w:tcPr>
            <w:tcW w:w="1605"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3</w:t>
            </w:r>
          </w:p>
        </w:tc>
        <w:tc>
          <w:tcPr>
            <w:tcW w:w="1228"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4</w:t>
            </w:r>
          </w:p>
        </w:tc>
        <w:tc>
          <w:tcPr>
            <w:tcW w:w="1009"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5</w:t>
            </w:r>
          </w:p>
        </w:tc>
        <w:tc>
          <w:tcPr>
            <w:tcW w:w="2394"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6</w:t>
            </w:r>
          </w:p>
        </w:tc>
        <w:tc>
          <w:tcPr>
            <w:tcW w:w="809"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7</w:t>
            </w:r>
          </w:p>
        </w:tc>
        <w:tc>
          <w:tcPr>
            <w:tcW w:w="1170"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8</w:t>
            </w:r>
          </w:p>
        </w:tc>
        <w:tc>
          <w:tcPr>
            <w:tcW w:w="1093"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9</w:t>
            </w:r>
          </w:p>
        </w:tc>
        <w:tc>
          <w:tcPr>
            <w:tcW w:w="1151"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10</w:t>
            </w:r>
          </w:p>
        </w:tc>
        <w:tc>
          <w:tcPr>
            <w:tcW w:w="1053"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11</w:t>
            </w:r>
          </w:p>
        </w:tc>
        <w:tc>
          <w:tcPr>
            <w:tcW w:w="1053"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12</w:t>
            </w:r>
          </w:p>
        </w:tc>
        <w:tc>
          <w:tcPr>
            <w:tcW w:w="1053"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13</w:t>
            </w:r>
          </w:p>
        </w:tc>
        <w:tc>
          <w:tcPr>
            <w:tcW w:w="1053"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14</w:t>
            </w:r>
          </w:p>
        </w:tc>
        <w:tc>
          <w:tcPr>
            <w:tcW w:w="1053"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15</w:t>
            </w:r>
          </w:p>
        </w:tc>
        <w:tc>
          <w:tcPr>
            <w:tcW w:w="1053"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16</w:t>
            </w:r>
          </w:p>
        </w:tc>
        <w:tc>
          <w:tcPr>
            <w:tcW w:w="1151" w:type="dxa"/>
            <w:noWrap/>
            <w:hideMark/>
          </w:tcPr>
          <w:p w:rsidR="004D453D" w:rsidRPr="00033374" w:rsidRDefault="004D453D" w:rsidP="00B41A52">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17</w:t>
            </w:r>
          </w:p>
        </w:tc>
      </w:tr>
      <w:tr w:rsidR="004D453D" w:rsidRPr="00033374" w:rsidTr="00B41A52">
        <w:trPr>
          <w:trHeight w:val="345"/>
        </w:trPr>
        <w:tc>
          <w:tcPr>
            <w:tcW w:w="460" w:type="dxa"/>
            <w:vMerge w:val="restart"/>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w:t>
            </w:r>
          </w:p>
        </w:tc>
        <w:tc>
          <w:tcPr>
            <w:tcW w:w="1612"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«Малое и среднее предпринимательство и поддержка индивидуальной предпринимательской инициативы»</w:t>
            </w:r>
          </w:p>
        </w:tc>
        <w:tc>
          <w:tcPr>
            <w:tcW w:w="1605"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w:t>
            </w:r>
            <w:r w:rsidRPr="00033374">
              <w:rPr>
                <w:rFonts w:ascii="Times New Roman" w:eastAsia="Calibri" w:hAnsi="Times New Roman" w:cs="Times New Roman"/>
                <w:sz w:val="18"/>
                <w:szCs w:val="18"/>
                <w:lang w:eastAsia="ru-RU"/>
              </w:rPr>
              <w:br/>
            </w:r>
            <w:r>
              <w:rPr>
                <w:rFonts w:ascii="Times New Roman" w:eastAsia="Calibri" w:hAnsi="Times New Roman" w:cs="Times New Roman"/>
                <w:sz w:val="18"/>
                <w:szCs w:val="18"/>
                <w:lang w:eastAsia="ru-RU"/>
              </w:rPr>
              <w:t>(17-18)</w:t>
            </w:r>
            <w:r w:rsidRPr="00033374">
              <w:rPr>
                <w:rFonts w:ascii="Times New Roman" w:eastAsia="Calibri" w:hAnsi="Times New Roman" w:cs="Times New Roman"/>
                <w:sz w:val="18"/>
                <w:szCs w:val="18"/>
                <w:lang w:eastAsia="ru-RU"/>
              </w:rPr>
              <w:t xml:space="preserve"> </w:t>
            </w:r>
          </w:p>
        </w:tc>
        <w:tc>
          <w:tcPr>
            <w:tcW w:w="1228"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Администрация города Нефтеюганска</w:t>
            </w:r>
          </w:p>
        </w:tc>
        <w:tc>
          <w:tcPr>
            <w:tcW w:w="1009"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4.2</w:t>
            </w:r>
          </w:p>
        </w:tc>
        <w:tc>
          <w:tcPr>
            <w:tcW w:w="2394"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809"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2019-2030</w:t>
            </w: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76 455,583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9 065,691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7 574,392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27 699,500   </w:t>
            </w:r>
          </w:p>
        </w:tc>
      </w:tr>
      <w:tr w:rsidR="004D453D" w:rsidRPr="00033374" w:rsidTr="00B41A52">
        <w:trPr>
          <w:trHeight w:val="450"/>
        </w:trPr>
        <w:tc>
          <w:tcPr>
            <w:tcW w:w="460"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федеральный бюджет</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4D453D" w:rsidRPr="00033374" w:rsidTr="00B41A52">
        <w:trPr>
          <w:trHeight w:val="675"/>
        </w:trPr>
        <w:tc>
          <w:tcPr>
            <w:tcW w:w="460"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бюджет автономного округа</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51 874,300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6 765,600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4 203,200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18 244,500   </w:t>
            </w:r>
          </w:p>
        </w:tc>
      </w:tr>
      <w:tr w:rsidR="004D453D" w:rsidRPr="00033374" w:rsidTr="00B41A52">
        <w:trPr>
          <w:trHeight w:val="450"/>
        </w:trPr>
        <w:tc>
          <w:tcPr>
            <w:tcW w:w="460"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местный бюджет</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24 581,283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2 300,091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3 371,192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9 455,000   </w:t>
            </w:r>
          </w:p>
        </w:tc>
      </w:tr>
      <w:tr w:rsidR="004D453D" w:rsidRPr="00033374" w:rsidTr="00B41A52">
        <w:trPr>
          <w:trHeight w:val="675"/>
        </w:trPr>
        <w:tc>
          <w:tcPr>
            <w:tcW w:w="460"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4D453D" w:rsidRPr="00033374" w:rsidTr="00B41A52">
        <w:trPr>
          <w:trHeight w:val="330"/>
        </w:trPr>
        <w:tc>
          <w:tcPr>
            <w:tcW w:w="460"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05"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Региональный проект «Популяризация предпринимательства»</w:t>
            </w:r>
            <w:r w:rsidRPr="00033374">
              <w:rPr>
                <w:rFonts w:ascii="Times New Roman" w:eastAsia="Calibri" w:hAnsi="Times New Roman" w:cs="Times New Roman"/>
                <w:sz w:val="18"/>
                <w:szCs w:val="18"/>
                <w:lang w:eastAsia="ru-RU"/>
              </w:rPr>
              <w:br/>
            </w:r>
            <w:r>
              <w:rPr>
                <w:rFonts w:ascii="Times New Roman" w:eastAsia="Calibri" w:hAnsi="Times New Roman" w:cs="Times New Roman"/>
                <w:sz w:val="18"/>
                <w:szCs w:val="18"/>
                <w:lang w:eastAsia="ru-RU"/>
              </w:rPr>
              <w:t>(17-18)</w:t>
            </w:r>
            <w:r w:rsidRPr="00033374">
              <w:rPr>
                <w:rFonts w:ascii="Times New Roman" w:eastAsia="Calibri" w:hAnsi="Times New Roman" w:cs="Times New Roman"/>
                <w:sz w:val="18"/>
                <w:szCs w:val="18"/>
                <w:lang w:eastAsia="ru-RU"/>
              </w:rPr>
              <w:t xml:space="preserve">  </w:t>
            </w:r>
          </w:p>
        </w:tc>
        <w:tc>
          <w:tcPr>
            <w:tcW w:w="1228"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Администрация города Нефтеюганска</w:t>
            </w:r>
          </w:p>
        </w:tc>
        <w:tc>
          <w:tcPr>
            <w:tcW w:w="1009"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4.3</w:t>
            </w:r>
          </w:p>
        </w:tc>
        <w:tc>
          <w:tcPr>
            <w:tcW w:w="2394"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Формирование положительного образа предпринимательства среди населения Российской Федерации,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МСП</w:t>
            </w:r>
          </w:p>
        </w:tc>
        <w:tc>
          <w:tcPr>
            <w:tcW w:w="809" w:type="dxa"/>
            <w:vMerge w:val="restart"/>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2019-2030</w:t>
            </w: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6 652,365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1 335,300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349,065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4 968,000   </w:t>
            </w:r>
          </w:p>
        </w:tc>
      </w:tr>
      <w:tr w:rsidR="004D453D" w:rsidRPr="00033374" w:rsidTr="00B41A52">
        <w:trPr>
          <w:trHeight w:val="450"/>
        </w:trPr>
        <w:tc>
          <w:tcPr>
            <w:tcW w:w="460"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федеральный бюджет</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4D453D" w:rsidRPr="00033374" w:rsidTr="00B41A52">
        <w:trPr>
          <w:trHeight w:val="675"/>
        </w:trPr>
        <w:tc>
          <w:tcPr>
            <w:tcW w:w="460"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бюджет автономного округа</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3 667,500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896,000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2 771,500   </w:t>
            </w:r>
          </w:p>
        </w:tc>
      </w:tr>
      <w:tr w:rsidR="004D453D" w:rsidRPr="00033374" w:rsidTr="00B41A52">
        <w:trPr>
          <w:trHeight w:val="450"/>
        </w:trPr>
        <w:tc>
          <w:tcPr>
            <w:tcW w:w="460"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местный бюджет</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2 984,865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439,300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349,065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2 196,500   </w:t>
            </w:r>
          </w:p>
        </w:tc>
      </w:tr>
      <w:tr w:rsidR="004D453D" w:rsidRPr="00033374" w:rsidTr="00B41A52">
        <w:trPr>
          <w:trHeight w:val="675"/>
        </w:trPr>
        <w:tc>
          <w:tcPr>
            <w:tcW w:w="460"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4D453D" w:rsidRPr="00033374" w:rsidTr="00B41A52">
        <w:trPr>
          <w:trHeight w:val="225"/>
        </w:trPr>
        <w:tc>
          <w:tcPr>
            <w:tcW w:w="9117" w:type="dxa"/>
            <w:gridSpan w:val="7"/>
            <w:vMerge w:val="restart"/>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Итого</w:t>
            </w: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83 107,948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10 400,991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7 923,457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32 667,500   </w:t>
            </w:r>
          </w:p>
        </w:tc>
      </w:tr>
      <w:tr w:rsidR="004D453D" w:rsidRPr="00033374" w:rsidTr="00B41A52">
        <w:trPr>
          <w:trHeight w:val="450"/>
        </w:trPr>
        <w:tc>
          <w:tcPr>
            <w:tcW w:w="9117" w:type="dxa"/>
            <w:gridSpan w:val="7"/>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федеральный бюджет</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4D453D" w:rsidRPr="00033374" w:rsidTr="00B41A52">
        <w:trPr>
          <w:trHeight w:val="675"/>
        </w:trPr>
        <w:tc>
          <w:tcPr>
            <w:tcW w:w="9117" w:type="dxa"/>
            <w:gridSpan w:val="7"/>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бюджет автономного округа</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55 541,800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7 661,600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4 203,200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21 016,000   </w:t>
            </w:r>
          </w:p>
        </w:tc>
      </w:tr>
      <w:tr w:rsidR="004D453D" w:rsidRPr="00033374" w:rsidTr="00B41A52">
        <w:trPr>
          <w:trHeight w:val="450"/>
        </w:trPr>
        <w:tc>
          <w:tcPr>
            <w:tcW w:w="9117" w:type="dxa"/>
            <w:gridSpan w:val="7"/>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местный бюджет</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27 566,148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2 739,391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3 720,257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11 651,500   </w:t>
            </w:r>
          </w:p>
        </w:tc>
      </w:tr>
      <w:tr w:rsidR="004D453D" w:rsidRPr="00033374" w:rsidTr="00B41A52">
        <w:trPr>
          <w:trHeight w:val="675"/>
        </w:trPr>
        <w:tc>
          <w:tcPr>
            <w:tcW w:w="9117" w:type="dxa"/>
            <w:gridSpan w:val="7"/>
            <w:vMerge/>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p>
        </w:tc>
        <w:tc>
          <w:tcPr>
            <w:tcW w:w="1170" w:type="dxa"/>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109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4D453D" w:rsidRPr="00033374" w:rsidRDefault="004D453D" w:rsidP="00B41A52">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bl>
    <w:p w:rsidR="00CE6EB1" w:rsidRDefault="00CE6EB1" w:rsidP="00C56A99">
      <w:pPr>
        <w:rPr>
          <w:rFonts w:ascii="Times New Roman" w:hAnsi="Times New Roman" w:cs="Times New Roman"/>
          <w:sz w:val="28"/>
          <w:szCs w:val="28"/>
        </w:rPr>
      </w:pPr>
    </w:p>
    <w:p w:rsidR="00E728C8" w:rsidRDefault="00E728C8" w:rsidP="00C56A99">
      <w:pPr>
        <w:rPr>
          <w:rFonts w:ascii="Times New Roman" w:hAnsi="Times New Roman" w:cs="Times New Roman"/>
          <w:sz w:val="28"/>
          <w:szCs w:val="28"/>
        </w:rPr>
      </w:pPr>
    </w:p>
    <w:p w:rsidR="004D453D" w:rsidRDefault="004D453D" w:rsidP="00C56A99">
      <w:pPr>
        <w:rPr>
          <w:rFonts w:ascii="Times New Roman" w:hAnsi="Times New Roman" w:cs="Times New Roman"/>
          <w:sz w:val="28"/>
          <w:szCs w:val="28"/>
        </w:rPr>
      </w:pPr>
    </w:p>
    <w:p w:rsidR="004D453D" w:rsidRDefault="004D453D" w:rsidP="00C56A99">
      <w:pPr>
        <w:rPr>
          <w:rFonts w:ascii="Times New Roman" w:hAnsi="Times New Roman" w:cs="Times New Roman"/>
          <w:sz w:val="28"/>
          <w:szCs w:val="28"/>
        </w:rPr>
      </w:pPr>
    </w:p>
    <w:p w:rsidR="004D453D" w:rsidRDefault="004D453D" w:rsidP="00C56A99">
      <w:pPr>
        <w:rPr>
          <w:rFonts w:ascii="Times New Roman" w:hAnsi="Times New Roman" w:cs="Times New Roman"/>
          <w:sz w:val="28"/>
          <w:szCs w:val="28"/>
        </w:rPr>
      </w:pPr>
    </w:p>
    <w:p w:rsidR="00E728C8" w:rsidRDefault="00E728C8" w:rsidP="00C56A99">
      <w:pPr>
        <w:rPr>
          <w:rFonts w:ascii="Times New Roman" w:hAnsi="Times New Roman" w:cs="Times New Roman"/>
          <w:sz w:val="28"/>
          <w:szCs w:val="28"/>
        </w:rPr>
      </w:pPr>
    </w:p>
    <w:p w:rsidR="00E728C8" w:rsidRDefault="00E728C8" w:rsidP="00C56A99">
      <w:pPr>
        <w:rPr>
          <w:rFonts w:ascii="Times New Roman" w:hAnsi="Times New Roman" w:cs="Times New Roman"/>
          <w:sz w:val="28"/>
          <w:szCs w:val="28"/>
        </w:rPr>
      </w:pPr>
    </w:p>
    <w:p w:rsidR="00E728C8" w:rsidRDefault="00E728C8" w:rsidP="00C56A99">
      <w:pPr>
        <w:rPr>
          <w:rFonts w:ascii="Times New Roman" w:hAnsi="Times New Roman" w:cs="Times New Roman"/>
          <w:sz w:val="28"/>
          <w:szCs w:val="28"/>
        </w:rPr>
      </w:pPr>
    </w:p>
    <w:p w:rsidR="00E728C8" w:rsidRDefault="00E728C8" w:rsidP="00C56A99">
      <w:pPr>
        <w:rPr>
          <w:rFonts w:ascii="Times New Roman" w:hAnsi="Times New Roman" w:cs="Times New Roman"/>
          <w:sz w:val="28"/>
          <w:szCs w:val="28"/>
        </w:rPr>
      </w:pPr>
    </w:p>
    <w:p w:rsidR="00E728C8" w:rsidRPr="00E728C8" w:rsidRDefault="00E728C8" w:rsidP="00E728C8">
      <w:pPr>
        <w:pStyle w:val="affff2"/>
        <w:jc w:val="right"/>
        <w:rPr>
          <w:rFonts w:ascii="Times New Roman" w:hAnsi="Times New Roman" w:cs="Times New Roman"/>
          <w:sz w:val="28"/>
          <w:szCs w:val="28"/>
        </w:rPr>
      </w:pPr>
      <w:r w:rsidRPr="00E728C8">
        <w:rPr>
          <w:rFonts w:ascii="Times New Roman" w:hAnsi="Times New Roman" w:cs="Times New Roman"/>
          <w:sz w:val="28"/>
          <w:szCs w:val="28"/>
        </w:rPr>
        <w:t xml:space="preserve">Приложение </w:t>
      </w:r>
    </w:p>
    <w:p w:rsidR="00E728C8" w:rsidRPr="00E728C8" w:rsidRDefault="00E728C8" w:rsidP="00E728C8">
      <w:pPr>
        <w:pStyle w:val="affff2"/>
        <w:jc w:val="right"/>
        <w:rPr>
          <w:rFonts w:ascii="Times New Roman" w:hAnsi="Times New Roman" w:cs="Times New Roman"/>
          <w:sz w:val="28"/>
          <w:szCs w:val="28"/>
        </w:rPr>
      </w:pPr>
      <w:r w:rsidRPr="00E728C8">
        <w:rPr>
          <w:rFonts w:ascii="Times New Roman" w:hAnsi="Times New Roman" w:cs="Times New Roman"/>
          <w:sz w:val="28"/>
          <w:szCs w:val="28"/>
        </w:rPr>
        <w:t>к постановлению</w:t>
      </w:r>
    </w:p>
    <w:p w:rsidR="00E728C8" w:rsidRPr="00E728C8" w:rsidRDefault="00E728C8" w:rsidP="00E728C8">
      <w:pPr>
        <w:pStyle w:val="affff2"/>
        <w:jc w:val="right"/>
        <w:rPr>
          <w:rFonts w:ascii="Times New Roman" w:hAnsi="Times New Roman" w:cs="Times New Roman"/>
          <w:sz w:val="28"/>
          <w:szCs w:val="28"/>
        </w:rPr>
      </w:pPr>
      <w:r w:rsidRPr="00E728C8">
        <w:rPr>
          <w:rFonts w:ascii="Times New Roman" w:hAnsi="Times New Roman" w:cs="Times New Roman"/>
          <w:sz w:val="28"/>
          <w:szCs w:val="28"/>
        </w:rPr>
        <w:t>администрации города</w:t>
      </w:r>
    </w:p>
    <w:p w:rsidR="00E728C8" w:rsidRDefault="00E728C8" w:rsidP="00C56A99">
      <w:pPr>
        <w:rPr>
          <w:rFonts w:ascii="Times New Roman" w:hAnsi="Times New Roman" w:cs="Times New Roman"/>
          <w:sz w:val="28"/>
          <w:szCs w:val="28"/>
        </w:rPr>
      </w:pPr>
    </w:p>
    <w:p w:rsidR="00CE6EB1" w:rsidRPr="00CE6EB1" w:rsidRDefault="00CE6EB1" w:rsidP="00CE6EB1">
      <w:pPr>
        <w:widowControl w:val="0"/>
        <w:autoSpaceDE w:val="0"/>
        <w:autoSpaceDN w:val="0"/>
        <w:spacing w:after="0" w:line="240" w:lineRule="auto"/>
        <w:ind w:firstLine="540"/>
        <w:jc w:val="right"/>
        <w:outlineLvl w:val="1"/>
        <w:rPr>
          <w:rFonts w:ascii="Times New Roman" w:eastAsia="Times New Roman" w:hAnsi="Times New Roman" w:cs="Times New Roman"/>
          <w:sz w:val="28"/>
          <w:szCs w:val="28"/>
          <w:lang w:eastAsia="ru-RU"/>
        </w:rPr>
      </w:pPr>
      <w:r w:rsidRPr="00CE6EB1">
        <w:rPr>
          <w:rFonts w:ascii="Times New Roman" w:eastAsia="Times New Roman" w:hAnsi="Times New Roman" w:cs="Times New Roman"/>
          <w:sz w:val="28"/>
          <w:szCs w:val="28"/>
          <w:lang w:eastAsia="ru-RU"/>
        </w:rPr>
        <w:t xml:space="preserve">Таблица 4 </w:t>
      </w:r>
    </w:p>
    <w:p w:rsidR="00CE6EB1" w:rsidRPr="00CE6EB1" w:rsidRDefault="00CE6EB1" w:rsidP="00CE6EB1">
      <w:pPr>
        <w:widowControl w:val="0"/>
        <w:autoSpaceDE w:val="0"/>
        <w:autoSpaceDN w:val="0"/>
        <w:spacing w:after="0" w:line="240" w:lineRule="auto"/>
        <w:ind w:firstLine="540"/>
        <w:jc w:val="right"/>
        <w:outlineLvl w:val="1"/>
        <w:rPr>
          <w:rFonts w:ascii="Times New Roman" w:eastAsia="Times New Roman" w:hAnsi="Times New Roman" w:cs="Times New Roman"/>
          <w:lang w:eastAsia="ru-RU"/>
        </w:rPr>
      </w:pPr>
    </w:p>
    <w:p w:rsidR="00CE6EB1" w:rsidRPr="00EB0046" w:rsidRDefault="00CE6EB1" w:rsidP="00CE6EB1">
      <w:pPr>
        <w:widowControl w:val="0"/>
        <w:autoSpaceDE w:val="0"/>
        <w:autoSpaceDN w:val="0"/>
        <w:spacing w:after="0" w:line="240" w:lineRule="auto"/>
        <w:ind w:firstLine="540"/>
        <w:jc w:val="center"/>
        <w:outlineLvl w:val="1"/>
        <w:rPr>
          <w:rFonts w:ascii="Times New Roman" w:eastAsia="Times New Roman" w:hAnsi="Times New Roman" w:cs="Times New Roman"/>
          <w:sz w:val="28"/>
          <w:szCs w:val="28"/>
          <w:lang w:eastAsia="ru-RU"/>
        </w:rPr>
      </w:pPr>
      <w:r w:rsidRPr="00EB0046">
        <w:rPr>
          <w:rFonts w:ascii="Times New Roman" w:eastAsia="Times New Roman" w:hAnsi="Times New Roman" w:cs="Times New Roman"/>
          <w:sz w:val="28"/>
          <w:szCs w:val="28"/>
          <w:lang w:eastAsia="ru-RU"/>
        </w:rPr>
        <w:t>Характеристика основных мероприятий муниципальной программы, их связь с целевыми показателями</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28"/>
        <w:gridCol w:w="3119"/>
        <w:gridCol w:w="5386"/>
        <w:gridCol w:w="3402"/>
      </w:tblGrid>
      <w:tr w:rsidR="00EC113B" w:rsidRPr="00EC113B" w:rsidTr="00047DA9">
        <w:trPr>
          <w:trHeight w:val="293"/>
          <w:jc w:val="center"/>
        </w:trPr>
        <w:tc>
          <w:tcPr>
            <w:tcW w:w="557" w:type="dxa"/>
            <w:vMerge w:val="restart"/>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 п/п</w:t>
            </w:r>
          </w:p>
        </w:tc>
        <w:tc>
          <w:tcPr>
            <w:tcW w:w="11033" w:type="dxa"/>
            <w:gridSpan w:val="3"/>
            <w:vMerge w:val="restart"/>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Основные мероприятия</w:t>
            </w:r>
          </w:p>
        </w:tc>
        <w:tc>
          <w:tcPr>
            <w:tcW w:w="3402" w:type="dxa"/>
            <w:vMerge w:val="restart"/>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Наименование целевого показателя</w:t>
            </w:r>
          </w:p>
        </w:tc>
      </w:tr>
      <w:tr w:rsidR="00EC113B" w:rsidRPr="00EC113B" w:rsidTr="00047DA9">
        <w:trPr>
          <w:trHeight w:val="184"/>
          <w:jc w:val="center"/>
        </w:trPr>
        <w:tc>
          <w:tcPr>
            <w:tcW w:w="557" w:type="dxa"/>
            <w:vMerge/>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p>
        </w:tc>
        <w:tc>
          <w:tcPr>
            <w:tcW w:w="11033" w:type="dxa"/>
            <w:gridSpan w:val="3"/>
            <w:vMerge/>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p>
        </w:tc>
        <w:tc>
          <w:tcPr>
            <w:tcW w:w="3402" w:type="dxa"/>
            <w:vMerge/>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p>
        </w:tc>
      </w:tr>
      <w:tr w:rsidR="00EC113B" w:rsidRPr="00EC113B" w:rsidTr="00047DA9">
        <w:trPr>
          <w:trHeight w:val="537"/>
          <w:jc w:val="center"/>
        </w:trPr>
        <w:tc>
          <w:tcPr>
            <w:tcW w:w="557" w:type="dxa"/>
            <w:vMerge/>
            <w:shd w:val="clear" w:color="auto" w:fill="auto"/>
            <w:hideMark/>
          </w:tcPr>
          <w:p w:rsidR="00EC113B" w:rsidRPr="00EC113B" w:rsidRDefault="00EC113B" w:rsidP="00EC113B">
            <w:pPr>
              <w:spacing w:after="0" w:line="240" w:lineRule="auto"/>
              <w:rPr>
                <w:rFonts w:ascii="Times New Roman" w:eastAsia="Calibri" w:hAnsi="Times New Roman" w:cs="Times New Roman"/>
                <w:sz w:val="16"/>
                <w:szCs w:val="16"/>
              </w:rPr>
            </w:pPr>
          </w:p>
        </w:tc>
        <w:tc>
          <w:tcPr>
            <w:tcW w:w="2528"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Наименование</w:t>
            </w:r>
          </w:p>
        </w:tc>
        <w:tc>
          <w:tcPr>
            <w:tcW w:w="3119"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Содержание (направления расходов)</w:t>
            </w:r>
          </w:p>
        </w:tc>
        <w:tc>
          <w:tcPr>
            <w:tcW w:w="5386"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Номер приложения к муниципальной программе, реквизиты нормативного правового акта, наименование портфеля проектов (проекта)</w:t>
            </w:r>
          </w:p>
        </w:tc>
        <w:tc>
          <w:tcPr>
            <w:tcW w:w="3402" w:type="dxa"/>
            <w:vMerge/>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trike/>
                <w:sz w:val="16"/>
                <w:szCs w:val="16"/>
              </w:rPr>
            </w:pPr>
          </w:p>
        </w:tc>
      </w:tr>
      <w:tr w:rsidR="00EC113B" w:rsidRPr="00EC113B" w:rsidTr="00047DA9">
        <w:trPr>
          <w:jc w:val="center"/>
        </w:trPr>
        <w:tc>
          <w:tcPr>
            <w:tcW w:w="557"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w:t>
            </w:r>
          </w:p>
        </w:tc>
        <w:tc>
          <w:tcPr>
            <w:tcW w:w="2528"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2</w:t>
            </w:r>
          </w:p>
        </w:tc>
        <w:tc>
          <w:tcPr>
            <w:tcW w:w="3119"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3</w:t>
            </w:r>
          </w:p>
        </w:tc>
        <w:tc>
          <w:tcPr>
            <w:tcW w:w="5386"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4</w:t>
            </w:r>
          </w:p>
        </w:tc>
        <w:tc>
          <w:tcPr>
            <w:tcW w:w="3402"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5</w:t>
            </w:r>
          </w:p>
        </w:tc>
      </w:tr>
      <w:tr w:rsidR="00EC113B" w:rsidRPr="00EC113B" w:rsidTr="00047DA9">
        <w:trPr>
          <w:trHeight w:val="306"/>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Times New Roman" w:hAnsi="Times New Roman" w:cs="Times New Roman"/>
                <w:sz w:val="16"/>
                <w:szCs w:val="16"/>
                <w:lang w:eastAsia="ru-RU"/>
              </w:rPr>
              <w:t>Цель «Создание условий для увеличения экономического потенциала города»</w:t>
            </w:r>
          </w:p>
        </w:tc>
      </w:tr>
      <w:tr w:rsidR="00EC113B" w:rsidRPr="00EC113B" w:rsidTr="00047DA9">
        <w:trPr>
          <w:trHeight w:val="339"/>
          <w:jc w:val="center"/>
        </w:trPr>
        <w:tc>
          <w:tcPr>
            <w:tcW w:w="14992" w:type="dxa"/>
            <w:gridSpan w:val="5"/>
            <w:shd w:val="clear" w:color="auto" w:fill="auto"/>
            <w:vAlign w:val="center"/>
          </w:tcPr>
          <w:p w:rsidR="00EC113B" w:rsidRPr="00EC113B" w:rsidRDefault="00EC113B" w:rsidP="00EC113B">
            <w:pPr>
              <w:spacing w:after="0" w:line="240" w:lineRule="auto"/>
              <w:ind w:left="720"/>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Подпрограмма 1. «Совершенствование муниципального управления»</w:t>
            </w:r>
          </w:p>
        </w:tc>
      </w:tr>
      <w:tr w:rsidR="00EC113B" w:rsidRPr="00EC113B" w:rsidTr="00047DA9">
        <w:trPr>
          <w:trHeight w:val="415"/>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Задача  «Развитие конкуренции, повышение качества стратегического планирования и управления»</w:t>
            </w:r>
          </w:p>
        </w:tc>
      </w:tr>
      <w:tr w:rsidR="00EC113B" w:rsidRPr="00EC113B" w:rsidTr="00047DA9">
        <w:trPr>
          <w:trHeight w:val="1825"/>
          <w:jc w:val="center"/>
        </w:trPr>
        <w:tc>
          <w:tcPr>
            <w:tcW w:w="557"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1.1</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3402"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r>
      <w:tr w:rsidR="00EC113B" w:rsidRPr="00EC113B" w:rsidTr="00047DA9">
        <w:trPr>
          <w:trHeight w:val="703"/>
          <w:jc w:val="center"/>
        </w:trPr>
        <w:tc>
          <w:tcPr>
            <w:tcW w:w="557"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1.2</w:t>
            </w:r>
          </w:p>
        </w:tc>
        <w:tc>
          <w:tcPr>
            <w:tcW w:w="2528"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3402"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tc>
      </w:tr>
      <w:tr w:rsidR="00EC113B" w:rsidRPr="00EC113B" w:rsidTr="00047DA9">
        <w:trPr>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1.3</w:t>
            </w:r>
          </w:p>
        </w:tc>
        <w:tc>
          <w:tcPr>
            <w:tcW w:w="2528"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3402"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p w:rsidR="00EC113B" w:rsidRPr="00EC113B" w:rsidRDefault="00EC113B" w:rsidP="00EC113B">
            <w:pPr>
              <w:spacing w:after="0" w:line="240" w:lineRule="auto"/>
              <w:rPr>
                <w:rFonts w:ascii="Times New Roman" w:eastAsia="Calibri" w:hAnsi="Times New Roman" w:cs="Times New Roman"/>
                <w:sz w:val="16"/>
                <w:szCs w:val="16"/>
              </w:rPr>
            </w:pPr>
          </w:p>
        </w:tc>
      </w:tr>
      <w:tr w:rsidR="00EC113B" w:rsidRPr="00EC113B" w:rsidTr="00047DA9">
        <w:trPr>
          <w:trHeight w:val="304"/>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w:t>
            </w:r>
          </w:p>
        </w:tc>
        <w:tc>
          <w:tcPr>
            <w:tcW w:w="2528" w:type="dxa"/>
            <w:shd w:val="clear" w:color="auto" w:fill="auto"/>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2</w:t>
            </w:r>
          </w:p>
        </w:tc>
        <w:tc>
          <w:tcPr>
            <w:tcW w:w="3119"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3</w:t>
            </w:r>
          </w:p>
        </w:tc>
        <w:tc>
          <w:tcPr>
            <w:tcW w:w="5386"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4"/>
                <w:szCs w:val="14"/>
              </w:rPr>
            </w:pPr>
            <w:r w:rsidRPr="00EC113B">
              <w:rPr>
                <w:rFonts w:ascii="Times New Roman" w:eastAsia="Calibri" w:hAnsi="Times New Roman" w:cs="Times New Roman"/>
                <w:sz w:val="14"/>
                <w:szCs w:val="14"/>
              </w:rPr>
              <w:t>4</w:t>
            </w:r>
          </w:p>
        </w:tc>
        <w:tc>
          <w:tcPr>
            <w:tcW w:w="3402" w:type="dxa"/>
            <w:shd w:val="clear" w:color="auto" w:fill="auto"/>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5</w:t>
            </w:r>
          </w:p>
        </w:tc>
      </w:tr>
      <w:tr w:rsidR="00EC113B" w:rsidRPr="00EC113B" w:rsidTr="00047DA9">
        <w:trPr>
          <w:trHeight w:val="3135"/>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1.4</w:t>
            </w:r>
          </w:p>
        </w:tc>
        <w:tc>
          <w:tcPr>
            <w:tcW w:w="2528"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Обеспечение исполнения муниципальных функций администрации (24,25)</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Расходы на содержание аппарата администрации города Нефтеюганска, МКУ «УпОДОМС» и прочие расходы (связь, информатика).</w:t>
            </w: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1.ФЗ от 06.10.2003 № 131-ФЗ «Об общих принципах организации местного самоуправления в Российской Федерации»</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2.ФЗ от 31.07.1998 № 145-ФЗ «Бюджетный кодекс Российской Федерации» 3. ФЗ от 02.03.2007 № 25-ФЗ «О муниципальной службе в Российской Федерации»</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4.ФЗ от 05.08.200 № 117-ФЗ «Налоговый кодекс Российской Федерации» (вторая часть)</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5.ФЗ от 28.06.2014 № 188-ФЗ «О внесении изменений в отдельные законодательные акты Российской Федерации по вопросам обязательного социального страхования»</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6.ФЗ от 03.07.2016 № 250-ФЗ «О внесении изменений в отдельные законодательные акты РФ признании утратившими силу отдельных законодательных актов (положений законодательных актов) РФ в связи с принятием ФЗ «О внесении изменений в части первую и вторую налогового кодекса в РФ в связи с передачей налоговым органом полномочий по администрированию страховых взносов на обязательное пенсионное и медицинское страхование»</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7.Постановление Правительства Российской Федерации от 28.11.2018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8.Постановление Правительства Российской Федерации от 06.11.2019 № 1407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9.Закон ХМАО - Югры от 20.07.2007 № 113-оз «Об отдельных вопросах муниципальной службы в ХМАО - Югре»</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10.Постановление Правительства ХМАО - Югры от 24.12.2007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ХМАО -Югре»</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11.Решение Думы города Нефтеюганска от 26.09.2018 № 440-V</w:t>
            </w:r>
            <w:r w:rsidRPr="00EC113B">
              <w:rPr>
                <w:rFonts w:ascii="Times New Roman" w:eastAsia="Calibri" w:hAnsi="Times New Roman" w:cs="Times New Roman"/>
                <w:sz w:val="14"/>
                <w:szCs w:val="14"/>
                <w:lang w:val="en-US"/>
              </w:rPr>
              <w:t>I</w:t>
            </w:r>
            <w:r w:rsidRPr="00EC113B">
              <w:rPr>
                <w:rFonts w:ascii="Times New Roman" w:eastAsia="Calibri" w:hAnsi="Times New Roman" w:cs="Times New Roman"/>
                <w:sz w:val="14"/>
                <w:szCs w:val="14"/>
              </w:rPr>
              <w:t xml:space="preserve"> «О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Нефтеюганска»</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12.Решение Думы города Нефтеюганска от 27.09.2012 № 373-V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13.Устав города Нефтеюганска от 30.05.2005 № 475 «Устав города Нефтеюганска»</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14.Распоряжение администрации города Нефтеюганска от 08.06.2010   № 264-р «О порядке и размерах возмещения расходов, связанных со служебными командировками»</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15.Коллективный договор администрации города Нефтеюганска от 22.09.2010 б/н «Коллективный договор»</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16.Распоряжение администрации города Нефтеюганска от 24.06.2013 № 314-р «Об утверждении положения о департаменте по делам администрации»</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17.Постановление администрации города Нефтеюганска от 18.10.2012 № 3000 «О создании муниципального казенного учреждения «Управление по обеспечению органов местного самоуправления города Нефтеюганска»</w:t>
            </w:r>
          </w:p>
          <w:p w:rsidR="00EC113B" w:rsidRPr="00EC113B" w:rsidRDefault="00EC113B" w:rsidP="00EC113B">
            <w:pPr>
              <w:spacing w:after="0" w:line="240" w:lineRule="auto"/>
              <w:rPr>
                <w:rFonts w:ascii="Times New Roman" w:eastAsia="Calibri" w:hAnsi="Times New Roman" w:cs="Times New Roman"/>
                <w:sz w:val="14"/>
                <w:szCs w:val="14"/>
              </w:rPr>
            </w:pPr>
            <w:r w:rsidRPr="00EC113B">
              <w:rPr>
                <w:rFonts w:ascii="Times New Roman" w:eastAsia="Calibri" w:hAnsi="Times New Roman" w:cs="Times New Roman"/>
                <w:sz w:val="14"/>
                <w:szCs w:val="14"/>
              </w:rPr>
              <w:t>18.Постановление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ХМАО – Югре»</w:t>
            </w:r>
          </w:p>
          <w:p w:rsidR="00EC113B" w:rsidRPr="00EC113B" w:rsidRDefault="00EC113B" w:rsidP="00EC113B">
            <w:pPr>
              <w:spacing w:after="0" w:line="240" w:lineRule="auto"/>
              <w:rPr>
                <w:rFonts w:ascii="Times New Roman" w:eastAsia="Calibri" w:hAnsi="Times New Roman" w:cs="Times New Roman"/>
                <w:sz w:val="14"/>
                <w:szCs w:val="14"/>
              </w:rPr>
            </w:pPr>
          </w:p>
          <w:p w:rsidR="00EC113B" w:rsidRPr="00EC113B" w:rsidRDefault="00EC113B" w:rsidP="00EC113B">
            <w:pPr>
              <w:spacing w:after="0" w:line="240" w:lineRule="auto"/>
              <w:rPr>
                <w:rFonts w:ascii="Times New Roman" w:eastAsia="Calibri" w:hAnsi="Times New Roman" w:cs="Times New Roman"/>
                <w:sz w:val="14"/>
                <w:szCs w:val="14"/>
              </w:rPr>
            </w:pPr>
          </w:p>
          <w:p w:rsidR="00EC113B" w:rsidRPr="00EC113B" w:rsidRDefault="00EC113B" w:rsidP="00EC113B">
            <w:pPr>
              <w:spacing w:after="0" w:line="240" w:lineRule="auto"/>
              <w:rPr>
                <w:rFonts w:ascii="Times New Roman" w:eastAsia="Calibri" w:hAnsi="Times New Roman" w:cs="Times New Roman"/>
                <w:sz w:val="14"/>
                <w:szCs w:val="14"/>
              </w:rPr>
            </w:pPr>
          </w:p>
          <w:p w:rsidR="00EC113B" w:rsidRPr="00EC113B" w:rsidRDefault="00EC113B" w:rsidP="00EC113B">
            <w:pPr>
              <w:spacing w:after="0" w:line="240" w:lineRule="auto"/>
              <w:rPr>
                <w:rFonts w:ascii="Times New Roman" w:eastAsia="Calibri" w:hAnsi="Times New Roman" w:cs="Times New Roman"/>
                <w:sz w:val="14"/>
                <w:szCs w:val="14"/>
              </w:rPr>
            </w:pPr>
          </w:p>
          <w:p w:rsidR="00EC113B" w:rsidRPr="00EC113B" w:rsidRDefault="00EC113B" w:rsidP="00EC113B">
            <w:pPr>
              <w:spacing w:after="0" w:line="240" w:lineRule="auto"/>
              <w:rPr>
                <w:rFonts w:ascii="Times New Roman" w:eastAsia="Calibri" w:hAnsi="Times New Roman" w:cs="Times New Roman"/>
                <w:sz w:val="14"/>
                <w:szCs w:val="14"/>
              </w:rPr>
            </w:pPr>
          </w:p>
        </w:tc>
        <w:tc>
          <w:tcPr>
            <w:tcW w:w="3402"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-Процент выполнения контрольных мероприятий к общему количеству запланированных мероприятий, %</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-Исполнение рекомендаций контрольных мероприятий   при дальнейшем исполнении бюджета (да/нет)</w:t>
            </w:r>
          </w:p>
        </w:tc>
      </w:tr>
      <w:tr w:rsidR="00EC113B" w:rsidRPr="00EC113B" w:rsidTr="00047DA9">
        <w:trPr>
          <w:trHeight w:val="304"/>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w:t>
            </w:r>
          </w:p>
        </w:tc>
        <w:tc>
          <w:tcPr>
            <w:tcW w:w="2528" w:type="dxa"/>
            <w:shd w:val="clear" w:color="auto" w:fill="auto"/>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2</w:t>
            </w:r>
          </w:p>
        </w:tc>
        <w:tc>
          <w:tcPr>
            <w:tcW w:w="3119"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3</w:t>
            </w:r>
          </w:p>
        </w:tc>
        <w:tc>
          <w:tcPr>
            <w:tcW w:w="5386"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4</w:t>
            </w:r>
          </w:p>
        </w:tc>
        <w:tc>
          <w:tcPr>
            <w:tcW w:w="3402" w:type="dxa"/>
            <w:shd w:val="clear" w:color="auto" w:fill="auto"/>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5</w:t>
            </w:r>
          </w:p>
        </w:tc>
      </w:tr>
      <w:tr w:rsidR="00EC113B" w:rsidRPr="00EC113B" w:rsidTr="00047DA9">
        <w:trPr>
          <w:trHeight w:val="3539"/>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1.5</w:t>
            </w:r>
          </w:p>
        </w:tc>
        <w:tc>
          <w:tcPr>
            <w:tcW w:w="2528"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(1,2)</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Расходы на прочие мероприятия органов местного самоуправления в т.ч.: организацию деятельности предоставления государственных и муниципальных услуг населению через многофункциональный центр (МФЦ), по принципу «единого окна»; оплату членских взносов; другие расходы, связанные с выполнением других обязательств.</w:t>
            </w: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 xml:space="preserve">1.ФЗ от 27.07.2010 «Об организации предоставления государственных и муниципальных услуг» </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2.Постановление Правительства Российской Федерации от 22.12.2012          № 1376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tc>
        <w:tc>
          <w:tcPr>
            <w:tcW w:w="3402"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-Уровень удовлетворенности населения муниципального образования качеством предоставления муниципальных услуг</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-Среднее время ожидания в очереди при обращении заявителя в орган местного самоуправления для получения муниципальных услуг, минут</w:t>
            </w:r>
          </w:p>
        </w:tc>
      </w:tr>
      <w:tr w:rsidR="00EC113B" w:rsidRPr="00EC113B" w:rsidTr="00047DA9">
        <w:trPr>
          <w:trHeight w:val="551"/>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Задача «Эффективное управление земельными ресурсами в границах муниципального образования город Нефтеюганск»</w:t>
            </w:r>
          </w:p>
        </w:tc>
      </w:tr>
      <w:tr w:rsidR="00EC113B" w:rsidRPr="00EC113B" w:rsidTr="00047DA9">
        <w:trPr>
          <w:trHeight w:val="3538"/>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1.6</w:t>
            </w:r>
          </w:p>
        </w:tc>
        <w:tc>
          <w:tcPr>
            <w:tcW w:w="2528"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Проведение работ по оценке и формированию земельных участков в целях эффективного управления земельными ресурсами (28)</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Расходы на осуществление переданных полномочий в сфере земельных отношений, направленных  на выполнения работ по формированию земельных участков и  определение оценки (рыночной стоимость земельных участков, объектов незавершенного строительства, размера ежегодной арендной платы, цены права на заключение договора (РЗТ), размера первого арендного платежа (Комплексное освоение).</w:t>
            </w: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1.ФЗ от 06.10.2003 № 131-ФЗ «Об общих принципах организации местного самоуправления в Российской Федерации»</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2.ФЗ от 31.07.1998 № 145-ФЗ «Бюджетный кодекс Российской Федерации»</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3. ФЗ от 25.10.2001 N 136-ФЗ «Земельный кодекс Российской Федерации»</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4. ФЗ от 29.12.2004 N 190-ФЗ «Градостроительный кодекс Российской Федерации»</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5. ФЗ от 24.07.2007 №221-ФЗ «О кадастровой деятельности»</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6. ФЗ от 29.07.1998 №135-ФЗ «Об оценочной деятельности в Российской федерации»</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7.Постановление Правительства РФ от 03.12.2014 №1299 «О утверждении Правил проведения публичных торгов по продаже объектов незавершенного строительства»</w:t>
            </w:r>
          </w:p>
        </w:tc>
        <w:tc>
          <w:tcPr>
            <w:tcW w:w="3402"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r>
      <w:tr w:rsidR="00EC113B" w:rsidRPr="00EC113B" w:rsidTr="00047DA9">
        <w:trPr>
          <w:trHeight w:val="702"/>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Подпрограмма 2 «Исполнение отдельных государственных полномочий»</w:t>
            </w:r>
          </w:p>
        </w:tc>
      </w:tr>
      <w:tr w:rsidR="00EC113B" w:rsidRPr="00EC113B" w:rsidTr="00047DA9">
        <w:trPr>
          <w:trHeight w:val="699"/>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Задача «Эффективное исполнение переданных государственных полномочий»</w:t>
            </w:r>
          </w:p>
        </w:tc>
      </w:tr>
      <w:tr w:rsidR="00EC113B" w:rsidRPr="00EC113B" w:rsidTr="00047DA9">
        <w:trPr>
          <w:trHeight w:val="304"/>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w:t>
            </w:r>
          </w:p>
        </w:tc>
        <w:tc>
          <w:tcPr>
            <w:tcW w:w="2528"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2</w:t>
            </w:r>
          </w:p>
        </w:tc>
        <w:tc>
          <w:tcPr>
            <w:tcW w:w="3119"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3</w:t>
            </w:r>
          </w:p>
        </w:tc>
        <w:tc>
          <w:tcPr>
            <w:tcW w:w="5386"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4</w:t>
            </w:r>
          </w:p>
        </w:tc>
        <w:tc>
          <w:tcPr>
            <w:tcW w:w="3402" w:type="dxa"/>
            <w:shd w:val="clear" w:color="auto" w:fill="auto"/>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5</w:t>
            </w:r>
          </w:p>
        </w:tc>
      </w:tr>
      <w:tr w:rsidR="00EC113B" w:rsidRPr="00EC113B" w:rsidTr="00047DA9">
        <w:trPr>
          <w:trHeight w:val="5099"/>
          <w:jc w:val="center"/>
        </w:trPr>
        <w:tc>
          <w:tcPr>
            <w:tcW w:w="557"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2.1</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1.</w:t>
            </w:r>
            <w:r w:rsidRPr="00EC113B">
              <w:rPr>
                <w:rFonts w:ascii="Times New Roman" w:hAnsi="Times New Roman" w:cs="Times New Roman"/>
                <w:sz w:val="16"/>
                <w:szCs w:val="16"/>
              </w:rPr>
              <w:t xml:space="preserve"> </w:t>
            </w:r>
            <w:r w:rsidRPr="00EC113B">
              <w:rPr>
                <w:rFonts w:ascii="Times New Roman" w:eastAsia="Calibri" w:hAnsi="Times New Roman" w:cs="Times New Roman"/>
                <w:sz w:val="16"/>
                <w:szCs w:val="16"/>
              </w:rPr>
              <w:t xml:space="preserve">Закон ХМАО - Югра от 15.10.2010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2.</w:t>
            </w:r>
            <w:r w:rsidRPr="00EC113B">
              <w:rPr>
                <w:rFonts w:ascii="Times New Roman" w:hAnsi="Times New Roman" w:cs="Times New Roman"/>
                <w:sz w:val="16"/>
                <w:szCs w:val="16"/>
              </w:rPr>
              <w:t xml:space="preserve"> </w:t>
            </w:r>
            <w:r w:rsidRPr="00EC113B">
              <w:rPr>
                <w:rFonts w:ascii="Times New Roman" w:eastAsia="Calibri" w:hAnsi="Times New Roman" w:cs="Times New Roman"/>
                <w:sz w:val="16"/>
                <w:szCs w:val="16"/>
              </w:rPr>
              <w:t xml:space="preserve">Закон ХМАО - Югры от 30.09.2008 № 91-оз (ред. от 10.12.2019)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3.</w:t>
            </w:r>
            <w:r w:rsidRPr="00EC113B">
              <w:rPr>
                <w:rFonts w:ascii="Times New Roman" w:hAnsi="Times New Roman" w:cs="Times New Roman"/>
                <w:sz w:val="16"/>
                <w:szCs w:val="16"/>
              </w:rPr>
              <w:t xml:space="preserve"> </w:t>
            </w:r>
            <w:r w:rsidRPr="00EC113B">
              <w:rPr>
                <w:rFonts w:ascii="Times New Roman" w:eastAsia="Calibri" w:hAnsi="Times New Roman" w:cs="Times New Roman"/>
                <w:sz w:val="16"/>
                <w:szCs w:val="16"/>
              </w:rPr>
              <w:t xml:space="preserve">Закон ХМАО - Югры от 27.05.2011 № 57-оз (ред. от 27.06.2014)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4.</w:t>
            </w:r>
            <w:r w:rsidRPr="00EC113B">
              <w:rPr>
                <w:rFonts w:ascii="Times New Roman" w:hAnsi="Times New Roman" w:cs="Times New Roman"/>
                <w:sz w:val="16"/>
                <w:szCs w:val="16"/>
              </w:rPr>
              <w:t xml:space="preserve"> </w:t>
            </w:r>
            <w:r w:rsidRPr="00EC113B">
              <w:rPr>
                <w:rFonts w:ascii="Times New Roman" w:eastAsia="Calibri" w:hAnsi="Times New Roman" w:cs="Times New Roman"/>
                <w:sz w:val="16"/>
                <w:szCs w:val="16"/>
              </w:rPr>
              <w:t xml:space="preserve">Закон ХМАО - Югры от 12.10.2005 № 74-оз (ред. от 28.05.2020)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5.</w:t>
            </w:r>
            <w:r w:rsidRPr="00EC113B">
              <w:rPr>
                <w:rFonts w:ascii="Times New Roman" w:hAnsi="Times New Roman" w:cs="Times New Roman"/>
                <w:sz w:val="16"/>
                <w:szCs w:val="16"/>
              </w:rPr>
              <w:t xml:space="preserve"> </w:t>
            </w:r>
            <w:r w:rsidRPr="00EC113B">
              <w:rPr>
                <w:rFonts w:ascii="Times New Roman" w:eastAsia="Calibri" w:hAnsi="Times New Roman" w:cs="Times New Roman"/>
                <w:sz w:val="16"/>
                <w:szCs w:val="16"/>
              </w:rPr>
              <w:t>Закон ХМАО - Югры от 02.03.2009 № 5-оз (ред. от 27.09.2015) «Об административных комиссиях в Ханты-Мансийском автономном округе – Югре»</w:t>
            </w:r>
          </w:p>
        </w:tc>
        <w:tc>
          <w:tcPr>
            <w:tcW w:w="3402"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-Доля записей актов гражданского состояния, внесенных в электронную базу данных, от общего объема архивного фонда отдела ЗАГС, %</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-Удельный вес организаций, охваченных методической помощью по вопросам труда и охраны труда, по данным государственной статистики, %</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-Доля организаций, заключивших и представивших на уведомительную регистрацию коллективные договоры, %</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r>
      <w:tr w:rsidR="00EC113B" w:rsidRPr="00EC113B" w:rsidTr="00047DA9">
        <w:trPr>
          <w:trHeight w:val="1685"/>
          <w:jc w:val="center"/>
        </w:trPr>
        <w:tc>
          <w:tcPr>
            <w:tcW w:w="557"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2.2</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9" w:type="dxa"/>
            <w:shd w:val="clear" w:color="auto" w:fill="auto"/>
          </w:tcPr>
          <w:p w:rsidR="00EC113B" w:rsidRPr="00EC113B" w:rsidRDefault="00EC113B" w:rsidP="00EC113B">
            <w:pPr>
              <w:rPr>
                <w:rFonts w:ascii="Times New Roman" w:eastAsia="Calibri" w:hAnsi="Times New Roman" w:cs="Times New Roman"/>
                <w:sz w:val="16"/>
                <w:szCs w:val="16"/>
              </w:rPr>
            </w:pPr>
            <w:r w:rsidRPr="00EC113B">
              <w:rPr>
                <w:rFonts w:ascii="Times New Roman" w:eastAsia="Calibri" w:hAnsi="Times New Roman" w:cs="Times New Roman"/>
                <w:sz w:val="16"/>
                <w:szCs w:val="16"/>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Постановление Правительства Российской Федерации от 23.05.2005 №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tc>
        <w:tc>
          <w:tcPr>
            <w:tcW w:w="3402"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r>
      <w:tr w:rsidR="00EC113B" w:rsidRPr="00EC113B" w:rsidTr="00047DA9">
        <w:trPr>
          <w:trHeight w:val="1150"/>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2.3</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Государственная поддержка развития растениеводства и животноводства, переработки и реализации продукции (9-12)</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highlight w:val="yellow"/>
              </w:rPr>
            </w:pPr>
            <w:r w:rsidRPr="00EC113B">
              <w:rPr>
                <w:rFonts w:ascii="Times New Roman" w:eastAsia="Calibri" w:hAnsi="Times New Roman" w:cs="Times New Roman"/>
                <w:sz w:val="16"/>
                <w:szCs w:val="16"/>
              </w:rPr>
              <w:t>Предоставление субсидий сельскохозяйственным товаропроизводителям в рамках реализации государственной программы «Развитие агропромышленного комплекса»</w:t>
            </w: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Постановление Правительства ХМАО - Югры от 05.10.2018 № 344-п «О государственной программе Ханты-Мансийского автономного округа - Югры «Развитие агропромышленного комплекса»</w:t>
            </w:r>
          </w:p>
        </w:tc>
        <w:tc>
          <w:tcPr>
            <w:tcW w:w="3402"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-Поголовье сельскохозяйственных животных по основной отрасли животноводства, шт.</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-Производство молока, т</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-Производство мяса в живом весе, т</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-Яйцо (тыс.шт.)</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-Растениеводство (картофель) (т)</w:t>
            </w:r>
          </w:p>
        </w:tc>
      </w:tr>
      <w:tr w:rsidR="00EC113B" w:rsidRPr="00EC113B" w:rsidTr="00047DA9">
        <w:trPr>
          <w:trHeight w:val="363"/>
          <w:jc w:val="center"/>
        </w:trPr>
        <w:tc>
          <w:tcPr>
            <w:tcW w:w="14992" w:type="dxa"/>
            <w:gridSpan w:val="5"/>
            <w:shd w:val="clear" w:color="auto" w:fill="FFFFFF"/>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Подпрограмма 3. «Развитие конкуренции и потребительского рынка»</w:t>
            </w:r>
          </w:p>
        </w:tc>
      </w:tr>
      <w:tr w:rsidR="00EC113B" w:rsidRPr="00EC113B" w:rsidTr="00047DA9">
        <w:trPr>
          <w:trHeight w:val="441"/>
          <w:jc w:val="center"/>
        </w:trPr>
        <w:tc>
          <w:tcPr>
            <w:tcW w:w="14992" w:type="dxa"/>
            <w:gridSpan w:val="5"/>
            <w:shd w:val="clear" w:color="auto" w:fill="FFFFFF"/>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Цель  «Удовлетворение спроса населения на товары и услуги»</w:t>
            </w:r>
          </w:p>
        </w:tc>
      </w:tr>
      <w:tr w:rsidR="00EC113B" w:rsidRPr="00EC113B" w:rsidTr="00047DA9">
        <w:trPr>
          <w:trHeight w:val="320"/>
          <w:jc w:val="center"/>
        </w:trPr>
        <w:tc>
          <w:tcPr>
            <w:tcW w:w="14992" w:type="dxa"/>
            <w:gridSpan w:val="5"/>
            <w:shd w:val="clear" w:color="auto" w:fill="FFFFFF"/>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EC113B" w:rsidRPr="00EC113B" w:rsidTr="00047DA9">
        <w:trPr>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1</w:t>
            </w:r>
          </w:p>
        </w:tc>
        <w:tc>
          <w:tcPr>
            <w:tcW w:w="2528"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2</w:t>
            </w:r>
          </w:p>
        </w:tc>
        <w:tc>
          <w:tcPr>
            <w:tcW w:w="3119"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3</w:t>
            </w:r>
          </w:p>
        </w:tc>
        <w:tc>
          <w:tcPr>
            <w:tcW w:w="5386"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4</w:t>
            </w:r>
          </w:p>
        </w:tc>
        <w:tc>
          <w:tcPr>
            <w:tcW w:w="3402" w:type="dxa"/>
            <w:shd w:val="clear" w:color="auto" w:fill="auto"/>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5</w:t>
            </w:r>
          </w:p>
        </w:tc>
      </w:tr>
      <w:tr w:rsidR="00EC113B" w:rsidRPr="00EC113B" w:rsidTr="00047DA9">
        <w:trPr>
          <w:trHeight w:val="2801"/>
          <w:jc w:val="center"/>
        </w:trPr>
        <w:tc>
          <w:tcPr>
            <w:tcW w:w="557"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3.1</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Удовлетворение спроса населения на товары и услуги (13-16)</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(ежеквартально) и «ярмарок выходного дня» местных производителей (еженедельно по пятницам)</w:t>
            </w: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Закон ХМАО - Югры от 20.07.2007 № 102-оз «Об организации деятельности ярмарок на территории Ханты-Мансийского автономного округа - Югры»</w:t>
            </w:r>
          </w:p>
        </w:tc>
        <w:tc>
          <w:tcPr>
            <w:tcW w:w="3402"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-Обеспеченность населения торговой площадью, кв.м на 1000 жителей</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-Обеспеченность населения посадочными местами в организациях общественного питания в общедоступной сети, единиц на 1000 жителей</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-Доля предприятий торговой площадью более 50 кв.м, %</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-Количество предприятий оптового звена, единиц</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p>
        </w:tc>
      </w:tr>
      <w:tr w:rsidR="00EC113B" w:rsidRPr="00EC113B" w:rsidTr="00047DA9">
        <w:trPr>
          <w:trHeight w:val="275"/>
          <w:jc w:val="center"/>
        </w:trPr>
        <w:tc>
          <w:tcPr>
            <w:tcW w:w="14992" w:type="dxa"/>
            <w:gridSpan w:val="5"/>
            <w:shd w:val="clear" w:color="auto" w:fill="auto"/>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r>
      <w:tr w:rsidR="00EC113B" w:rsidRPr="00EC113B" w:rsidTr="00047DA9">
        <w:trPr>
          <w:trHeight w:val="2405"/>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3.2</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Правовое просвещение и информирование в сфере защиты прав потребителей (26)</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r w:rsidRPr="00EC113B">
              <w:rPr>
                <w:rFonts w:ascii="Times New Roman" w:eastAsia="Calibri" w:hAnsi="Times New Roman" w:cs="Times New Roman"/>
                <w:sz w:val="16"/>
                <w:szCs w:val="16"/>
              </w:rPr>
              <w:tab/>
            </w: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Закон Российской Федерации от 07.02.1992 № 2300-1 «О защите прав потребителей»</w:t>
            </w:r>
          </w:p>
        </w:tc>
        <w:tc>
          <w:tcPr>
            <w:tcW w:w="3402" w:type="dxa"/>
            <w:shd w:val="clear" w:color="auto" w:fill="auto"/>
            <w:vAlign w:val="center"/>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Доля потребительских споров, разрешенных в досудебном и внесудебном порядке, в общем количестве споров с участием потребителей.</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Рассчитывается как удельный вес числа потребительских споров, урегулированных потребителями с хозяйствующими субъектами в добровольном (досудебном и внесудебном) порядке, в общем количестве потребительских споров, по которым потребителям оказана правовая помощь специалистом органов местного самоуправления, занимающегося защитой прав потребителей</w:t>
            </w:r>
          </w:p>
        </w:tc>
      </w:tr>
      <w:tr w:rsidR="00EC113B" w:rsidRPr="00EC113B" w:rsidTr="00047DA9">
        <w:trPr>
          <w:trHeight w:val="414"/>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Подпрограмма 4 «Развитие малого и среднего предпринимательства»</w:t>
            </w:r>
          </w:p>
        </w:tc>
      </w:tr>
      <w:tr w:rsidR="00EC113B" w:rsidRPr="00EC113B" w:rsidTr="00047DA9">
        <w:trPr>
          <w:trHeight w:val="420"/>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Цель «Высокий уровень информационной, имущественной и финансовой поддержки малого и среднего предпринимательства»</w:t>
            </w:r>
          </w:p>
        </w:tc>
      </w:tr>
      <w:tr w:rsidR="00EC113B" w:rsidRPr="00EC113B" w:rsidTr="00047DA9">
        <w:trPr>
          <w:trHeight w:val="411"/>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Задача «Создание благоприятных условий для устойчивого развития малого и среднего предпринимательства»</w:t>
            </w:r>
          </w:p>
        </w:tc>
      </w:tr>
      <w:tr w:rsidR="00EC113B" w:rsidRPr="00EC113B" w:rsidTr="00047DA9">
        <w:trPr>
          <w:trHeight w:val="508"/>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4.1</w:t>
            </w:r>
          </w:p>
        </w:tc>
        <w:tc>
          <w:tcPr>
            <w:tcW w:w="2528"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(17-18)</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3402"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r>
      <w:tr w:rsidR="00EC113B" w:rsidRPr="00EC113B" w:rsidTr="00047DA9">
        <w:trPr>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4.2</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Расширение доступа субъектов МСП к финансовой поддержке, в том числе к льготному финансированию</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 xml:space="preserve"> (17-18)</w:t>
            </w:r>
          </w:p>
        </w:tc>
        <w:tc>
          <w:tcPr>
            <w:tcW w:w="3119" w:type="dxa"/>
            <w:vMerge w:val="restart"/>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Расходы на реализацию мероприятий государственной поддержки малого и среднего предпринимательства г. Нефтеюганска.</w:t>
            </w:r>
          </w:p>
        </w:tc>
        <w:tc>
          <w:tcPr>
            <w:tcW w:w="5386" w:type="dxa"/>
            <w:vMerge w:val="restart"/>
            <w:shd w:val="clear" w:color="auto" w:fill="auto"/>
          </w:tcPr>
          <w:p w:rsidR="00EC113B" w:rsidRPr="00EC113B" w:rsidRDefault="00EC113B" w:rsidP="00EC113B">
            <w:pPr>
              <w:spacing w:after="0" w:line="240" w:lineRule="auto"/>
              <w:rPr>
                <w:rFonts w:ascii="Times New Roman" w:hAnsi="Times New Roman" w:cs="Times New Roman"/>
                <w:sz w:val="16"/>
                <w:szCs w:val="16"/>
              </w:rPr>
            </w:pPr>
            <w:r w:rsidRPr="00EC113B">
              <w:rPr>
                <w:rFonts w:ascii="Times New Roman" w:hAnsi="Times New Roman" w:cs="Times New Roman"/>
                <w:sz w:val="16"/>
                <w:szCs w:val="16"/>
              </w:rPr>
              <w:t>1.Постановление Правительства ХМАО – Югры от 05.10.2018 № 336-п «О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p w:rsidR="00EC113B" w:rsidRPr="00EC113B" w:rsidRDefault="00EC113B" w:rsidP="00EC113B">
            <w:pPr>
              <w:spacing w:after="0" w:line="240" w:lineRule="auto"/>
              <w:rPr>
                <w:rFonts w:ascii="Times New Roman" w:hAnsi="Times New Roman" w:cs="Times New Roman"/>
                <w:sz w:val="16"/>
                <w:szCs w:val="16"/>
              </w:rPr>
            </w:pPr>
            <w:r w:rsidRPr="00EC113B">
              <w:rPr>
                <w:rFonts w:ascii="Times New Roman" w:hAnsi="Times New Roman" w:cs="Times New Roman"/>
                <w:sz w:val="16"/>
                <w:szCs w:val="16"/>
              </w:rPr>
              <w:t>2.Постановление администрации города Нефтеюганска от 11.06.2019 № 106-нп «О порядке предоставления в 2019 году субсидий на возмещение затрат субъектам малого и среднего предпринимательства, осуществляющим деятельность на территории города Нефтеюганска»</w:t>
            </w:r>
          </w:p>
          <w:p w:rsidR="00EC113B" w:rsidRPr="00EC113B" w:rsidRDefault="00EC113B" w:rsidP="00EC113B">
            <w:pPr>
              <w:spacing w:after="0" w:line="240" w:lineRule="auto"/>
              <w:rPr>
                <w:rFonts w:ascii="Times New Roman" w:hAnsi="Times New Roman" w:cs="Times New Roman"/>
                <w:sz w:val="16"/>
                <w:szCs w:val="16"/>
              </w:rPr>
            </w:pPr>
            <w:r w:rsidRPr="00EC113B">
              <w:rPr>
                <w:rFonts w:ascii="Times New Roman" w:hAnsi="Times New Roman" w:cs="Times New Roman"/>
                <w:sz w:val="16"/>
                <w:szCs w:val="16"/>
              </w:rPr>
              <w:t>3.</w:t>
            </w:r>
            <w:r w:rsidRPr="00EC113B">
              <w:t xml:space="preserve"> </w:t>
            </w:r>
            <w:r w:rsidRPr="00EC113B">
              <w:rPr>
                <w:rFonts w:ascii="Times New Roman" w:hAnsi="Times New Roman" w:cs="Times New Roman"/>
                <w:sz w:val="16"/>
                <w:szCs w:val="16"/>
              </w:rPr>
              <w:t xml:space="preserve">Постановление Правительства ХМАО – Югры от 05.10.2018 № 336-п </w:t>
            </w:r>
          </w:p>
          <w:p w:rsidR="00EC113B" w:rsidRPr="00EC113B" w:rsidRDefault="00EC113B" w:rsidP="00EC113B">
            <w:pPr>
              <w:spacing w:after="0" w:line="240" w:lineRule="auto"/>
              <w:rPr>
                <w:rFonts w:ascii="Times New Roman" w:hAnsi="Times New Roman" w:cs="Times New Roman"/>
                <w:sz w:val="16"/>
                <w:szCs w:val="16"/>
              </w:rPr>
            </w:pPr>
            <w:r w:rsidRPr="00EC113B">
              <w:rPr>
                <w:rFonts w:ascii="Times New Roman" w:hAnsi="Times New Roman" w:cs="Times New Roman"/>
                <w:sz w:val="16"/>
                <w:szCs w:val="16"/>
              </w:rPr>
              <w:t>«О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tc>
        <w:tc>
          <w:tcPr>
            <w:tcW w:w="3402" w:type="dxa"/>
            <w:vMerge w:val="restart"/>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-Число субъектов малого и среднего предпринимательства на 10 тыс. населения, единиц</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-Доля среднесписочной численности занятых на малых и средних предприятиях в общей численности работающих, %</w:t>
            </w:r>
          </w:p>
        </w:tc>
      </w:tr>
      <w:tr w:rsidR="00EC113B" w:rsidRPr="00EC113B" w:rsidTr="00047DA9">
        <w:trPr>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4.3</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Региональный проект «Популяризация предпринимательства»                      (17-18)</w:t>
            </w:r>
          </w:p>
        </w:tc>
        <w:tc>
          <w:tcPr>
            <w:tcW w:w="3119" w:type="dxa"/>
            <w:vMerge/>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5386" w:type="dxa"/>
            <w:vMerge/>
            <w:shd w:val="clear" w:color="auto" w:fill="auto"/>
          </w:tcPr>
          <w:p w:rsidR="00EC113B" w:rsidRPr="00EC113B" w:rsidRDefault="00EC113B" w:rsidP="00EC113B">
            <w:pPr>
              <w:spacing w:after="0" w:line="240" w:lineRule="auto"/>
              <w:jc w:val="both"/>
              <w:rPr>
                <w:rFonts w:ascii="Times New Roman" w:hAnsi="Times New Roman" w:cs="Times New Roman"/>
                <w:sz w:val="16"/>
                <w:szCs w:val="16"/>
              </w:rPr>
            </w:pPr>
          </w:p>
        </w:tc>
        <w:tc>
          <w:tcPr>
            <w:tcW w:w="3402" w:type="dxa"/>
            <w:vMerge/>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p>
        </w:tc>
      </w:tr>
      <w:tr w:rsidR="00EC113B" w:rsidRPr="00EC113B" w:rsidTr="00047DA9">
        <w:trPr>
          <w:jc w:val="center"/>
        </w:trPr>
        <w:tc>
          <w:tcPr>
            <w:tcW w:w="557" w:type="dxa"/>
            <w:shd w:val="clear" w:color="auto" w:fill="auto"/>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4.4</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(17-18)</w:t>
            </w:r>
          </w:p>
        </w:tc>
        <w:tc>
          <w:tcPr>
            <w:tcW w:w="3119" w:type="dxa"/>
            <w:vMerge/>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p>
        </w:tc>
        <w:tc>
          <w:tcPr>
            <w:tcW w:w="5386" w:type="dxa"/>
            <w:vMerge/>
            <w:shd w:val="clear" w:color="auto" w:fill="auto"/>
          </w:tcPr>
          <w:p w:rsidR="00EC113B" w:rsidRPr="00EC113B" w:rsidRDefault="00EC113B" w:rsidP="00EC113B">
            <w:pPr>
              <w:spacing w:after="0" w:line="240" w:lineRule="auto"/>
              <w:jc w:val="both"/>
              <w:rPr>
                <w:rFonts w:ascii="Times New Roman" w:hAnsi="Times New Roman" w:cs="Times New Roman"/>
                <w:sz w:val="16"/>
                <w:szCs w:val="16"/>
              </w:rPr>
            </w:pPr>
          </w:p>
        </w:tc>
        <w:tc>
          <w:tcPr>
            <w:tcW w:w="3402" w:type="dxa"/>
            <w:vMerge/>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p>
        </w:tc>
      </w:tr>
      <w:tr w:rsidR="00EC113B" w:rsidRPr="00EC113B" w:rsidTr="00047DA9">
        <w:trPr>
          <w:trHeight w:val="413"/>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EC113B" w:rsidRPr="00EC113B" w:rsidTr="00047DA9">
        <w:trPr>
          <w:trHeight w:val="321"/>
          <w:jc w:val="center"/>
        </w:trPr>
        <w:tc>
          <w:tcPr>
            <w:tcW w:w="14992" w:type="dxa"/>
            <w:gridSpan w:val="5"/>
            <w:shd w:val="clear" w:color="auto" w:fill="auto"/>
            <w:vAlign w:val="center"/>
          </w:tcPr>
          <w:p w:rsidR="00EC113B" w:rsidRPr="00EC113B" w:rsidRDefault="00EC113B" w:rsidP="00EC113B">
            <w:pPr>
              <w:spacing w:after="0" w:line="240" w:lineRule="auto"/>
              <w:jc w:val="center"/>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EC113B" w:rsidRPr="00EC113B" w:rsidTr="00047DA9">
        <w:trPr>
          <w:jc w:val="center"/>
        </w:trPr>
        <w:tc>
          <w:tcPr>
            <w:tcW w:w="557" w:type="dxa"/>
            <w:shd w:val="clear" w:color="auto" w:fill="auto"/>
            <w:hideMark/>
          </w:tcPr>
          <w:p w:rsidR="00EC113B" w:rsidRPr="00EC113B" w:rsidRDefault="00EC113B" w:rsidP="00EC113B">
            <w:pPr>
              <w:spacing w:after="0" w:line="240" w:lineRule="auto"/>
              <w:jc w:val="center"/>
              <w:rPr>
                <w:rFonts w:ascii="Times New Roman" w:eastAsia="Calibri" w:hAnsi="Times New Roman" w:cs="Times New Roman"/>
                <w:sz w:val="16"/>
                <w:szCs w:val="16"/>
              </w:rPr>
            </w:pPr>
            <w:r w:rsidRPr="00EC113B">
              <w:rPr>
                <w:rFonts w:ascii="Times New Roman" w:eastAsia="Calibri" w:hAnsi="Times New Roman" w:cs="Times New Roman"/>
                <w:sz w:val="16"/>
                <w:szCs w:val="16"/>
              </w:rPr>
              <w:t>5.1</w:t>
            </w:r>
          </w:p>
        </w:tc>
        <w:tc>
          <w:tcPr>
            <w:tcW w:w="2528"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(19-23, 29)</w:t>
            </w:r>
          </w:p>
        </w:tc>
        <w:tc>
          <w:tcPr>
            <w:tcW w:w="3119"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1)Расходы на обеспечение деятельности (оказание услуг) муниципального автономного учреждения «Редакция газеты «Здравствуйте, нефтеюганцы!»</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2)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3)Расходы на обеспечение деятельности АУ «НИЦ».</w:t>
            </w:r>
          </w:p>
          <w:p w:rsidR="00EC113B" w:rsidRPr="00EC113B" w:rsidRDefault="00EC113B" w:rsidP="00EC113B">
            <w:pPr>
              <w:spacing w:after="0" w:line="240" w:lineRule="auto"/>
              <w:rPr>
                <w:rFonts w:ascii="Times New Roman" w:eastAsia="Calibri" w:hAnsi="Times New Roman" w:cs="Times New Roman"/>
                <w:sz w:val="16"/>
                <w:szCs w:val="16"/>
              </w:rPr>
            </w:pPr>
          </w:p>
        </w:tc>
        <w:tc>
          <w:tcPr>
            <w:tcW w:w="5386" w:type="dxa"/>
            <w:shd w:val="clear" w:color="auto" w:fill="auto"/>
          </w:tcPr>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 xml:space="preserve">1.ФЗ от 03.11.2006 № 174 «Об автономных учреждениях» (с изменениями) </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2.Постановление администрации г.Нефтеюганска от 18.05.2016 № 75-нп «Об утверждении порядка определения нормативных затрат на оказание муниципальной услуги «Осуществление издательской деятельности муниципальным автономным учреждением «Редакция газеты «Здравствуйте, нефтеюганцы!»</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 xml:space="preserve">3. Постановление администрации города Нефтеюганска от 18.07.2016            № 145-нп «Об утверждении порядка определения объема и условий предоставления субсидий бюджета города Нефтеюганска муниципальным бюджетным и автономным учреждением города Нефтеюганска на иные цели» (с изменениями) </w:t>
            </w:r>
          </w:p>
          <w:p w:rsidR="00EC113B" w:rsidRPr="00EC113B" w:rsidRDefault="00EC113B" w:rsidP="00EC113B">
            <w:pPr>
              <w:spacing w:after="0" w:line="240" w:lineRule="auto"/>
              <w:rPr>
                <w:rFonts w:ascii="Times New Roman" w:eastAsia="Calibri" w:hAnsi="Times New Roman" w:cs="Times New Roman"/>
                <w:sz w:val="16"/>
                <w:szCs w:val="16"/>
              </w:rPr>
            </w:pPr>
            <w:r w:rsidRPr="00EC113B">
              <w:rPr>
                <w:rFonts w:ascii="Times New Roman" w:eastAsia="Calibri" w:hAnsi="Times New Roman" w:cs="Times New Roman"/>
                <w:sz w:val="16"/>
                <w:szCs w:val="16"/>
              </w:rPr>
              <w:t>4. Постановление администрации города Нефтеюганска от 14.02.2018              № 24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p>
        </w:tc>
        <w:tc>
          <w:tcPr>
            <w:tcW w:w="3402" w:type="dxa"/>
            <w:shd w:val="clear" w:color="auto" w:fill="auto"/>
          </w:tcPr>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минут</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посредством телевещания, часов</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посредством радиовещания, минут</w:t>
            </w:r>
          </w:p>
          <w:p w:rsidR="00EC113B" w:rsidRPr="00EC113B" w:rsidRDefault="00EC113B" w:rsidP="00EC113B">
            <w:pPr>
              <w:spacing w:after="0" w:line="240" w:lineRule="auto"/>
              <w:rPr>
                <w:rFonts w:ascii="Times New Roman" w:eastAsia="Times New Roman" w:hAnsi="Times New Roman" w:cs="Times New Roman"/>
                <w:sz w:val="16"/>
                <w:szCs w:val="16"/>
                <w:lang w:eastAsia="ru-RU"/>
              </w:rPr>
            </w:pPr>
            <w:r w:rsidRPr="00EC113B">
              <w:rPr>
                <w:rFonts w:ascii="Times New Roman" w:eastAsia="Times New Roman" w:hAnsi="Times New Roman" w:cs="Times New Roman"/>
                <w:sz w:val="16"/>
                <w:szCs w:val="16"/>
                <w:lang w:eastAsia="ru-RU"/>
              </w:rPr>
              <w:t>-Количество информационных материалов в печатных средствах массовой информации города Нефтеюганска, выпуск</w:t>
            </w:r>
          </w:p>
        </w:tc>
      </w:tr>
    </w:tbl>
    <w:p w:rsidR="00AA5A7B" w:rsidRDefault="00AA5A7B" w:rsidP="00BC14E1">
      <w:pPr>
        <w:pStyle w:val="affff2"/>
        <w:rPr>
          <w:rFonts w:ascii="Times New Roman" w:hAnsi="Times New Roman" w:cs="Times New Roman"/>
          <w:sz w:val="28"/>
          <w:szCs w:val="28"/>
        </w:rPr>
      </w:pPr>
    </w:p>
    <w:p w:rsidR="00096916" w:rsidRDefault="00096916" w:rsidP="00BC14E1">
      <w:pPr>
        <w:pStyle w:val="affff2"/>
        <w:rPr>
          <w:rFonts w:ascii="Times New Roman" w:hAnsi="Times New Roman" w:cs="Times New Roman"/>
          <w:sz w:val="28"/>
          <w:szCs w:val="28"/>
        </w:rPr>
        <w:sectPr w:rsidR="00096916" w:rsidSect="00BC3538">
          <w:pgSz w:w="16838" w:h="11906" w:orient="landscape" w:code="9"/>
          <w:pgMar w:top="709" w:right="1134" w:bottom="567" w:left="907" w:header="709" w:footer="709" w:gutter="0"/>
          <w:cols w:space="708"/>
          <w:docGrid w:linePitch="360"/>
        </w:sectPr>
      </w:pPr>
      <w:r>
        <w:rPr>
          <w:rFonts w:ascii="Times New Roman" w:eastAsia="Calibri" w:hAnsi="Times New Roman" w:cs="Times New Roman"/>
          <w:sz w:val="28"/>
          <w:szCs w:val="28"/>
          <w:lang w:eastAsia="ru-RU"/>
        </w:rPr>
        <w:tab/>
      </w:r>
    </w:p>
    <w:p w:rsidR="00D0104F" w:rsidRPr="0054010C" w:rsidRDefault="00D0104F" w:rsidP="00056DC6">
      <w:pPr>
        <w:rPr>
          <w:rFonts w:ascii="Times New Roman" w:hAnsi="Times New Roman" w:cs="Times New Roman"/>
          <w:sz w:val="28"/>
          <w:szCs w:val="28"/>
        </w:rPr>
      </w:pPr>
    </w:p>
    <w:sectPr w:rsidR="00D0104F" w:rsidRPr="0054010C" w:rsidSect="00AA5A7B">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2A7" w:rsidRDefault="006962A7" w:rsidP="00B3333C">
      <w:pPr>
        <w:spacing w:after="0" w:line="240" w:lineRule="auto"/>
      </w:pPr>
      <w:r>
        <w:separator/>
      </w:r>
    </w:p>
  </w:endnote>
  <w:endnote w:type="continuationSeparator" w:id="0">
    <w:p w:rsidR="006962A7" w:rsidRDefault="006962A7"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2A7" w:rsidRDefault="006962A7" w:rsidP="00B3333C">
      <w:pPr>
        <w:spacing w:after="0" w:line="240" w:lineRule="auto"/>
      </w:pPr>
      <w:r>
        <w:separator/>
      </w:r>
    </w:p>
  </w:footnote>
  <w:footnote w:type="continuationSeparator" w:id="0">
    <w:p w:rsidR="006962A7" w:rsidRDefault="006962A7"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33548"/>
      <w:docPartObj>
        <w:docPartGallery w:val="Page Numbers (Top of Page)"/>
        <w:docPartUnique/>
      </w:docPartObj>
    </w:sdtPr>
    <w:sdtEndPr/>
    <w:sdtContent>
      <w:p w:rsidR="006962A7" w:rsidRDefault="006962A7">
        <w:pPr>
          <w:pStyle w:val="a4"/>
          <w:jc w:val="center"/>
        </w:pPr>
        <w:r>
          <w:fldChar w:fldCharType="begin"/>
        </w:r>
        <w:r>
          <w:instrText>PAGE   \* MERGEFORMAT</w:instrText>
        </w:r>
        <w:r>
          <w:fldChar w:fldCharType="separate"/>
        </w:r>
        <w:r w:rsidR="00E05283">
          <w:rPr>
            <w:noProof/>
          </w:rPr>
          <w:t>2</w:t>
        </w:r>
        <w:r>
          <w:rPr>
            <w:noProof/>
          </w:rPr>
          <w:fldChar w:fldCharType="end"/>
        </w:r>
      </w:p>
    </w:sdtContent>
  </w:sdt>
  <w:p w:rsidR="006962A7" w:rsidRDefault="006962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D5DE4"/>
    <w:rsid w:val="000012BE"/>
    <w:rsid w:val="00001757"/>
    <w:rsid w:val="000020A1"/>
    <w:rsid w:val="00002367"/>
    <w:rsid w:val="0000505B"/>
    <w:rsid w:val="000064C7"/>
    <w:rsid w:val="00011F37"/>
    <w:rsid w:val="000170FF"/>
    <w:rsid w:val="000219D0"/>
    <w:rsid w:val="00025223"/>
    <w:rsid w:val="000254AA"/>
    <w:rsid w:val="00026C1D"/>
    <w:rsid w:val="00030A5A"/>
    <w:rsid w:val="0003177B"/>
    <w:rsid w:val="0003247D"/>
    <w:rsid w:val="00033327"/>
    <w:rsid w:val="00033625"/>
    <w:rsid w:val="00034F28"/>
    <w:rsid w:val="000365B9"/>
    <w:rsid w:val="00036C74"/>
    <w:rsid w:val="000416F8"/>
    <w:rsid w:val="00041C35"/>
    <w:rsid w:val="000430A6"/>
    <w:rsid w:val="0004413C"/>
    <w:rsid w:val="00046703"/>
    <w:rsid w:val="00052188"/>
    <w:rsid w:val="00053FE6"/>
    <w:rsid w:val="00054376"/>
    <w:rsid w:val="00056DC6"/>
    <w:rsid w:val="00057640"/>
    <w:rsid w:val="000601FD"/>
    <w:rsid w:val="00064E78"/>
    <w:rsid w:val="0006560F"/>
    <w:rsid w:val="00066707"/>
    <w:rsid w:val="00066A75"/>
    <w:rsid w:val="000719A9"/>
    <w:rsid w:val="00072953"/>
    <w:rsid w:val="00075136"/>
    <w:rsid w:val="00075F6B"/>
    <w:rsid w:val="0007783D"/>
    <w:rsid w:val="00083F04"/>
    <w:rsid w:val="00084754"/>
    <w:rsid w:val="000858BA"/>
    <w:rsid w:val="00087383"/>
    <w:rsid w:val="000906F8"/>
    <w:rsid w:val="000941C1"/>
    <w:rsid w:val="00094305"/>
    <w:rsid w:val="000954FC"/>
    <w:rsid w:val="000960F5"/>
    <w:rsid w:val="000961FA"/>
    <w:rsid w:val="000964BA"/>
    <w:rsid w:val="00096916"/>
    <w:rsid w:val="000A39E4"/>
    <w:rsid w:val="000A7C19"/>
    <w:rsid w:val="000B325C"/>
    <w:rsid w:val="000B37DF"/>
    <w:rsid w:val="000B3CD3"/>
    <w:rsid w:val="000B5C9C"/>
    <w:rsid w:val="000B7E8B"/>
    <w:rsid w:val="000C1B62"/>
    <w:rsid w:val="000C7151"/>
    <w:rsid w:val="000C73CE"/>
    <w:rsid w:val="000C7487"/>
    <w:rsid w:val="000C7B3F"/>
    <w:rsid w:val="000D0FE7"/>
    <w:rsid w:val="000D3BD5"/>
    <w:rsid w:val="000D5D9D"/>
    <w:rsid w:val="000E3E12"/>
    <w:rsid w:val="000E511D"/>
    <w:rsid w:val="000F3254"/>
    <w:rsid w:val="000F3A65"/>
    <w:rsid w:val="000F3DD2"/>
    <w:rsid w:val="000F3E4B"/>
    <w:rsid w:val="000F5293"/>
    <w:rsid w:val="000F77BC"/>
    <w:rsid w:val="001008EC"/>
    <w:rsid w:val="00105880"/>
    <w:rsid w:val="0010732B"/>
    <w:rsid w:val="0010781A"/>
    <w:rsid w:val="0011109B"/>
    <w:rsid w:val="00112D42"/>
    <w:rsid w:val="00117A5A"/>
    <w:rsid w:val="00120F9A"/>
    <w:rsid w:val="001255B4"/>
    <w:rsid w:val="00126B0B"/>
    <w:rsid w:val="00126C23"/>
    <w:rsid w:val="00130889"/>
    <w:rsid w:val="00132CFA"/>
    <w:rsid w:val="0014223D"/>
    <w:rsid w:val="0014380A"/>
    <w:rsid w:val="00144EF1"/>
    <w:rsid w:val="00163C85"/>
    <w:rsid w:val="00166461"/>
    <w:rsid w:val="00167DD9"/>
    <w:rsid w:val="00167F10"/>
    <w:rsid w:val="00180390"/>
    <w:rsid w:val="0018197F"/>
    <w:rsid w:val="00187851"/>
    <w:rsid w:val="00196ED4"/>
    <w:rsid w:val="001A14D1"/>
    <w:rsid w:val="001A23A0"/>
    <w:rsid w:val="001A3372"/>
    <w:rsid w:val="001A3655"/>
    <w:rsid w:val="001B43E4"/>
    <w:rsid w:val="001B46F2"/>
    <w:rsid w:val="001B6AB7"/>
    <w:rsid w:val="001C1C77"/>
    <w:rsid w:val="001C53E6"/>
    <w:rsid w:val="001D0691"/>
    <w:rsid w:val="001D08DD"/>
    <w:rsid w:val="001D30FE"/>
    <w:rsid w:val="001D4F45"/>
    <w:rsid w:val="001D68EC"/>
    <w:rsid w:val="001D692A"/>
    <w:rsid w:val="001E2A1C"/>
    <w:rsid w:val="001E41F3"/>
    <w:rsid w:val="001E4DD0"/>
    <w:rsid w:val="001F0FE4"/>
    <w:rsid w:val="002006EB"/>
    <w:rsid w:val="00200B9B"/>
    <w:rsid w:val="00201C4B"/>
    <w:rsid w:val="002034A0"/>
    <w:rsid w:val="002038CD"/>
    <w:rsid w:val="00204DF2"/>
    <w:rsid w:val="002055BE"/>
    <w:rsid w:val="002066F9"/>
    <w:rsid w:val="00211ED1"/>
    <w:rsid w:val="0021308E"/>
    <w:rsid w:val="00214554"/>
    <w:rsid w:val="002206AE"/>
    <w:rsid w:val="00221099"/>
    <w:rsid w:val="00222F2C"/>
    <w:rsid w:val="00224356"/>
    <w:rsid w:val="0022593A"/>
    <w:rsid w:val="00232FAB"/>
    <w:rsid w:val="0024189E"/>
    <w:rsid w:val="00241A5B"/>
    <w:rsid w:val="00241ACC"/>
    <w:rsid w:val="00246DF3"/>
    <w:rsid w:val="00252E2D"/>
    <w:rsid w:val="00256560"/>
    <w:rsid w:val="002576EB"/>
    <w:rsid w:val="00260F14"/>
    <w:rsid w:val="002619BC"/>
    <w:rsid w:val="00263C57"/>
    <w:rsid w:val="002658B6"/>
    <w:rsid w:val="002662FA"/>
    <w:rsid w:val="00266301"/>
    <w:rsid w:val="0027068E"/>
    <w:rsid w:val="0027121F"/>
    <w:rsid w:val="002718C0"/>
    <w:rsid w:val="00272B76"/>
    <w:rsid w:val="00286DEF"/>
    <w:rsid w:val="002872E2"/>
    <w:rsid w:val="002922D1"/>
    <w:rsid w:val="0029259A"/>
    <w:rsid w:val="00292A1F"/>
    <w:rsid w:val="00294B5F"/>
    <w:rsid w:val="002B4219"/>
    <w:rsid w:val="002B68B4"/>
    <w:rsid w:val="002B7419"/>
    <w:rsid w:val="002C2BD6"/>
    <w:rsid w:val="002D0DB9"/>
    <w:rsid w:val="002D517B"/>
    <w:rsid w:val="002E2637"/>
    <w:rsid w:val="002E2B50"/>
    <w:rsid w:val="002E3B45"/>
    <w:rsid w:val="002E5A4B"/>
    <w:rsid w:val="002E6CB6"/>
    <w:rsid w:val="002F31A1"/>
    <w:rsid w:val="002F7A06"/>
    <w:rsid w:val="003037BF"/>
    <w:rsid w:val="00304EFC"/>
    <w:rsid w:val="003054DF"/>
    <w:rsid w:val="00310D41"/>
    <w:rsid w:val="0031293C"/>
    <w:rsid w:val="00321FBD"/>
    <w:rsid w:val="00324C34"/>
    <w:rsid w:val="003315EA"/>
    <w:rsid w:val="00332B5E"/>
    <w:rsid w:val="00333773"/>
    <w:rsid w:val="00335105"/>
    <w:rsid w:val="003363B5"/>
    <w:rsid w:val="0034243A"/>
    <w:rsid w:val="0034415E"/>
    <w:rsid w:val="00344B85"/>
    <w:rsid w:val="00350CB1"/>
    <w:rsid w:val="0035346A"/>
    <w:rsid w:val="003537ED"/>
    <w:rsid w:val="00354845"/>
    <w:rsid w:val="00355B26"/>
    <w:rsid w:val="003636FB"/>
    <w:rsid w:val="003648AA"/>
    <w:rsid w:val="00365460"/>
    <w:rsid w:val="003722AE"/>
    <w:rsid w:val="003752D9"/>
    <w:rsid w:val="00377ED5"/>
    <w:rsid w:val="003801AD"/>
    <w:rsid w:val="0038270A"/>
    <w:rsid w:val="00383B2B"/>
    <w:rsid w:val="00386564"/>
    <w:rsid w:val="0039259C"/>
    <w:rsid w:val="00392A0E"/>
    <w:rsid w:val="0039664E"/>
    <w:rsid w:val="003A41B1"/>
    <w:rsid w:val="003B132D"/>
    <w:rsid w:val="003B488B"/>
    <w:rsid w:val="003B5F42"/>
    <w:rsid w:val="003B782D"/>
    <w:rsid w:val="003C4EA2"/>
    <w:rsid w:val="003C735C"/>
    <w:rsid w:val="003D056D"/>
    <w:rsid w:val="003D5B34"/>
    <w:rsid w:val="003E1A1D"/>
    <w:rsid w:val="003E6CC6"/>
    <w:rsid w:val="003E6FD5"/>
    <w:rsid w:val="003F02AB"/>
    <w:rsid w:val="003F13A1"/>
    <w:rsid w:val="003F6C57"/>
    <w:rsid w:val="003F7F1E"/>
    <w:rsid w:val="0040030D"/>
    <w:rsid w:val="00400A4E"/>
    <w:rsid w:val="00400AE9"/>
    <w:rsid w:val="00402B98"/>
    <w:rsid w:val="00403BF1"/>
    <w:rsid w:val="004051A6"/>
    <w:rsid w:val="00407581"/>
    <w:rsid w:val="00413323"/>
    <w:rsid w:val="004158F0"/>
    <w:rsid w:val="00423013"/>
    <w:rsid w:val="00433DFB"/>
    <w:rsid w:val="00435676"/>
    <w:rsid w:val="00437A5C"/>
    <w:rsid w:val="00440113"/>
    <w:rsid w:val="00440A4C"/>
    <w:rsid w:val="00441183"/>
    <w:rsid w:val="00442551"/>
    <w:rsid w:val="00446790"/>
    <w:rsid w:val="0045091D"/>
    <w:rsid w:val="00455943"/>
    <w:rsid w:val="00455DF9"/>
    <w:rsid w:val="004606A5"/>
    <w:rsid w:val="0046111F"/>
    <w:rsid w:val="004675C6"/>
    <w:rsid w:val="00467B09"/>
    <w:rsid w:val="004702D1"/>
    <w:rsid w:val="004716D3"/>
    <w:rsid w:val="00473134"/>
    <w:rsid w:val="004745E9"/>
    <w:rsid w:val="0047543A"/>
    <w:rsid w:val="00475C7D"/>
    <w:rsid w:val="004803A1"/>
    <w:rsid w:val="00482C80"/>
    <w:rsid w:val="004848CB"/>
    <w:rsid w:val="00484984"/>
    <w:rsid w:val="004854BA"/>
    <w:rsid w:val="00487D50"/>
    <w:rsid w:val="00491B53"/>
    <w:rsid w:val="0049330F"/>
    <w:rsid w:val="004A2F41"/>
    <w:rsid w:val="004A4915"/>
    <w:rsid w:val="004A605A"/>
    <w:rsid w:val="004A690F"/>
    <w:rsid w:val="004B2F36"/>
    <w:rsid w:val="004B355D"/>
    <w:rsid w:val="004B69D0"/>
    <w:rsid w:val="004C049C"/>
    <w:rsid w:val="004C37C4"/>
    <w:rsid w:val="004C4AA0"/>
    <w:rsid w:val="004C4CAC"/>
    <w:rsid w:val="004C7EBF"/>
    <w:rsid w:val="004D0E89"/>
    <w:rsid w:val="004D3577"/>
    <w:rsid w:val="004D453D"/>
    <w:rsid w:val="004D7C62"/>
    <w:rsid w:val="004E1A69"/>
    <w:rsid w:val="004E3A89"/>
    <w:rsid w:val="004E4306"/>
    <w:rsid w:val="004E4539"/>
    <w:rsid w:val="004E6A7A"/>
    <w:rsid w:val="004F2C84"/>
    <w:rsid w:val="004F5788"/>
    <w:rsid w:val="004F6C84"/>
    <w:rsid w:val="004F790E"/>
    <w:rsid w:val="00502954"/>
    <w:rsid w:val="00503486"/>
    <w:rsid w:val="00507F93"/>
    <w:rsid w:val="00510371"/>
    <w:rsid w:val="005132DA"/>
    <w:rsid w:val="00515979"/>
    <w:rsid w:val="00520005"/>
    <w:rsid w:val="005229DF"/>
    <w:rsid w:val="005236B1"/>
    <w:rsid w:val="00523D29"/>
    <w:rsid w:val="00526011"/>
    <w:rsid w:val="00530D08"/>
    <w:rsid w:val="00534A88"/>
    <w:rsid w:val="00535F45"/>
    <w:rsid w:val="005372E8"/>
    <w:rsid w:val="0054010C"/>
    <w:rsid w:val="00543E2A"/>
    <w:rsid w:val="005443FF"/>
    <w:rsid w:val="0054679B"/>
    <w:rsid w:val="00550E36"/>
    <w:rsid w:val="00551B95"/>
    <w:rsid w:val="00552DB0"/>
    <w:rsid w:val="00553004"/>
    <w:rsid w:val="0055459A"/>
    <w:rsid w:val="00557640"/>
    <w:rsid w:val="00561F78"/>
    <w:rsid w:val="005628AE"/>
    <w:rsid w:val="00562B7D"/>
    <w:rsid w:val="005651EB"/>
    <w:rsid w:val="005721E5"/>
    <w:rsid w:val="00574FF0"/>
    <w:rsid w:val="00576E67"/>
    <w:rsid w:val="00581166"/>
    <w:rsid w:val="005811AD"/>
    <w:rsid w:val="00596FA9"/>
    <w:rsid w:val="005A2821"/>
    <w:rsid w:val="005A28C9"/>
    <w:rsid w:val="005B47FC"/>
    <w:rsid w:val="005B669F"/>
    <w:rsid w:val="005B6B1C"/>
    <w:rsid w:val="005B704D"/>
    <w:rsid w:val="005B7B91"/>
    <w:rsid w:val="005C133F"/>
    <w:rsid w:val="005C17C9"/>
    <w:rsid w:val="005C2C7A"/>
    <w:rsid w:val="005C70AE"/>
    <w:rsid w:val="005D001C"/>
    <w:rsid w:val="005D185D"/>
    <w:rsid w:val="005D2752"/>
    <w:rsid w:val="005D374E"/>
    <w:rsid w:val="005D3911"/>
    <w:rsid w:val="005D5668"/>
    <w:rsid w:val="005E0DEA"/>
    <w:rsid w:val="005E11B4"/>
    <w:rsid w:val="005E33F6"/>
    <w:rsid w:val="005E5BDF"/>
    <w:rsid w:val="005F1EDF"/>
    <w:rsid w:val="005F2404"/>
    <w:rsid w:val="005F3B1C"/>
    <w:rsid w:val="005F3C4F"/>
    <w:rsid w:val="006004FE"/>
    <w:rsid w:val="00601D28"/>
    <w:rsid w:val="00602140"/>
    <w:rsid w:val="00604DCD"/>
    <w:rsid w:val="00615D73"/>
    <w:rsid w:val="0062158A"/>
    <w:rsid w:val="00627275"/>
    <w:rsid w:val="00630F78"/>
    <w:rsid w:val="0063184C"/>
    <w:rsid w:val="00631A7C"/>
    <w:rsid w:val="006341CF"/>
    <w:rsid w:val="006344C3"/>
    <w:rsid w:val="00636E77"/>
    <w:rsid w:val="00641A4D"/>
    <w:rsid w:val="00645FEC"/>
    <w:rsid w:val="00653E56"/>
    <w:rsid w:val="006660D1"/>
    <w:rsid w:val="006662BA"/>
    <w:rsid w:val="0067786C"/>
    <w:rsid w:val="006824D1"/>
    <w:rsid w:val="00684411"/>
    <w:rsid w:val="00684A2C"/>
    <w:rsid w:val="00691A18"/>
    <w:rsid w:val="00691C8A"/>
    <w:rsid w:val="00693E20"/>
    <w:rsid w:val="00694390"/>
    <w:rsid w:val="006962A7"/>
    <w:rsid w:val="006A45B7"/>
    <w:rsid w:val="006A5443"/>
    <w:rsid w:val="006B0045"/>
    <w:rsid w:val="006B195B"/>
    <w:rsid w:val="006B5C24"/>
    <w:rsid w:val="006B6CD2"/>
    <w:rsid w:val="006C50C8"/>
    <w:rsid w:val="006D1E91"/>
    <w:rsid w:val="006D49BC"/>
    <w:rsid w:val="006D53A9"/>
    <w:rsid w:val="006D727F"/>
    <w:rsid w:val="006E1894"/>
    <w:rsid w:val="006E289C"/>
    <w:rsid w:val="006E5141"/>
    <w:rsid w:val="006F0638"/>
    <w:rsid w:val="006F15C4"/>
    <w:rsid w:val="006F1AB0"/>
    <w:rsid w:val="006F1E70"/>
    <w:rsid w:val="006F6662"/>
    <w:rsid w:val="006F6AA0"/>
    <w:rsid w:val="00701B8B"/>
    <w:rsid w:val="00702898"/>
    <w:rsid w:val="00707F7F"/>
    <w:rsid w:val="00711F29"/>
    <w:rsid w:val="007123C6"/>
    <w:rsid w:val="00721BB9"/>
    <w:rsid w:val="00723EEC"/>
    <w:rsid w:val="007244C9"/>
    <w:rsid w:val="007250E8"/>
    <w:rsid w:val="00727303"/>
    <w:rsid w:val="00736A53"/>
    <w:rsid w:val="00736B44"/>
    <w:rsid w:val="00741F14"/>
    <w:rsid w:val="00743685"/>
    <w:rsid w:val="007449EC"/>
    <w:rsid w:val="00746A9A"/>
    <w:rsid w:val="00750822"/>
    <w:rsid w:val="00753E4E"/>
    <w:rsid w:val="0075453E"/>
    <w:rsid w:val="007578EC"/>
    <w:rsid w:val="00757D01"/>
    <w:rsid w:val="0076118C"/>
    <w:rsid w:val="00763429"/>
    <w:rsid w:val="00765483"/>
    <w:rsid w:val="007672B0"/>
    <w:rsid w:val="0077474F"/>
    <w:rsid w:val="00780E7E"/>
    <w:rsid w:val="007939A8"/>
    <w:rsid w:val="007A0845"/>
    <w:rsid w:val="007A54A4"/>
    <w:rsid w:val="007A682C"/>
    <w:rsid w:val="007A6F1D"/>
    <w:rsid w:val="007A7069"/>
    <w:rsid w:val="007A70EB"/>
    <w:rsid w:val="007A78CB"/>
    <w:rsid w:val="007B280A"/>
    <w:rsid w:val="007C273E"/>
    <w:rsid w:val="007C5CF7"/>
    <w:rsid w:val="007D0181"/>
    <w:rsid w:val="007D0785"/>
    <w:rsid w:val="007D448E"/>
    <w:rsid w:val="007D642A"/>
    <w:rsid w:val="007E1533"/>
    <w:rsid w:val="007F1EF2"/>
    <w:rsid w:val="008002D5"/>
    <w:rsid w:val="00801AF0"/>
    <w:rsid w:val="008023D6"/>
    <w:rsid w:val="00806380"/>
    <w:rsid w:val="0081518C"/>
    <w:rsid w:val="008206F7"/>
    <w:rsid w:val="00822E06"/>
    <w:rsid w:val="008233DB"/>
    <w:rsid w:val="00823D0C"/>
    <w:rsid w:val="008256F3"/>
    <w:rsid w:val="00826332"/>
    <w:rsid w:val="008345CF"/>
    <w:rsid w:val="008352EA"/>
    <w:rsid w:val="008354A3"/>
    <w:rsid w:val="008361ED"/>
    <w:rsid w:val="00836BB0"/>
    <w:rsid w:val="00840764"/>
    <w:rsid w:val="008420B2"/>
    <w:rsid w:val="00843065"/>
    <w:rsid w:val="00844553"/>
    <w:rsid w:val="0084506A"/>
    <w:rsid w:val="00851B00"/>
    <w:rsid w:val="00854455"/>
    <w:rsid w:val="00860024"/>
    <w:rsid w:val="008637E4"/>
    <w:rsid w:val="00866598"/>
    <w:rsid w:val="0086672B"/>
    <w:rsid w:val="008675C1"/>
    <w:rsid w:val="00874498"/>
    <w:rsid w:val="00876324"/>
    <w:rsid w:val="0088779C"/>
    <w:rsid w:val="00890878"/>
    <w:rsid w:val="00891844"/>
    <w:rsid w:val="0089600D"/>
    <w:rsid w:val="0089600F"/>
    <w:rsid w:val="008A0D66"/>
    <w:rsid w:val="008A5ED1"/>
    <w:rsid w:val="008A6F18"/>
    <w:rsid w:val="008B1E90"/>
    <w:rsid w:val="008C17C8"/>
    <w:rsid w:val="008C5F0B"/>
    <w:rsid w:val="008D115E"/>
    <w:rsid w:val="008D1246"/>
    <w:rsid w:val="008D2961"/>
    <w:rsid w:val="008D2A48"/>
    <w:rsid w:val="008D4EDC"/>
    <w:rsid w:val="008D545C"/>
    <w:rsid w:val="008D56F5"/>
    <w:rsid w:val="008E2CB9"/>
    <w:rsid w:val="008E388C"/>
    <w:rsid w:val="008E56C4"/>
    <w:rsid w:val="008F43C2"/>
    <w:rsid w:val="008F45B5"/>
    <w:rsid w:val="008F593B"/>
    <w:rsid w:val="008F62CE"/>
    <w:rsid w:val="008F6A83"/>
    <w:rsid w:val="00901E74"/>
    <w:rsid w:val="009047B3"/>
    <w:rsid w:val="00904BE0"/>
    <w:rsid w:val="00912C06"/>
    <w:rsid w:val="00912C3C"/>
    <w:rsid w:val="00913D78"/>
    <w:rsid w:val="00924A4F"/>
    <w:rsid w:val="009256CA"/>
    <w:rsid w:val="00925FBC"/>
    <w:rsid w:val="00930C86"/>
    <w:rsid w:val="00932255"/>
    <w:rsid w:val="009325A2"/>
    <w:rsid w:val="00932738"/>
    <w:rsid w:val="00932EDA"/>
    <w:rsid w:val="00934341"/>
    <w:rsid w:val="00947FDF"/>
    <w:rsid w:val="009528E9"/>
    <w:rsid w:val="009543BB"/>
    <w:rsid w:val="0095440D"/>
    <w:rsid w:val="00956AB1"/>
    <w:rsid w:val="009612C8"/>
    <w:rsid w:val="009735DD"/>
    <w:rsid w:val="00980BB9"/>
    <w:rsid w:val="0098572B"/>
    <w:rsid w:val="0098701E"/>
    <w:rsid w:val="00992D5F"/>
    <w:rsid w:val="00996D69"/>
    <w:rsid w:val="009A00C3"/>
    <w:rsid w:val="009A4314"/>
    <w:rsid w:val="009A5435"/>
    <w:rsid w:val="009A6A8F"/>
    <w:rsid w:val="009C2006"/>
    <w:rsid w:val="009C3676"/>
    <w:rsid w:val="009C616B"/>
    <w:rsid w:val="009C646F"/>
    <w:rsid w:val="009C7AAD"/>
    <w:rsid w:val="009D4082"/>
    <w:rsid w:val="009D5910"/>
    <w:rsid w:val="009E0B02"/>
    <w:rsid w:val="009E47BF"/>
    <w:rsid w:val="009F07EC"/>
    <w:rsid w:val="009F0BA7"/>
    <w:rsid w:val="009F154E"/>
    <w:rsid w:val="009F2379"/>
    <w:rsid w:val="009F3BDA"/>
    <w:rsid w:val="009F666E"/>
    <w:rsid w:val="009F73E6"/>
    <w:rsid w:val="009F78F5"/>
    <w:rsid w:val="00A028ED"/>
    <w:rsid w:val="00A04F52"/>
    <w:rsid w:val="00A05D47"/>
    <w:rsid w:val="00A06DFB"/>
    <w:rsid w:val="00A07119"/>
    <w:rsid w:val="00A077B0"/>
    <w:rsid w:val="00A11CEE"/>
    <w:rsid w:val="00A121C1"/>
    <w:rsid w:val="00A122DB"/>
    <w:rsid w:val="00A125DF"/>
    <w:rsid w:val="00A13CEB"/>
    <w:rsid w:val="00A14295"/>
    <w:rsid w:val="00A1524B"/>
    <w:rsid w:val="00A1582C"/>
    <w:rsid w:val="00A161D7"/>
    <w:rsid w:val="00A177F3"/>
    <w:rsid w:val="00A20C57"/>
    <w:rsid w:val="00A20FCA"/>
    <w:rsid w:val="00A213E7"/>
    <w:rsid w:val="00A216B2"/>
    <w:rsid w:val="00A253FD"/>
    <w:rsid w:val="00A259CC"/>
    <w:rsid w:val="00A26505"/>
    <w:rsid w:val="00A30747"/>
    <w:rsid w:val="00A30908"/>
    <w:rsid w:val="00A31617"/>
    <w:rsid w:val="00A350F0"/>
    <w:rsid w:val="00A35411"/>
    <w:rsid w:val="00A3564E"/>
    <w:rsid w:val="00A42A7E"/>
    <w:rsid w:val="00A4318D"/>
    <w:rsid w:val="00A446F6"/>
    <w:rsid w:val="00A55240"/>
    <w:rsid w:val="00A60DA8"/>
    <w:rsid w:val="00A7781D"/>
    <w:rsid w:val="00A82282"/>
    <w:rsid w:val="00A85CDF"/>
    <w:rsid w:val="00A901F9"/>
    <w:rsid w:val="00A9114B"/>
    <w:rsid w:val="00A91D43"/>
    <w:rsid w:val="00A976C0"/>
    <w:rsid w:val="00AA1086"/>
    <w:rsid w:val="00AA376A"/>
    <w:rsid w:val="00AA5A7B"/>
    <w:rsid w:val="00AA768D"/>
    <w:rsid w:val="00AB0CE9"/>
    <w:rsid w:val="00AB13CE"/>
    <w:rsid w:val="00AB49E5"/>
    <w:rsid w:val="00AC0655"/>
    <w:rsid w:val="00AC22DE"/>
    <w:rsid w:val="00AC2BA2"/>
    <w:rsid w:val="00AC3E2E"/>
    <w:rsid w:val="00AC4CB7"/>
    <w:rsid w:val="00AC5638"/>
    <w:rsid w:val="00AC6BEE"/>
    <w:rsid w:val="00AD279D"/>
    <w:rsid w:val="00AD2DF5"/>
    <w:rsid w:val="00AD4A74"/>
    <w:rsid w:val="00AD5A71"/>
    <w:rsid w:val="00AE539F"/>
    <w:rsid w:val="00AE6FA1"/>
    <w:rsid w:val="00AF095B"/>
    <w:rsid w:val="00AF25B5"/>
    <w:rsid w:val="00B00ED7"/>
    <w:rsid w:val="00B0669F"/>
    <w:rsid w:val="00B073DB"/>
    <w:rsid w:val="00B3197A"/>
    <w:rsid w:val="00B3333C"/>
    <w:rsid w:val="00B34D35"/>
    <w:rsid w:val="00B36A38"/>
    <w:rsid w:val="00B41A52"/>
    <w:rsid w:val="00B44722"/>
    <w:rsid w:val="00B51618"/>
    <w:rsid w:val="00B5265A"/>
    <w:rsid w:val="00B54787"/>
    <w:rsid w:val="00B609E5"/>
    <w:rsid w:val="00B6128C"/>
    <w:rsid w:val="00B629DF"/>
    <w:rsid w:val="00B66574"/>
    <w:rsid w:val="00B7086A"/>
    <w:rsid w:val="00B82B41"/>
    <w:rsid w:val="00B84592"/>
    <w:rsid w:val="00B84C34"/>
    <w:rsid w:val="00B85699"/>
    <w:rsid w:val="00B87A53"/>
    <w:rsid w:val="00B87A76"/>
    <w:rsid w:val="00B9531C"/>
    <w:rsid w:val="00B96BB9"/>
    <w:rsid w:val="00B96BC1"/>
    <w:rsid w:val="00BA0607"/>
    <w:rsid w:val="00BA1430"/>
    <w:rsid w:val="00BA25CF"/>
    <w:rsid w:val="00BA608A"/>
    <w:rsid w:val="00BC14E1"/>
    <w:rsid w:val="00BC165E"/>
    <w:rsid w:val="00BC3538"/>
    <w:rsid w:val="00BC5200"/>
    <w:rsid w:val="00BC60F3"/>
    <w:rsid w:val="00BC673D"/>
    <w:rsid w:val="00BC6E73"/>
    <w:rsid w:val="00BC7B5C"/>
    <w:rsid w:val="00BD693C"/>
    <w:rsid w:val="00BE036F"/>
    <w:rsid w:val="00BE363F"/>
    <w:rsid w:val="00BE555D"/>
    <w:rsid w:val="00BE6A24"/>
    <w:rsid w:val="00BE71DF"/>
    <w:rsid w:val="00BE72BC"/>
    <w:rsid w:val="00BF725F"/>
    <w:rsid w:val="00BF7452"/>
    <w:rsid w:val="00C02A78"/>
    <w:rsid w:val="00C04656"/>
    <w:rsid w:val="00C04CDD"/>
    <w:rsid w:val="00C1574D"/>
    <w:rsid w:val="00C157F3"/>
    <w:rsid w:val="00C15D4D"/>
    <w:rsid w:val="00C16313"/>
    <w:rsid w:val="00C217C5"/>
    <w:rsid w:val="00C228DA"/>
    <w:rsid w:val="00C23A14"/>
    <w:rsid w:val="00C2421B"/>
    <w:rsid w:val="00C351C7"/>
    <w:rsid w:val="00C36EB5"/>
    <w:rsid w:val="00C445EE"/>
    <w:rsid w:val="00C46AB4"/>
    <w:rsid w:val="00C51DDF"/>
    <w:rsid w:val="00C54979"/>
    <w:rsid w:val="00C56A99"/>
    <w:rsid w:val="00C647AD"/>
    <w:rsid w:val="00C66138"/>
    <w:rsid w:val="00C66675"/>
    <w:rsid w:val="00C70DC3"/>
    <w:rsid w:val="00C7128F"/>
    <w:rsid w:val="00C82332"/>
    <w:rsid w:val="00C82A85"/>
    <w:rsid w:val="00C833DA"/>
    <w:rsid w:val="00C90566"/>
    <w:rsid w:val="00C90818"/>
    <w:rsid w:val="00CA0A15"/>
    <w:rsid w:val="00CA265D"/>
    <w:rsid w:val="00CB32BE"/>
    <w:rsid w:val="00CB3A24"/>
    <w:rsid w:val="00CB7525"/>
    <w:rsid w:val="00CB79A9"/>
    <w:rsid w:val="00CB7EDC"/>
    <w:rsid w:val="00CC0ABA"/>
    <w:rsid w:val="00CC1BAD"/>
    <w:rsid w:val="00CC4EBC"/>
    <w:rsid w:val="00CD112D"/>
    <w:rsid w:val="00CD1CAC"/>
    <w:rsid w:val="00CE6EB1"/>
    <w:rsid w:val="00CF0459"/>
    <w:rsid w:val="00CF3A22"/>
    <w:rsid w:val="00CF6472"/>
    <w:rsid w:val="00D0104F"/>
    <w:rsid w:val="00D020FF"/>
    <w:rsid w:val="00D076B0"/>
    <w:rsid w:val="00D11027"/>
    <w:rsid w:val="00D118C4"/>
    <w:rsid w:val="00D11FCA"/>
    <w:rsid w:val="00D134D9"/>
    <w:rsid w:val="00D15BF1"/>
    <w:rsid w:val="00D22B08"/>
    <w:rsid w:val="00D246D7"/>
    <w:rsid w:val="00D25022"/>
    <w:rsid w:val="00D26296"/>
    <w:rsid w:val="00D269CA"/>
    <w:rsid w:val="00D31878"/>
    <w:rsid w:val="00D34382"/>
    <w:rsid w:val="00D35A58"/>
    <w:rsid w:val="00D373D3"/>
    <w:rsid w:val="00D401F4"/>
    <w:rsid w:val="00D47991"/>
    <w:rsid w:val="00D5125E"/>
    <w:rsid w:val="00D52938"/>
    <w:rsid w:val="00D53925"/>
    <w:rsid w:val="00D57180"/>
    <w:rsid w:val="00D615A5"/>
    <w:rsid w:val="00D6468B"/>
    <w:rsid w:val="00D67967"/>
    <w:rsid w:val="00D703E2"/>
    <w:rsid w:val="00D7460C"/>
    <w:rsid w:val="00D80421"/>
    <w:rsid w:val="00D82FA6"/>
    <w:rsid w:val="00D862C3"/>
    <w:rsid w:val="00D87064"/>
    <w:rsid w:val="00D87962"/>
    <w:rsid w:val="00D92DE9"/>
    <w:rsid w:val="00DB2FEE"/>
    <w:rsid w:val="00DB3622"/>
    <w:rsid w:val="00DB47EF"/>
    <w:rsid w:val="00DB51DB"/>
    <w:rsid w:val="00DB570B"/>
    <w:rsid w:val="00DC0920"/>
    <w:rsid w:val="00DC5702"/>
    <w:rsid w:val="00DC59DC"/>
    <w:rsid w:val="00DC60DA"/>
    <w:rsid w:val="00DD15C7"/>
    <w:rsid w:val="00DD380E"/>
    <w:rsid w:val="00DD5D7E"/>
    <w:rsid w:val="00DD5DE4"/>
    <w:rsid w:val="00DD70AD"/>
    <w:rsid w:val="00DE2242"/>
    <w:rsid w:val="00DE3B5B"/>
    <w:rsid w:val="00DE41EE"/>
    <w:rsid w:val="00DE559C"/>
    <w:rsid w:val="00DF62FB"/>
    <w:rsid w:val="00DF77A2"/>
    <w:rsid w:val="00E029F5"/>
    <w:rsid w:val="00E02B80"/>
    <w:rsid w:val="00E05283"/>
    <w:rsid w:val="00E05E6B"/>
    <w:rsid w:val="00E071A5"/>
    <w:rsid w:val="00E1716F"/>
    <w:rsid w:val="00E22583"/>
    <w:rsid w:val="00E226C0"/>
    <w:rsid w:val="00E24F4A"/>
    <w:rsid w:val="00E26093"/>
    <w:rsid w:val="00E2745A"/>
    <w:rsid w:val="00E326BF"/>
    <w:rsid w:val="00E37430"/>
    <w:rsid w:val="00E37811"/>
    <w:rsid w:val="00E37E85"/>
    <w:rsid w:val="00E42C8B"/>
    <w:rsid w:val="00E45014"/>
    <w:rsid w:val="00E56DB5"/>
    <w:rsid w:val="00E6201D"/>
    <w:rsid w:val="00E62CF7"/>
    <w:rsid w:val="00E64BAE"/>
    <w:rsid w:val="00E6568B"/>
    <w:rsid w:val="00E676D7"/>
    <w:rsid w:val="00E67AC6"/>
    <w:rsid w:val="00E728C8"/>
    <w:rsid w:val="00E734AD"/>
    <w:rsid w:val="00E7541B"/>
    <w:rsid w:val="00E755FC"/>
    <w:rsid w:val="00E81669"/>
    <w:rsid w:val="00E8492A"/>
    <w:rsid w:val="00E85946"/>
    <w:rsid w:val="00E877A3"/>
    <w:rsid w:val="00E87B1C"/>
    <w:rsid w:val="00E87D1D"/>
    <w:rsid w:val="00E96F29"/>
    <w:rsid w:val="00EA1FB4"/>
    <w:rsid w:val="00EA49AC"/>
    <w:rsid w:val="00EA6C77"/>
    <w:rsid w:val="00EA705B"/>
    <w:rsid w:val="00EA7399"/>
    <w:rsid w:val="00EB0046"/>
    <w:rsid w:val="00EC0292"/>
    <w:rsid w:val="00EC113B"/>
    <w:rsid w:val="00EC41F6"/>
    <w:rsid w:val="00EC5581"/>
    <w:rsid w:val="00ED0E0E"/>
    <w:rsid w:val="00ED285B"/>
    <w:rsid w:val="00EE0BE8"/>
    <w:rsid w:val="00EE1275"/>
    <w:rsid w:val="00EE3815"/>
    <w:rsid w:val="00EE5063"/>
    <w:rsid w:val="00EE71DE"/>
    <w:rsid w:val="00EE76CA"/>
    <w:rsid w:val="00EF0E8E"/>
    <w:rsid w:val="00EF3EA6"/>
    <w:rsid w:val="00EF3F59"/>
    <w:rsid w:val="00EF48AF"/>
    <w:rsid w:val="00F034F1"/>
    <w:rsid w:val="00F1084C"/>
    <w:rsid w:val="00F122AD"/>
    <w:rsid w:val="00F1424F"/>
    <w:rsid w:val="00F152B0"/>
    <w:rsid w:val="00F16768"/>
    <w:rsid w:val="00F17CF5"/>
    <w:rsid w:val="00F202CD"/>
    <w:rsid w:val="00F2171E"/>
    <w:rsid w:val="00F21D73"/>
    <w:rsid w:val="00F244A4"/>
    <w:rsid w:val="00F2793E"/>
    <w:rsid w:val="00F3117F"/>
    <w:rsid w:val="00F334AE"/>
    <w:rsid w:val="00F36A9E"/>
    <w:rsid w:val="00F36F8F"/>
    <w:rsid w:val="00F43ECE"/>
    <w:rsid w:val="00F43EE6"/>
    <w:rsid w:val="00F47668"/>
    <w:rsid w:val="00F61948"/>
    <w:rsid w:val="00F62234"/>
    <w:rsid w:val="00F66030"/>
    <w:rsid w:val="00F7075A"/>
    <w:rsid w:val="00F7097F"/>
    <w:rsid w:val="00F74476"/>
    <w:rsid w:val="00F75953"/>
    <w:rsid w:val="00F76A72"/>
    <w:rsid w:val="00F8105A"/>
    <w:rsid w:val="00F83D63"/>
    <w:rsid w:val="00F85E91"/>
    <w:rsid w:val="00F8639E"/>
    <w:rsid w:val="00F867DC"/>
    <w:rsid w:val="00F91BAE"/>
    <w:rsid w:val="00F97D01"/>
    <w:rsid w:val="00FA0BD7"/>
    <w:rsid w:val="00FA5B1A"/>
    <w:rsid w:val="00FA7A82"/>
    <w:rsid w:val="00FB2744"/>
    <w:rsid w:val="00FB36EB"/>
    <w:rsid w:val="00FB3E3F"/>
    <w:rsid w:val="00FB4D14"/>
    <w:rsid w:val="00FB5FE3"/>
    <w:rsid w:val="00FC079D"/>
    <w:rsid w:val="00FC45E4"/>
    <w:rsid w:val="00FC7C64"/>
    <w:rsid w:val="00FD44CE"/>
    <w:rsid w:val="00FE13F9"/>
    <w:rsid w:val="00FE3916"/>
    <w:rsid w:val="00FE3CD7"/>
    <w:rsid w:val="00FE4659"/>
    <w:rsid w:val="00FE4D7F"/>
    <w:rsid w:val="00FE6D27"/>
    <w:rsid w:val="00FF0902"/>
    <w:rsid w:val="00FF3823"/>
    <w:rsid w:val="00FF409D"/>
    <w:rsid w:val="00FF46E7"/>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4B6025"/>
  <w15:docId w15:val="{1117769B-46CB-47CD-BF7F-57C3F723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B6657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5">
    <w:name w:val="Нет списка5"/>
    <w:next w:val="a2"/>
    <w:uiPriority w:val="99"/>
    <w:semiHidden/>
    <w:unhideWhenUsed/>
    <w:rsid w:val="00702898"/>
  </w:style>
  <w:style w:type="table" w:customStyle="1" w:styleId="73">
    <w:name w:val="Сетка таблицы7"/>
    <w:basedOn w:val="a1"/>
    <w:next w:val="a3"/>
    <w:uiPriority w:val="39"/>
    <w:rsid w:val="0070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702898"/>
  </w:style>
  <w:style w:type="numbering" w:customStyle="1" w:styleId="230">
    <w:name w:val="Нет списка23"/>
    <w:next w:val="a2"/>
    <w:uiPriority w:val="99"/>
    <w:semiHidden/>
    <w:unhideWhenUsed/>
    <w:rsid w:val="00702898"/>
  </w:style>
  <w:style w:type="table" w:customStyle="1" w:styleId="131">
    <w:name w:val="Сетка таблицы13"/>
    <w:basedOn w:val="a1"/>
    <w:next w:val="a3"/>
    <w:rsid w:val="0070289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702898"/>
  </w:style>
  <w:style w:type="numbering" w:customStyle="1" w:styleId="2110">
    <w:name w:val="Нет списка211"/>
    <w:next w:val="a2"/>
    <w:uiPriority w:val="99"/>
    <w:semiHidden/>
    <w:unhideWhenUsed/>
    <w:rsid w:val="00702898"/>
  </w:style>
  <w:style w:type="table" w:customStyle="1" w:styleId="1120">
    <w:name w:val="Сетка таблицы112"/>
    <w:basedOn w:val="a1"/>
    <w:next w:val="a3"/>
    <w:rsid w:val="00702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7028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702898"/>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702898"/>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702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702898"/>
  </w:style>
  <w:style w:type="table" w:customStyle="1" w:styleId="510">
    <w:name w:val="Сетка таблицы51"/>
    <w:basedOn w:val="a1"/>
    <w:next w:val="a3"/>
    <w:rsid w:val="00702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7028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702898"/>
  </w:style>
  <w:style w:type="numbering" w:customStyle="1" w:styleId="1211">
    <w:name w:val="Нет списка121"/>
    <w:next w:val="a2"/>
    <w:uiPriority w:val="99"/>
    <w:semiHidden/>
    <w:unhideWhenUsed/>
    <w:rsid w:val="00702898"/>
  </w:style>
  <w:style w:type="table" w:customStyle="1" w:styleId="610">
    <w:name w:val="Сетка таблицы61"/>
    <w:basedOn w:val="a1"/>
    <w:next w:val="a3"/>
    <w:uiPriority w:val="99"/>
    <w:rsid w:val="00702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702898"/>
  </w:style>
  <w:style w:type="table" w:customStyle="1" w:styleId="82">
    <w:name w:val="Сетка таблицы8"/>
    <w:basedOn w:val="a1"/>
    <w:next w:val="a3"/>
    <w:uiPriority w:val="39"/>
    <w:rsid w:val="00EC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EC113B"/>
  </w:style>
  <w:style w:type="table" w:customStyle="1" w:styleId="92">
    <w:name w:val="Сетка таблицы9"/>
    <w:basedOn w:val="a1"/>
    <w:next w:val="a3"/>
    <w:uiPriority w:val="39"/>
    <w:rsid w:val="00EC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C113B"/>
  </w:style>
  <w:style w:type="numbering" w:customStyle="1" w:styleId="240">
    <w:name w:val="Нет списка24"/>
    <w:next w:val="a2"/>
    <w:uiPriority w:val="99"/>
    <w:semiHidden/>
    <w:unhideWhenUsed/>
    <w:rsid w:val="00EC113B"/>
  </w:style>
  <w:style w:type="table" w:customStyle="1" w:styleId="141">
    <w:name w:val="Сетка таблицы14"/>
    <w:basedOn w:val="a1"/>
    <w:next w:val="a3"/>
    <w:rsid w:val="00EC113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2"/>
    <w:semiHidden/>
    <w:unhideWhenUsed/>
    <w:rsid w:val="00EC113B"/>
  </w:style>
  <w:style w:type="numbering" w:customStyle="1" w:styleId="2120">
    <w:name w:val="Нет списка212"/>
    <w:next w:val="a2"/>
    <w:uiPriority w:val="99"/>
    <w:semiHidden/>
    <w:unhideWhenUsed/>
    <w:rsid w:val="00EC113B"/>
  </w:style>
  <w:style w:type="table" w:customStyle="1" w:styleId="113">
    <w:name w:val="Сетка таблицы113"/>
    <w:basedOn w:val="a1"/>
    <w:next w:val="a3"/>
    <w:rsid w:val="00EC1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uiPriority w:val="59"/>
    <w:rsid w:val="00EC11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rsid w:val="00EC113B"/>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3"/>
    <w:rsid w:val="00EC113B"/>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1"/>
    <w:next w:val="a3"/>
    <w:rsid w:val="00EC1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EC113B"/>
  </w:style>
  <w:style w:type="table" w:customStyle="1" w:styleId="520">
    <w:name w:val="Сетка таблицы52"/>
    <w:basedOn w:val="a1"/>
    <w:next w:val="a3"/>
    <w:rsid w:val="00EC1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EC11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2"/>
    <w:uiPriority w:val="99"/>
    <w:semiHidden/>
    <w:unhideWhenUsed/>
    <w:rsid w:val="00EC113B"/>
  </w:style>
  <w:style w:type="numbering" w:customStyle="1" w:styleId="1220">
    <w:name w:val="Нет списка122"/>
    <w:next w:val="a2"/>
    <w:uiPriority w:val="99"/>
    <w:semiHidden/>
    <w:unhideWhenUsed/>
    <w:rsid w:val="00EC113B"/>
  </w:style>
  <w:style w:type="table" w:customStyle="1" w:styleId="620">
    <w:name w:val="Сетка таблицы62"/>
    <w:basedOn w:val="a1"/>
    <w:next w:val="a3"/>
    <w:uiPriority w:val="99"/>
    <w:rsid w:val="00EC1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EC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60186916">
      <w:bodyDiv w:val="1"/>
      <w:marLeft w:val="0"/>
      <w:marRight w:val="0"/>
      <w:marTop w:val="0"/>
      <w:marBottom w:val="0"/>
      <w:divBdr>
        <w:top w:val="none" w:sz="0" w:space="0" w:color="auto"/>
        <w:left w:val="none" w:sz="0" w:space="0" w:color="auto"/>
        <w:bottom w:val="none" w:sz="0" w:space="0" w:color="auto"/>
        <w:right w:val="none" w:sz="0" w:space="0" w:color="auto"/>
      </w:divBdr>
    </w:div>
    <w:div w:id="6732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3FB1-67AE-400A-8F83-6C256FFE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34</Pages>
  <Words>10637</Words>
  <Characters>60631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Отдел соц экон прогнозов</cp:lastModifiedBy>
  <cp:revision>982</cp:revision>
  <cp:lastPrinted>2018-11-07T03:39:00Z</cp:lastPrinted>
  <dcterms:created xsi:type="dcterms:W3CDTF">2017-11-23T11:45:00Z</dcterms:created>
  <dcterms:modified xsi:type="dcterms:W3CDTF">2021-06-09T03:46:00Z</dcterms:modified>
</cp:coreProperties>
</file>