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5033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095D85" w:rsidRPr="00095D85" w:rsidRDefault="00C53D41" w:rsidP="0075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7522AA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 xml:space="preserve">-1 от </w:t>
            </w:r>
            <w:r w:rsidR="00A5379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.06.2021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  <w:p w:rsidR="00A245E6" w:rsidRPr="00540D6E" w:rsidRDefault="00C21EAA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д</w:t>
            </w:r>
            <w:r w:rsidR="00A245E6" w:rsidRPr="00540D6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A245E6" w:rsidRPr="00540D6E">
              <w:rPr>
                <w:sz w:val="28"/>
                <w:szCs w:val="28"/>
              </w:rPr>
              <w:t xml:space="preserve"> департамента жилищно-коммунального хозяйства администрации города Нефтеюганска </w:t>
            </w: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C21EAA" w:rsidP="007A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Васильеву</w:t>
            </w:r>
          </w:p>
        </w:tc>
      </w:tr>
    </w:tbl>
    <w:p w:rsidR="00533E3F" w:rsidRDefault="00533E3F">
      <w:pPr>
        <w:rPr>
          <w:b/>
          <w:sz w:val="28"/>
        </w:rPr>
      </w:pPr>
    </w:p>
    <w:p w:rsidR="00533E3F" w:rsidRDefault="00D2014E" w:rsidP="00497AE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497AE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497AE6">
      <w:pPr>
        <w:spacing w:line="276" w:lineRule="auto"/>
        <w:ind w:firstLine="709"/>
        <w:jc w:val="both"/>
        <w:rPr>
          <w:sz w:val="28"/>
        </w:rPr>
      </w:pPr>
    </w:p>
    <w:p w:rsidR="00C35ADD" w:rsidRDefault="00C35ADD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>
        <w:rPr>
          <w:sz w:val="28"/>
          <w:szCs w:val="28"/>
        </w:rPr>
        <w:t xml:space="preserve">утверждённого решением Думы города Нефтеюганска от </w:t>
      </w:r>
      <w:r w:rsidR="00C8615B" w:rsidRPr="005521C7">
        <w:rPr>
          <w:sz w:val="28"/>
        </w:rPr>
        <w:t>31.03.2021 № 923-V</w:t>
      </w:r>
      <w:r w:rsidR="00C8615B" w:rsidRPr="005521C7">
        <w:rPr>
          <w:sz w:val="28"/>
          <w:lang w:val="en-US"/>
        </w:rPr>
        <w:t>I</w:t>
      </w:r>
      <w:r w:rsidRPr="000A5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рассмотрев проект изменений в муниципальную программу «</w:t>
      </w:r>
      <w:r w:rsidR="009D45C7" w:rsidRPr="009D45C7">
        <w:rPr>
          <w:sz w:val="28"/>
        </w:rPr>
        <w:t>Развитие жилищно-коммунального комплекса и повышение энергетической эффективности в городе Нефтеюганске</w:t>
      </w:r>
      <w:r w:rsidRPr="009D45C7">
        <w:rPr>
          <w:sz w:val="28"/>
        </w:rPr>
        <w:t>» (далее</w:t>
      </w:r>
      <w:r>
        <w:rPr>
          <w:sz w:val="28"/>
        </w:rPr>
        <w:t xml:space="preserve"> по тексту – проект изменений,</w:t>
      </w:r>
      <w:r w:rsidRPr="003E5290">
        <w:rPr>
          <w:sz w:val="28"/>
        </w:rPr>
        <w:t xml:space="preserve"> </w:t>
      </w:r>
      <w:r>
        <w:rPr>
          <w:sz w:val="28"/>
        </w:rPr>
        <w:t>муниципальная программа), сообщает следующее: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программных мероприятий целям муниципальной программы;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497AE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</w:t>
      </w:r>
      <w:r w:rsidR="00D14716" w:rsidRPr="002C083D">
        <w:rPr>
          <w:sz w:val="28"/>
        </w:rPr>
        <w:t xml:space="preserve">соответствует Порядку от 18.04.2019 № 77-нп.  </w:t>
      </w:r>
    </w:p>
    <w:p w:rsidR="00B62589" w:rsidRPr="002C083D" w:rsidRDefault="00D14716" w:rsidP="00497AE6">
      <w:pPr>
        <w:spacing w:line="276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497AE6">
      <w:pPr>
        <w:spacing w:line="276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A954DC" w:rsidRPr="00A97787" w:rsidRDefault="00B62589" w:rsidP="00497AE6">
      <w:pPr>
        <w:spacing w:line="276" w:lineRule="auto"/>
        <w:ind w:firstLine="709"/>
        <w:jc w:val="both"/>
        <w:rPr>
          <w:color w:val="auto"/>
          <w:sz w:val="28"/>
        </w:rPr>
      </w:pPr>
      <w:r w:rsidRPr="00A954DC">
        <w:rPr>
          <w:color w:val="auto"/>
          <w:sz w:val="28"/>
        </w:rPr>
        <w:t>- «</w:t>
      </w:r>
      <w:r w:rsidRPr="00A97787">
        <w:rPr>
          <w:color w:val="auto"/>
          <w:sz w:val="28"/>
        </w:rPr>
        <w:t>Целевые показатели</w:t>
      </w:r>
      <w:r w:rsidR="00E25591" w:rsidRPr="00A97787">
        <w:rPr>
          <w:color w:val="auto"/>
          <w:sz w:val="28"/>
        </w:rPr>
        <w:t xml:space="preserve"> муниципальной программы</w:t>
      </w:r>
      <w:r w:rsidRPr="00A97787">
        <w:rPr>
          <w:color w:val="auto"/>
          <w:sz w:val="28"/>
        </w:rPr>
        <w:t>» изложить в новой редакции</w:t>
      </w:r>
      <w:r w:rsidR="00A97787" w:rsidRPr="00A97787">
        <w:rPr>
          <w:color w:val="auto"/>
          <w:sz w:val="28"/>
        </w:rPr>
        <w:t>, а именно:</w:t>
      </w:r>
    </w:p>
    <w:p w:rsidR="00C21EAA" w:rsidRPr="00A97787" w:rsidRDefault="00A97787" w:rsidP="00497AE6">
      <w:pPr>
        <w:spacing w:line="276" w:lineRule="auto"/>
        <w:ind w:firstLine="709"/>
        <w:jc w:val="both"/>
        <w:rPr>
          <w:sz w:val="28"/>
          <w:szCs w:val="28"/>
        </w:rPr>
      </w:pPr>
      <w:r w:rsidRPr="00A97787">
        <w:rPr>
          <w:color w:val="auto"/>
          <w:sz w:val="28"/>
        </w:rPr>
        <w:t xml:space="preserve">* </w:t>
      </w:r>
      <w:r w:rsidR="00C21EAA" w:rsidRPr="00A97787">
        <w:rPr>
          <w:sz w:val="28"/>
          <w:szCs w:val="28"/>
        </w:rPr>
        <w:t>устройство асфальто</w:t>
      </w:r>
      <w:r w:rsidRPr="00A97787">
        <w:rPr>
          <w:sz w:val="28"/>
          <w:szCs w:val="28"/>
        </w:rPr>
        <w:t xml:space="preserve">бетонного покрытия проездов </w:t>
      </w:r>
      <w:r w:rsidR="00C21EAA" w:rsidRPr="00A97787">
        <w:rPr>
          <w:sz w:val="28"/>
          <w:szCs w:val="28"/>
        </w:rPr>
        <w:t xml:space="preserve">(в т.ч. ремонт) – </w:t>
      </w:r>
      <w:r w:rsidRPr="00A97787">
        <w:rPr>
          <w:sz w:val="28"/>
          <w:szCs w:val="28"/>
        </w:rPr>
        <w:t>увеличить до 463,925</w:t>
      </w:r>
      <w:r w:rsidR="00C21EAA" w:rsidRPr="00A97787">
        <w:rPr>
          <w:sz w:val="28"/>
          <w:szCs w:val="28"/>
        </w:rPr>
        <w:t xml:space="preserve"> тыс. м</w:t>
      </w:r>
      <w:r w:rsidR="00C21EAA" w:rsidRPr="00A97787">
        <w:rPr>
          <w:sz w:val="28"/>
          <w:szCs w:val="28"/>
          <w:vertAlign w:val="superscript"/>
        </w:rPr>
        <w:t>2</w:t>
      </w:r>
      <w:r w:rsidR="00C21EAA" w:rsidRPr="00A97787">
        <w:rPr>
          <w:sz w:val="28"/>
          <w:szCs w:val="28"/>
        </w:rPr>
        <w:t>;</w:t>
      </w:r>
    </w:p>
    <w:p w:rsidR="00C21EAA" w:rsidRPr="00A97787" w:rsidRDefault="00A97787" w:rsidP="00497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7787">
        <w:rPr>
          <w:sz w:val="28"/>
          <w:szCs w:val="28"/>
        </w:rPr>
        <w:t xml:space="preserve">* </w:t>
      </w:r>
      <w:r w:rsidR="00C21EAA" w:rsidRPr="00A97787">
        <w:rPr>
          <w:sz w:val="28"/>
          <w:szCs w:val="28"/>
        </w:rPr>
        <w:t xml:space="preserve">количество реализованных проектов инициативного бюджетирования </w:t>
      </w:r>
      <w:r w:rsidRPr="00A97787">
        <w:rPr>
          <w:sz w:val="28"/>
          <w:szCs w:val="28"/>
        </w:rPr>
        <w:t>уменьшить до</w:t>
      </w:r>
      <w:r w:rsidR="00C21EAA" w:rsidRPr="00A97787">
        <w:rPr>
          <w:sz w:val="28"/>
          <w:szCs w:val="28"/>
        </w:rPr>
        <w:t xml:space="preserve"> </w:t>
      </w:r>
      <w:r w:rsidRPr="00A97787">
        <w:rPr>
          <w:sz w:val="28"/>
          <w:szCs w:val="28"/>
        </w:rPr>
        <w:t>5</w:t>
      </w:r>
      <w:r w:rsidR="00C21EAA" w:rsidRPr="00A97787">
        <w:rPr>
          <w:sz w:val="28"/>
          <w:szCs w:val="28"/>
        </w:rPr>
        <w:t xml:space="preserve"> шт.;</w:t>
      </w:r>
    </w:p>
    <w:p w:rsidR="00C21EAA" w:rsidRPr="00A97787" w:rsidRDefault="00A97787" w:rsidP="00497AE6">
      <w:pPr>
        <w:spacing w:line="276" w:lineRule="auto"/>
        <w:ind w:firstLine="709"/>
        <w:jc w:val="both"/>
        <w:rPr>
          <w:sz w:val="28"/>
          <w:szCs w:val="28"/>
        </w:rPr>
      </w:pPr>
      <w:r w:rsidRPr="00A97787">
        <w:rPr>
          <w:sz w:val="28"/>
          <w:szCs w:val="28"/>
        </w:rPr>
        <w:t xml:space="preserve">* </w:t>
      </w:r>
      <w:r w:rsidR="00C21EAA" w:rsidRPr="00A97787">
        <w:rPr>
          <w:sz w:val="28"/>
          <w:szCs w:val="28"/>
        </w:rPr>
        <w:t>увеличение протяж</w:t>
      </w:r>
      <w:r w:rsidR="00681397">
        <w:rPr>
          <w:sz w:val="28"/>
          <w:szCs w:val="28"/>
        </w:rPr>
        <w:t>ё</w:t>
      </w:r>
      <w:r w:rsidR="00C21EAA" w:rsidRPr="00A97787">
        <w:rPr>
          <w:sz w:val="28"/>
          <w:szCs w:val="28"/>
        </w:rPr>
        <w:t xml:space="preserve">нности сетей водоотведения </w:t>
      </w:r>
      <w:r w:rsidRPr="00A97787">
        <w:rPr>
          <w:sz w:val="28"/>
          <w:szCs w:val="28"/>
        </w:rPr>
        <w:t>до 1 384,5</w:t>
      </w:r>
      <w:r w:rsidR="00C21EAA" w:rsidRPr="00A97787">
        <w:rPr>
          <w:sz w:val="28"/>
          <w:szCs w:val="28"/>
        </w:rPr>
        <w:t xml:space="preserve"> м.</w:t>
      </w:r>
    </w:p>
    <w:p w:rsidR="00C21EAA" w:rsidRPr="00A97787" w:rsidRDefault="00C21EAA" w:rsidP="00497AE6">
      <w:pPr>
        <w:spacing w:line="276" w:lineRule="auto"/>
        <w:ind w:firstLine="709"/>
        <w:jc w:val="both"/>
        <w:rPr>
          <w:sz w:val="28"/>
          <w:szCs w:val="28"/>
        </w:rPr>
      </w:pPr>
      <w:r w:rsidRPr="00A97787">
        <w:rPr>
          <w:sz w:val="28"/>
          <w:szCs w:val="28"/>
        </w:rPr>
        <w:t xml:space="preserve"> </w:t>
      </w:r>
      <w:r w:rsidR="00A97787" w:rsidRPr="00A97787">
        <w:rPr>
          <w:sz w:val="28"/>
          <w:szCs w:val="28"/>
        </w:rPr>
        <w:t>* д</w:t>
      </w:r>
      <w:r w:rsidRPr="00A97787">
        <w:rPr>
          <w:sz w:val="28"/>
          <w:szCs w:val="28"/>
        </w:rPr>
        <w:t>ополнить новым показателем «-количество реализованных инициативных проектов, отобранных по результатам конкурса – 1 шт.».</w:t>
      </w:r>
    </w:p>
    <w:p w:rsidR="00B637E5" w:rsidRDefault="00B62589" w:rsidP="00497AE6">
      <w:pPr>
        <w:spacing w:line="276" w:lineRule="auto"/>
        <w:ind w:firstLine="709"/>
        <w:jc w:val="both"/>
        <w:rPr>
          <w:sz w:val="28"/>
        </w:rPr>
      </w:pPr>
      <w:r w:rsidRPr="00A97787">
        <w:rPr>
          <w:color w:val="auto"/>
          <w:sz w:val="28"/>
        </w:rPr>
        <w:t>- «Финансовое обеспечение муниципальной программы» изложить</w:t>
      </w:r>
      <w:r w:rsidRPr="00FD1105">
        <w:rPr>
          <w:color w:val="auto"/>
          <w:sz w:val="28"/>
        </w:rPr>
        <w:t xml:space="preserve"> в новой редакции</w:t>
      </w:r>
      <w:r>
        <w:rPr>
          <w:sz w:val="28"/>
        </w:rPr>
        <w:t>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81AE0">
        <w:rPr>
          <w:sz w:val="28"/>
        </w:rPr>
        <w:t>в</w:t>
      </w:r>
      <w:r w:rsidR="00501956">
        <w:rPr>
          <w:sz w:val="28"/>
        </w:rPr>
        <w:t>е</w:t>
      </w:r>
      <w:r w:rsidR="00881AE0">
        <w:rPr>
          <w:sz w:val="28"/>
        </w:rPr>
        <w:t>лич</w:t>
      </w:r>
      <w:r w:rsidR="00501956">
        <w:rPr>
          <w:sz w:val="28"/>
        </w:rPr>
        <w:t>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C21EAA">
        <w:rPr>
          <w:sz w:val="28"/>
        </w:rPr>
        <w:t>154 487,7782</w:t>
      </w:r>
      <w:r w:rsidR="00D14716" w:rsidRPr="00D14716">
        <w:rPr>
          <w:sz w:val="28"/>
        </w:rPr>
        <w:t xml:space="preserve"> тыс. рублей</w:t>
      </w:r>
      <w:r w:rsidR="00A954DC">
        <w:rPr>
          <w:sz w:val="28"/>
        </w:rPr>
        <w:t>;</w:t>
      </w:r>
    </w:p>
    <w:p w:rsidR="00A954DC" w:rsidRPr="00E86B63" w:rsidRDefault="00A954DC" w:rsidP="00497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3.2. </w:t>
      </w:r>
      <w:r w:rsidR="00E86B63">
        <w:rPr>
          <w:sz w:val="28"/>
        </w:rPr>
        <w:t xml:space="preserve">Таблицы </w:t>
      </w:r>
      <w:r w:rsidR="00BC4C26">
        <w:rPr>
          <w:sz w:val="28"/>
        </w:rPr>
        <w:t>1.1, 3, 4</w:t>
      </w:r>
      <w:r w:rsidR="00E86B63">
        <w:rPr>
          <w:sz w:val="28"/>
        </w:rPr>
        <w:t>, 5</w:t>
      </w:r>
      <w:r w:rsidR="00BC4C26">
        <w:rPr>
          <w:sz w:val="28"/>
        </w:rPr>
        <w:t xml:space="preserve"> </w:t>
      </w:r>
      <w:bookmarkStart w:id="0" w:name="_GoBack"/>
      <w:bookmarkEnd w:id="0"/>
      <w:r w:rsidR="00BC4C26">
        <w:rPr>
          <w:sz w:val="28"/>
        </w:rPr>
        <w:t>муниципальной программы изложить в новой редакции.</w:t>
      </w:r>
    </w:p>
    <w:p w:rsidR="00B637E5" w:rsidRPr="00E86B63" w:rsidRDefault="00B637E5" w:rsidP="00497AE6">
      <w:pPr>
        <w:spacing w:line="276" w:lineRule="auto"/>
        <w:ind w:firstLine="709"/>
        <w:jc w:val="both"/>
        <w:rPr>
          <w:sz w:val="28"/>
          <w:szCs w:val="28"/>
        </w:rPr>
      </w:pPr>
      <w:r w:rsidRPr="00E86B63">
        <w:rPr>
          <w:sz w:val="28"/>
          <w:szCs w:val="28"/>
        </w:rPr>
        <w:t>3.</w:t>
      </w:r>
      <w:r w:rsidR="00A954DC" w:rsidRPr="00E86B63">
        <w:rPr>
          <w:sz w:val="28"/>
          <w:szCs w:val="28"/>
        </w:rPr>
        <w:t>3</w:t>
      </w:r>
      <w:r w:rsidRPr="00E86B63">
        <w:rPr>
          <w:sz w:val="28"/>
          <w:szCs w:val="28"/>
        </w:rPr>
        <w:t xml:space="preserve">. </w:t>
      </w:r>
      <w:r w:rsidR="00A954DC" w:rsidRPr="00E86B63">
        <w:rPr>
          <w:sz w:val="28"/>
          <w:szCs w:val="28"/>
        </w:rPr>
        <w:t>В таблице 2 «Перечень основных мероприятий муниципальной программы» п</w:t>
      </w:r>
      <w:r w:rsidR="00D2014E" w:rsidRPr="00E86B63">
        <w:rPr>
          <w:sz w:val="28"/>
          <w:szCs w:val="28"/>
        </w:rPr>
        <w:t xml:space="preserve">о </w:t>
      </w:r>
      <w:r w:rsidR="00442D33" w:rsidRPr="00E86B63">
        <w:rPr>
          <w:sz w:val="28"/>
          <w:szCs w:val="28"/>
        </w:rPr>
        <w:t>основному</w:t>
      </w:r>
      <w:r w:rsidRPr="00E86B63">
        <w:rPr>
          <w:sz w:val="28"/>
          <w:szCs w:val="28"/>
        </w:rPr>
        <w:t xml:space="preserve"> мероприятию:</w:t>
      </w:r>
    </w:p>
    <w:p w:rsidR="00E86B63" w:rsidRPr="003E1048" w:rsidRDefault="00E86B63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86B63">
        <w:rPr>
          <w:sz w:val="28"/>
          <w:szCs w:val="28"/>
        </w:rPr>
        <w:t xml:space="preserve">- 1.1 </w:t>
      </w:r>
      <w:r w:rsidRPr="00E86B63">
        <w:rPr>
          <w:color w:val="auto"/>
          <w:sz w:val="28"/>
          <w:szCs w:val="28"/>
        </w:rPr>
        <w:t>«</w:t>
      </w:r>
      <w:r w:rsidRPr="00E86B63">
        <w:rPr>
          <w:bCs/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 w:rsidRPr="00E86B63">
        <w:rPr>
          <w:color w:val="auto"/>
          <w:sz w:val="28"/>
          <w:szCs w:val="28"/>
        </w:rPr>
        <w:t xml:space="preserve">» по ответственному исполнителю департаменту жилищно-коммунального хозяйства </w:t>
      </w:r>
      <w:r w:rsidRPr="003E1048">
        <w:rPr>
          <w:color w:val="auto"/>
          <w:sz w:val="28"/>
          <w:szCs w:val="28"/>
        </w:rPr>
        <w:t>администрации города увеличить расходы местного бюджета в сумме 120 411,866 тыс</w:t>
      </w:r>
      <w:r w:rsidRPr="00427E20">
        <w:rPr>
          <w:color w:val="auto"/>
          <w:sz w:val="28"/>
          <w:szCs w:val="28"/>
        </w:rPr>
        <w:t>. рублей</w:t>
      </w:r>
      <w:r w:rsidR="00A97787" w:rsidRPr="00427E20">
        <w:rPr>
          <w:color w:val="auto"/>
          <w:sz w:val="28"/>
          <w:szCs w:val="28"/>
        </w:rPr>
        <w:t>, в том числе 87 656,236 тыс. рублей на выполнение работ по строительству объекта «Инженерное обеспечение 4 микрорайона г. Нефтеюганска» и 32 755,630 тыс. рублей на выполнение работ по строительству объекта «Напорный канализационный коллектор вдоль ул. Набережная с канализационной насосной станцией, расположенной в 17 микрорайоне</w:t>
      </w:r>
      <w:r w:rsidR="00DE123B" w:rsidRPr="00427E20">
        <w:rPr>
          <w:color w:val="auto"/>
          <w:sz w:val="28"/>
          <w:szCs w:val="28"/>
        </w:rPr>
        <w:t>, по адресу г. Нефтеюганск, 17 микрорайон»</w:t>
      </w:r>
      <w:r w:rsidRPr="00427E20">
        <w:rPr>
          <w:color w:val="auto"/>
          <w:sz w:val="28"/>
          <w:szCs w:val="28"/>
        </w:rPr>
        <w:t>;</w:t>
      </w:r>
    </w:p>
    <w:p w:rsidR="003E1048" w:rsidRDefault="003E1048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E10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1048">
        <w:rPr>
          <w:sz w:val="28"/>
          <w:szCs w:val="28"/>
        </w:rPr>
        <w:t>3.1 «</w:t>
      </w:r>
      <w:r w:rsidRPr="003E1048">
        <w:rPr>
          <w:bCs/>
          <w:sz w:val="28"/>
          <w:szCs w:val="28"/>
        </w:rPr>
        <w:t>Реализация энергосберегающих мероприятий в муниципальном секторе</w:t>
      </w:r>
      <w:r w:rsidRPr="003E10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86B63">
        <w:rPr>
          <w:color w:val="auto"/>
          <w:sz w:val="28"/>
          <w:szCs w:val="28"/>
        </w:rPr>
        <w:t xml:space="preserve">по </w:t>
      </w:r>
      <w:r w:rsidRPr="00427E20">
        <w:rPr>
          <w:color w:val="auto"/>
          <w:sz w:val="28"/>
          <w:szCs w:val="28"/>
        </w:rPr>
        <w:t xml:space="preserve">соисполнителю департаменту образования и молодёжной политики администрации города увеличить расходы местного бюджета в сумме 336,400 </w:t>
      </w:r>
      <w:r w:rsidRPr="00427E20">
        <w:rPr>
          <w:color w:val="auto"/>
          <w:sz w:val="28"/>
          <w:szCs w:val="28"/>
        </w:rPr>
        <w:lastRenderedPageBreak/>
        <w:t>тыс. рублей на</w:t>
      </w:r>
      <w:r w:rsidR="00427E20" w:rsidRPr="00427E20">
        <w:rPr>
          <w:color w:val="auto"/>
          <w:sz w:val="28"/>
          <w:szCs w:val="28"/>
        </w:rPr>
        <w:t xml:space="preserve"> поставку люминесцентных и светодиодных светильников</w:t>
      </w:r>
      <w:r w:rsidRPr="00427E20">
        <w:rPr>
          <w:color w:val="auto"/>
          <w:sz w:val="28"/>
          <w:szCs w:val="28"/>
        </w:rPr>
        <w:t xml:space="preserve"> и дополнить мероприятие ответственным исполнителем департаментом жилищно-коммунального хозяйства администрации города и предусмотреть расходы в сумме 46,500 тыс. рублей на </w:t>
      </w:r>
      <w:r w:rsidR="00427E20" w:rsidRPr="00427E20">
        <w:rPr>
          <w:color w:val="auto"/>
          <w:sz w:val="28"/>
          <w:szCs w:val="28"/>
        </w:rPr>
        <w:t>проведение энергетического обследования и получения паспорта здания</w:t>
      </w:r>
      <w:r w:rsidRPr="00427E20">
        <w:rPr>
          <w:color w:val="auto"/>
          <w:sz w:val="28"/>
          <w:szCs w:val="28"/>
        </w:rPr>
        <w:t>;</w:t>
      </w:r>
    </w:p>
    <w:p w:rsidR="00BA2793" w:rsidRPr="005731D5" w:rsidRDefault="00BA2793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5731D5" w:rsidRPr="003E1048" w:rsidRDefault="005731D5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731D5">
        <w:rPr>
          <w:sz w:val="28"/>
          <w:szCs w:val="28"/>
        </w:rPr>
        <w:t>-</w:t>
      </w:r>
      <w:r w:rsidR="00061C23">
        <w:rPr>
          <w:sz w:val="28"/>
          <w:szCs w:val="28"/>
        </w:rPr>
        <w:t xml:space="preserve"> </w:t>
      </w:r>
      <w:r w:rsidRPr="005731D5">
        <w:rPr>
          <w:sz w:val="28"/>
          <w:szCs w:val="28"/>
        </w:rPr>
        <w:t>3.2 «</w:t>
      </w:r>
      <w:r w:rsidRPr="005731D5">
        <w:rPr>
          <w:bCs/>
          <w:sz w:val="28"/>
          <w:szCs w:val="28"/>
        </w:rPr>
        <w:t>Реализация энергосберегающих мероприятий в системах наружного освещения и коммунальной инфраструктуры</w:t>
      </w:r>
      <w:r w:rsidRPr="005731D5">
        <w:rPr>
          <w:sz w:val="28"/>
          <w:szCs w:val="28"/>
        </w:rPr>
        <w:t>»</w:t>
      </w:r>
      <w:r w:rsidRPr="005731D5">
        <w:rPr>
          <w:color w:val="auto"/>
          <w:sz w:val="28"/>
          <w:szCs w:val="28"/>
        </w:rPr>
        <w:t xml:space="preserve"> </w:t>
      </w:r>
      <w:r w:rsidRPr="00E86B63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</w:t>
      </w:r>
      <w:r w:rsidRPr="003E1048">
        <w:rPr>
          <w:color w:val="auto"/>
          <w:sz w:val="28"/>
          <w:szCs w:val="28"/>
        </w:rPr>
        <w:t xml:space="preserve">администрации города </w:t>
      </w:r>
      <w:r>
        <w:rPr>
          <w:color w:val="auto"/>
          <w:sz w:val="28"/>
          <w:szCs w:val="28"/>
        </w:rPr>
        <w:t>уменьшить</w:t>
      </w:r>
      <w:r w:rsidRPr="003E1048">
        <w:rPr>
          <w:color w:val="auto"/>
          <w:sz w:val="28"/>
          <w:szCs w:val="28"/>
        </w:rPr>
        <w:t xml:space="preserve"> расходы местного бюджета в сумме </w:t>
      </w:r>
      <w:r>
        <w:rPr>
          <w:color w:val="auto"/>
          <w:sz w:val="28"/>
          <w:szCs w:val="28"/>
        </w:rPr>
        <w:t>820,800 тыс. рублей;</w:t>
      </w:r>
    </w:p>
    <w:p w:rsidR="00E84BF5" w:rsidRPr="003E1048" w:rsidRDefault="00E84BF5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86B63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Pr="00E86B63">
        <w:rPr>
          <w:sz w:val="28"/>
          <w:szCs w:val="28"/>
        </w:rPr>
        <w:t xml:space="preserve">.1 </w:t>
      </w:r>
      <w:r w:rsidRPr="00E84BF5">
        <w:rPr>
          <w:color w:val="auto"/>
          <w:sz w:val="28"/>
          <w:szCs w:val="28"/>
        </w:rPr>
        <w:t>«</w:t>
      </w:r>
      <w:r w:rsidRPr="00E84BF5">
        <w:rPr>
          <w:bCs/>
          <w:sz w:val="28"/>
          <w:szCs w:val="28"/>
        </w:rPr>
        <w:t>Улучшение санитарного состояния городских территорий</w:t>
      </w:r>
      <w:r w:rsidRPr="00E84BF5">
        <w:rPr>
          <w:color w:val="auto"/>
          <w:sz w:val="28"/>
          <w:szCs w:val="28"/>
        </w:rPr>
        <w:t>» по ответственному исполнителю департаменту жилищно-коммунального</w:t>
      </w:r>
      <w:r w:rsidRPr="00E86B63">
        <w:rPr>
          <w:color w:val="auto"/>
          <w:sz w:val="28"/>
          <w:szCs w:val="28"/>
        </w:rPr>
        <w:t xml:space="preserve"> хозяйства </w:t>
      </w:r>
      <w:r w:rsidRPr="008E2663">
        <w:rPr>
          <w:color w:val="auto"/>
          <w:sz w:val="28"/>
          <w:szCs w:val="28"/>
        </w:rPr>
        <w:t xml:space="preserve">администрации города увеличить расходы местного бюджета в сумме 4 769,827 тыс. рублей на </w:t>
      </w:r>
      <w:r w:rsidR="00396D98" w:rsidRPr="008E2663">
        <w:rPr>
          <w:color w:val="auto"/>
          <w:sz w:val="28"/>
          <w:szCs w:val="28"/>
        </w:rPr>
        <w:t xml:space="preserve">механизированную уборку </w:t>
      </w:r>
      <w:r w:rsidR="00BA2793" w:rsidRPr="008E2663">
        <w:rPr>
          <w:color w:val="auto"/>
          <w:sz w:val="28"/>
          <w:szCs w:val="28"/>
        </w:rPr>
        <w:t>снега</w:t>
      </w:r>
      <w:r w:rsidRPr="008E2663">
        <w:rPr>
          <w:color w:val="auto"/>
          <w:sz w:val="28"/>
          <w:szCs w:val="28"/>
        </w:rPr>
        <w:t>;</w:t>
      </w:r>
    </w:p>
    <w:p w:rsidR="00BD5179" w:rsidRDefault="00180315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731D5">
        <w:rPr>
          <w:color w:val="auto"/>
          <w:sz w:val="28"/>
          <w:szCs w:val="28"/>
        </w:rPr>
        <w:t xml:space="preserve">- </w:t>
      </w:r>
      <w:r w:rsidR="004B76A9" w:rsidRPr="005731D5">
        <w:rPr>
          <w:color w:val="auto"/>
          <w:sz w:val="28"/>
          <w:szCs w:val="28"/>
        </w:rPr>
        <w:t>4.</w:t>
      </w:r>
      <w:r w:rsidR="004F6037" w:rsidRPr="005731D5">
        <w:rPr>
          <w:color w:val="auto"/>
          <w:sz w:val="28"/>
          <w:szCs w:val="28"/>
        </w:rPr>
        <w:t>2</w:t>
      </w:r>
      <w:r w:rsidR="004B76A9" w:rsidRPr="003E1048">
        <w:rPr>
          <w:color w:val="auto"/>
          <w:sz w:val="28"/>
          <w:szCs w:val="28"/>
        </w:rPr>
        <w:t xml:space="preserve"> «Благоустройство и озеленение города» по ответственному исполнителю департаменту жилищно-коммунального хозяйства администрации города</w:t>
      </w:r>
      <w:r w:rsidR="00C86670">
        <w:rPr>
          <w:color w:val="auto"/>
          <w:sz w:val="28"/>
          <w:szCs w:val="28"/>
        </w:rPr>
        <w:t xml:space="preserve"> увеличить</w:t>
      </w:r>
      <w:r w:rsidR="00C86670" w:rsidRPr="00F54B81">
        <w:rPr>
          <w:color w:val="auto"/>
          <w:sz w:val="28"/>
          <w:szCs w:val="28"/>
        </w:rPr>
        <w:t xml:space="preserve"> </w:t>
      </w:r>
      <w:r w:rsidR="00C86670">
        <w:rPr>
          <w:color w:val="auto"/>
          <w:sz w:val="28"/>
          <w:szCs w:val="28"/>
        </w:rPr>
        <w:t>средства</w:t>
      </w:r>
      <w:r w:rsidR="00C86670" w:rsidRPr="00F54B81">
        <w:rPr>
          <w:color w:val="auto"/>
          <w:sz w:val="28"/>
          <w:szCs w:val="28"/>
        </w:rPr>
        <w:t xml:space="preserve"> местного бюджета в сумме</w:t>
      </w:r>
      <w:r w:rsidR="00C86670" w:rsidRPr="00DC0F5C">
        <w:rPr>
          <w:color w:val="auto"/>
          <w:sz w:val="28"/>
          <w:szCs w:val="28"/>
        </w:rPr>
        <w:t xml:space="preserve"> </w:t>
      </w:r>
      <w:r w:rsidR="00C86670">
        <w:rPr>
          <w:color w:val="auto"/>
          <w:sz w:val="28"/>
          <w:szCs w:val="28"/>
        </w:rPr>
        <w:t>20 755,5412</w:t>
      </w:r>
      <w:r w:rsidR="00C86670" w:rsidRPr="00DC0F5C">
        <w:rPr>
          <w:color w:val="auto"/>
          <w:sz w:val="28"/>
          <w:szCs w:val="28"/>
        </w:rPr>
        <w:t xml:space="preserve"> тыс. рублей</w:t>
      </w:r>
      <w:r w:rsidR="00C86670">
        <w:rPr>
          <w:color w:val="auto"/>
          <w:sz w:val="28"/>
          <w:szCs w:val="28"/>
        </w:rPr>
        <w:t>, в том числе</w:t>
      </w:r>
      <w:r w:rsidR="00BD5179">
        <w:rPr>
          <w:color w:val="auto"/>
          <w:sz w:val="28"/>
          <w:szCs w:val="28"/>
        </w:rPr>
        <w:t>:</w:t>
      </w:r>
    </w:p>
    <w:p w:rsidR="00BA2793" w:rsidRPr="00D10DB8" w:rsidRDefault="00BD5179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="004B76A9" w:rsidRPr="00F54B81">
        <w:rPr>
          <w:color w:val="auto"/>
          <w:sz w:val="28"/>
          <w:szCs w:val="28"/>
        </w:rPr>
        <w:t xml:space="preserve"> </w:t>
      </w:r>
      <w:r w:rsidR="00E84BF5">
        <w:rPr>
          <w:color w:val="auto"/>
          <w:sz w:val="28"/>
          <w:szCs w:val="28"/>
        </w:rPr>
        <w:t>увелич</w:t>
      </w:r>
      <w:r w:rsidR="00C86670">
        <w:rPr>
          <w:color w:val="auto"/>
          <w:sz w:val="28"/>
          <w:szCs w:val="28"/>
        </w:rPr>
        <w:t>ить расходы</w:t>
      </w:r>
      <w:r w:rsidR="004B76A9" w:rsidRPr="00F54B81">
        <w:rPr>
          <w:color w:val="auto"/>
          <w:sz w:val="28"/>
          <w:szCs w:val="28"/>
        </w:rPr>
        <w:t xml:space="preserve"> в сумме</w:t>
      </w:r>
      <w:r w:rsidR="004B76A9" w:rsidRPr="00DC0F5C">
        <w:rPr>
          <w:color w:val="auto"/>
          <w:sz w:val="28"/>
          <w:szCs w:val="28"/>
        </w:rPr>
        <w:t xml:space="preserve"> </w:t>
      </w:r>
      <w:r w:rsidR="00E84BF5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2 867,39</w:t>
      </w:r>
      <w:r w:rsidR="004B76A9" w:rsidRPr="00DC0F5C">
        <w:rPr>
          <w:color w:val="auto"/>
          <w:sz w:val="28"/>
          <w:szCs w:val="28"/>
        </w:rPr>
        <w:t xml:space="preserve"> тыс. рублей</w:t>
      </w:r>
      <w:r w:rsidR="00C86670">
        <w:rPr>
          <w:color w:val="auto"/>
          <w:sz w:val="28"/>
          <w:szCs w:val="28"/>
        </w:rPr>
        <w:t xml:space="preserve"> и направить их</w:t>
      </w:r>
      <w:r w:rsidR="00BA2793">
        <w:rPr>
          <w:color w:val="auto"/>
          <w:sz w:val="28"/>
          <w:szCs w:val="28"/>
        </w:rPr>
        <w:t>:</w:t>
      </w:r>
      <w:r w:rsidR="00C86670">
        <w:rPr>
          <w:color w:val="auto"/>
          <w:sz w:val="28"/>
          <w:szCs w:val="28"/>
        </w:rPr>
        <w:t xml:space="preserve"> </w:t>
      </w:r>
      <w:r w:rsidR="00BA2793" w:rsidRPr="0009789D">
        <w:rPr>
          <w:color w:val="auto"/>
          <w:sz w:val="28"/>
          <w:szCs w:val="28"/>
        </w:rPr>
        <w:t>14 328,042 тыс. рублей на ремонт внутриквартальных проездов в микрорайонах города</w:t>
      </w:r>
      <w:r w:rsidR="00C86670">
        <w:rPr>
          <w:color w:val="auto"/>
          <w:sz w:val="28"/>
          <w:szCs w:val="28"/>
        </w:rPr>
        <w:t xml:space="preserve">, </w:t>
      </w:r>
      <w:r w:rsidR="00BA2793" w:rsidRPr="0009789D">
        <w:rPr>
          <w:color w:val="auto"/>
          <w:sz w:val="28"/>
          <w:szCs w:val="28"/>
        </w:rPr>
        <w:t>675</w:t>
      </w:r>
      <w:r w:rsidR="00BA2793" w:rsidRPr="00D10DB8">
        <w:rPr>
          <w:color w:val="auto"/>
          <w:sz w:val="28"/>
          <w:szCs w:val="28"/>
        </w:rPr>
        <w:t>,420 тыс. рублей на ремонт лестницы на Набережной</w:t>
      </w:r>
      <w:r w:rsidR="00C86670">
        <w:rPr>
          <w:color w:val="auto"/>
          <w:sz w:val="28"/>
          <w:szCs w:val="28"/>
        </w:rPr>
        <w:t xml:space="preserve">, </w:t>
      </w:r>
      <w:r w:rsidR="00BA2793" w:rsidRPr="00D10DB8">
        <w:rPr>
          <w:color w:val="auto"/>
          <w:sz w:val="28"/>
          <w:szCs w:val="28"/>
        </w:rPr>
        <w:t>7 863,928 тыс. рублей на устройство ледового городка;</w:t>
      </w:r>
    </w:p>
    <w:p w:rsidR="00BD5179" w:rsidRPr="00D10DB8" w:rsidRDefault="00BD5179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10DB8">
        <w:rPr>
          <w:color w:val="auto"/>
          <w:sz w:val="28"/>
          <w:szCs w:val="28"/>
        </w:rPr>
        <w:t>* уменьш</w:t>
      </w:r>
      <w:r w:rsidR="00C86670">
        <w:rPr>
          <w:color w:val="auto"/>
          <w:sz w:val="28"/>
          <w:szCs w:val="28"/>
        </w:rPr>
        <w:t>ить</w:t>
      </w:r>
      <w:r w:rsidRPr="00D10DB8">
        <w:rPr>
          <w:color w:val="auto"/>
          <w:sz w:val="28"/>
          <w:szCs w:val="28"/>
        </w:rPr>
        <w:t xml:space="preserve"> расход</w:t>
      </w:r>
      <w:r w:rsidR="00C86670">
        <w:rPr>
          <w:color w:val="auto"/>
          <w:sz w:val="28"/>
          <w:szCs w:val="28"/>
        </w:rPr>
        <w:t>ы</w:t>
      </w:r>
      <w:r w:rsidRPr="00D10DB8">
        <w:rPr>
          <w:color w:val="auto"/>
          <w:sz w:val="28"/>
          <w:szCs w:val="28"/>
        </w:rPr>
        <w:t xml:space="preserve"> </w:t>
      </w:r>
      <w:r w:rsidR="00C86670">
        <w:rPr>
          <w:color w:val="auto"/>
          <w:sz w:val="28"/>
          <w:szCs w:val="28"/>
        </w:rPr>
        <w:t xml:space="preserve">на сумму </w:t>
      </w:r>
      <w:r w:rsidRPr="00D10DB8">
        <w:rPr>
          <w:color w:val="auto"/>
          <w:sz w:val="28"/>
          <w:szCs w:val="28"/>
        </w:rPr>
        <w:t>2 111,8488 тыс. рублей;</w:t>
      </w:r>
    </w:p>
    <w:p w:rsidR="00C020DA" w:rsidRPr="0077525F" w:rsidRDefault="00E20FBA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10DB8">
        <w:rPr>
          <w:color w:val="auto"/>
          <w:sz w:val="28"/>
          <w:szCs w:val="28"/>
        </w:rPr>
        <w:t xml:space="preserve">- </w:t>
      </w:r>
      <w:r w:rsidR="0009789D" w:rsidRPr="00D10DB8">
        <w:rPr>
          <w:color w:val="auto"/>
          <w:sz w:val="28"/>
          <w:szCs w:val="28"/>
        </w:rPr>
        <w:t xml:space="preserve">4.3 </w:t>
      </w:r>
      <w:r w:rsidRPr="00D10DB8">
        <w:rPr>
          <w:color w:val="auto"/>
          <w:sz w:val="28"/>
          <w:szCs w:val="28"/>
        </w:rPr>
        <w:t>«Реализация инициативных проектов, отобранных по результатам конкурса»</w:t>
      </w:r>
      <w:r w:rsidR="00C020DA" w:rsidRPr="00D10DB8">
        <w:rPr>
          <w:color w:val="auto"/>
          <w:sz w:val="28"/>
          <w:szCs w:val="28"/>
        </w:rPr>
        <w:t xml:space="preserve"> </w:t>
      </w:r>
      <w:r w:rsidR="0009789D" w:rsidRPr="00D10DB8">
        <w:rPr>
          <w:color w:val="auto"/>
          <w:sz w:val="28"/>
          <w:szCs w:val="28"/>
        </w:rPr>
        <w:t xml:space="preserve">(дополнена основным мероприятием) </w:t>
      </w:r>
      <w:r w:rsidR="00C020DA" w:rsidRPr="00D10DB8">
        <w:rPr>
          <w:color w:val="auto"/>
          <w:sz w:val="28"/>
          <w:szCs w:val="28"/>
        </w:rPr>
        <w:t>ответственн</w:t>
      </w:r>
      <w:r w:rsidR="00D84A41" w:rsidRPr="00D10DB8">
        <w:rPr>
          <w:color w:val="auto"/>
          <w:sz w:val="28"/>
          <w:szCs w:val="28"/>
        </w:rPr>
        <w:t>ому</w:t>
      </w:r>
      <w:r w:rsidR="00C020DA" w:rsidRPr="00D10DB8">
        <w:rPr>
          <w:color w:val="auto"/>
          <w:sz w:val="28"/>
          <w:szCs w:val="28"/>
        </w:rPr>
        <w:t xml:space="preserve"> исполнител</w:t>
      </w:r>
      <w:r w:rsidR="00D84A41" w:rsidRPr="00D10DB8">
        <w:rPr>
          <w:color w:val="auto"/>
          <w:sz w:val="28"/>
          <w:szCs w:val="28"/>
        </w:rPr>
        <w:t>ю</w:t>
      </w:r>
      <w:r w:rsidR="00C020DA" w:rsidRPr="00D10DB8">
        <w:rPr>
          <w:color w:val="auto"/>
          <w:sz w:val="28"/>
          <w:szCs w:val="28"/>
        </w:rPr>
        <w:t xml:space="preserve"> департамент</w:t>
      </w:r>
      <w:r w:rsidR="00D84A41" w:rsidRPr="00D10DB8">
        <w:rPr>
          <w:color w:val="auto"/>
          <w:sz w:val="28"/>
          <w:szCs w:val="28"/>
        </w:rPr>
        <w:t>у</w:t>
      </w:r>
      <w:r w:rsidR="00C020DA" w:rsidRPr="00D10DB8">
        <w:rPr>
          <w:color w:val="auto"/>
          <w:sz w:val="28"/>
          <w:szCs w:val="28"/>
        </w:rPr>
        <w:t xml:space="preserve"> жилищно-коммунального хозяйства администрации города предусмотреть расходы в сумме 4 017,862 тыс. рублей (бюджет автономного округа 1 906,0132 тыс. рублей, средства местного бюджета – </w:t>
      </w:r>
      <w:r w:rsidR="00C020DA" w:rsidRPr="0077525F">
        <w:rPr>
          <w:color w:val="auto"/>
          <w:sz w:val="28"/>
          <w:szCs w:val="28"/>
        </w:rPr>
        <w:t xml:space="preserve">2 111,8488 тыс. рублей) на </w:t>
      </w:r>
      <w:r w:rsidR="0077525F" w:rsidRPr="0077525F">
        <w:rPr>
          <w:color w:val="auto"/>
          <w:sz w:val="28"/>
          <w:szCs w:val="28"/>
        </w:rPr>
        <w:t>реализацию инициативного проекта «Комфортный город» (9 микрорайон, земли общего пользования вокруг домов 9, 10, 12, 13, 14, 15</w:t>
      </w:r>
      <w:r w:rsidR="00681397">
        <w:rPr>
          <w:color w:val="auto"/>
          <w:sz w:val="28"/>
          <w:szCs w:val="28"/>
        </w:rPr>
        <w:t>)</w:t>
      </w:r>
      <w:r w:rsidR="00C020DA" w:rsidRPr="0077525F">
        <w:rPr>
          <w:color w:val="auto"/>
          <w:sz w:val="28"/>
          <w:szCs w:val="28"/>
        </w:rPr>
        <w:t>;</w:t>
      </w:r>
    </w:p>
    <w:p w:rsidR="001F705F" w:rsidRPr="00D10DB8" w:rsidRDefault="0072590D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10DB8">
        <w:rPr>
          <w:color w:val="auto"/>
          <w:sz w:val="28"/>
          <w:szCs w:val="28"/>
        </w:rPr>
        <w:t xml:space="preserve">- </w:t>
      </w:r>
      <w:r w:rsidR="00C020DA" w:rsidRPr="00D10DB8">
        <w:rPr>
          <w:color w:val="auto"/>
          <w:sz w:val="28"/>
          <w:szCs w:val="28"/>
        </w:rPr>
        <w:t>5.1</w:t>
      </w:r>
      <w:r w:rsidRPr="00D10DB8">
        <w:rPr>
          <w:color w:val="auto"/>
          <w:sz w:val="28"/>
          <w:szCs w:val="28"/>
        </w:rPr>
        <w:t xml:space="preserve"> «</w:t>
      </w:r>
      <w:r w:rsidR="00C020DA" w:rsidRPr="00D10DB8">
        <w:rPr>
          <w:bCs/>
          <w:color w:val="auto"/>
          <w:sz w:val="28"/>
          <w:szCs w:val="28"/>
        </w:rPr>
        <w:t>Организационное обеспечение функционирования отрасли</w:t>
      </w:r>
      <w:r w:rsidRPr="00D10DB8">
        <w:rPr>
          <w:color w:val="auto"/>
          <w:sz w:val="28"/>
          <w:szCs w:val="28"/>
        </w:rPr>
        <w:t>» по ответственному исполнителю департаменту жилищно-коммунального хозяйства администрации города</w:t>
      </w:r>
      <w:r w:rsidR="00C86670" w:rsidRPr="00C86670">
        <w:rPr>
          <w:color w:val="auto"/>
          <w:sz w:val="28"/>
          <w:szCs w:val="28"/>
        </w:rPr>
        <w:t xml:space="preserve"> </w:t>
      </w:r>
      <w:r w:rsidR="00C86670" w:rsidRPr="00D10DB8">
        <w:rPr>
          <w:color w:val="auto"/>
          <w:sz w:val="28"/>
          <w:szCs w:val="28"/>
        </w:rPr>
        <w:t>увеличить расходы местного бюджета в сумме 4 970,582 тыс. рублей</w:t>
      </w:r>
      <w:r w:rsidR="001F705F" w:rsidRPr="00D10DB8">
        <w:rPr>
          <w:color w:val="auto"/>
          <w:sz w:val="28"/>
          <w:szCs w:val="28"/>
        </w:rPr>
        <w:t>:</w:t>
      </w:r>
    </w:p>
    <w:p w:rsidR="00C020DA" w:rsidRPr="0077525F" w:rsidRDefault="001F705F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10DB8">
        <w:rPr>
          <w:color w:val="auto"/>
          <w:sz w:val="28"/>
          <w:szCs w:val="28"/>
        </w:rPr>
        <w:t>*</w:t>
      </w:r>
      <w:r w:rsidR="0072590D" w:rsidRPr="00D10DB8">
        <w:rPr>
          <w:color w:val="auto"/>
          <w:sz w:val="28"/>
          <w:szCs w:val="28"/>
        </w:rPr>
        <w:t xml:space="preserve"> у</w:t>
      </w:r>
      <w:r w:rsidR="00610733" w:rsidRPr="00D10DB8">
        <w:rPr>
          <w:color w:val="auto"/>
          <w:sz w:val="28"/>
          <w:szCs w:val="28"/>
        </w:rPr>
        <w:t xml:space="preserve">величить </w:t>
      </w:r>
      <w:r w:rsidR="0072590D" w:rsidRPr="00D10DB8">
        <w:rPr>
          <w:color w:val="auto"/>
          <w:sz w:val="28"/>
          <w:szCs w:val="28"/>
        </w:rPr>
        <w:t xml:space="preserve">расходы </w:t>
      </w:r>
      <w:r w:rsidR="00FA0DA2" w:rsidRPr="00D10DB8">
        <w:rPr>
          <w:color w:val="auto"/>
          <w:sz w:val="28"/>
          <w:szCs w:val="28"/>
        </w:rPr>
        <w:t xml:space="preserve">местного бюджета </w:t>
      </w:r>
      <w:r w:rsidR="0072590D" w:rsidRPr="00D10DB8">
        <w:rPr>
          <w:color w:val="auto"/>
          <w:sz w:val="28"/>
          <w:szCs w:val="28"/>
        </w:rPr>
        <w:t xml:space="preserve">в сумме </w:t>
      </w:r>
      <w:r w:rsidR="00C86670">
        <w:rPr>
          <w:color w:val="auto"/>
          <w:sz w:val="28"/>
          <w:szCs w:val="28"/>
        </w:rPr>
        <w:t>5 017,082</w:t>
      </w:r>
      <w:r w:rsidR="00C020DA" w:rsidRPr="00D10DB8">
        <w:rPr>
          <w:color w:val="auto"/>
          <w:sz w:val="28"/>
          <w:szCs w:val="28"/>
        </w:rPr>
        <w:t xml:space="preserve"> </w:t>
      </w:r>
      <w:r w:rsidR="0072590D" w:rsidRPr="00D10DB8">
        <w:rPr>
          <w:color w:val="auto"/>
          <w:sz w:val="28"/>
          <w:szCs w:val="28"/>
        </w:rPr>
        <w:t>тыс. рублей</w:t>
      </w:r>
      <w:r w:rsidR="00C86670">
        <w:rPr>
          <w:color w:val="auto"/>
          <w:sz w:val="28"/>
          <w:szCs w:val="28"/>
        </w:rPr>
        <w:t xml:space="preserve"> и направить их</w:t>
      </w:r>
      <w:r w:rsidR="00FA0DA2" w:rsidRPr="00D10DB8">
        <w:rPr>
          <w:color w:val="auto"/>
          <w:sz w:val="28"/>
          <w:szCs w:val="28"/>
        </w:rPr>
        <w:t>:</w:t>
      </w:r>
      <w:r w:rsidR="00C86670">
        <w:rPr>
          <w:color w:val="auto"/>
          <w:sz w:val="28"/>
          <w:szCs w:val="28"/>
        </w:rPr>
        <w:t xml:space="preserve"> </w:t>
      </w:r>
      <w:r w:rsidR="00FA0DA2" w:rsidRPr="00D10DB8">
        <w:rPr>
          <w:color w:val="auto"/>
          <w:sz w:val="28"/>
          <w:szCs w:val="28"/>
        </w:rPr>
        <w:t>193,748 тыс. рублей на оказание услуг по охране</w:t>
      </w:r>
      <w:r w:rsidR="00C86670">
        <w:rPr>
          <w:color w:val="auto"/>
          <w:sz w:val="28"/>
          <w:szCs w:val="28"/>
        </w:rPr>
        <w:t xml:space="preserve">, </w:t>
      </w:r>
      <w:r w:rsidR="00FA0DA2" w:rsidRPr="00EC4A95">
        <w:rPr>
          <w:color w:val="auto"/>
          <w:sz w:val="28"/>
          <w:szCs w:val="28"/>
        </w:rPr>
        <w:t xml:space="preserve">4 823,334 тыс. рублей на </w:t>
      </w:r>
      <w:r w:rsidR="00EC4A95" w:rsidRPr="00EC4A95">
        <w:rPr>
          <w:color w:val="auto"/>
          <w:sz w:val="28"/>
          <w:szCs w:val="28"/>
        </w:rPr>
        <w:t xml:space="preserve">актуализацию схемы теплоснабжения города </w:t>
      </w:r>
      <w:r w:rsidR="00EC4A95" w:rsidRPr="0077525F">
        <w:rPr>
          <w:color w:val="auto"/>
          <w:sz w:val="28"/>
          <w:szCs w:val="28"/>
        </w:rPr>
        <w:t>Нефтеюганска;</w:t>
      </w:r>
    </w:p>
    <w:p w:rsidR="00EC4A95" w:rsidRPr="0077525F" w:rsidRDefault="001F705F" w:rsidP="00497AE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7525F">
        <w:rPr>
          <w:color w:val="auto"/>
          <w:sz w:val="28"/>
          <w:szCs w:val="28"/>
        </w:rPr>
        <w:t xml:space="preserve">* уменьшить расходы местного бюджета </w:t>
      </w:r>
      <w:r w:rsidR="00C86670">
        <w:rPr>
          <w:color w:val="auto"/>
          <w:sz w:val="28"/>
          <w:szCs w:val="28"/>
        </w:rPr>
        <w:t>на</w:t>
      </w:r>
      <w:r w:rsidRPr="0077525F">
        <w:rPr>
          <w:color w:val="auto"/>
          <w:sz w:val="28"/>
          <w:szCs w:val="28"/>
        </w:rPr>
        <w:t xml:space="preserve"> сумм</w:t>
      </w:r>
      <w:r w:rsidR="00C86670">
        <w:rPr>
          <w:color w:val="auto"/>
          <w:sz w:val="28"/>
          <w:szCs w:val="28"/>
        </w:rPr>
        <w:t>у</w:t>
      </w:r>
      <w:r w:rsidRPr="0077525F">
        <w:rPr>
          <w:color w:val="auto"/>
          <w:sz w:val="28"/>
          <w:szCs w:val="28"/>
        </w:rPr>
        <w:t xml:space="preserve"> </w:t>
      </w:r>
      <w:r w:rsidR="00EC4A95" w:rsidRPr="0077525F">
        <w:rPr>
          <w:color w:val="auto"/>
          <w:sz w:val="28"/>
          <w:szCs w:val="28"/>
        </w:rPr>
        <w:t>46,500 тыс. рублей</w:t>
      </w:r>
      <w:r w:rsidR="0077525F" w:rsidRPr="0077525F">
        <w:rPr>
          <w:color w:val="auto"/>
          <w:sz w:val="28"/>
          <w:szCs w:val="28"/>
        </w:rPr>
        <w:t>.</w:t>
      </w:r>
    </w:p>
    <w:p w:rsidR="00062C98" w:rsidRPr="0077525F" w:rsidRDefault="00062C98" w:rsidP="00497AE6">
      <w:pPr>
        <w:tabs>
          <w:tab w:val="left" w:pos="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7525F">
        <w:rPr>
          <w:color w:val="auto"/>
          <w:sz w:val="28"/>
          <w:szCs w:val="28"/>
        </w:rPr>
        <w:lastRenderedPageBreak/>
        <w:t>4. Финансовые показатели, содержащиеся в проекте изменений, соответствуют расчётам, предоставленным на экспертизу.</w:t>
      </w:r>
    </w:p>
    <w:p w:rsidR="00585D2A" w:rsidRPr="0077525F" w:rsidRDefault="00151B99" w:rsidP="00497AE6">
      <w:pPr>
        <w:spacing w:line="276" w:lineRule="auto"/>
        <w:ind w:firstLine="851"/>
        <w:jc w:val="both"/>
        <w:rPr>
          <w:color w:val="auto"/>
          <w:sz w:val="28"/>
          <w:highlight w:val="white"/>
        </w:rPr>
      </w:pPr>
      <w:r w:rsidRPr="0077525F">
        <w:rPr>
          <w:color w:val="auto"/>
          <w:sz w:val="28"/>
        </w:rPr>
        <w:t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</w:t>
      </w:r>
      <w:r w:rsidR="0077525F">
        <w:rPr>
          <w:color w:val="auto"/>
          <w:sz w:val="28"/>
        </w:rPr>
        <w:t>.</w:t>
      </w:r>
    </w:p>
    <w:p w:rsidR="00533E3F" w:rsidRPr="0077525F" w:rsidRDefault="00533E3F" w:rsidP="00497AE6">
      <w:pPr>
        <w:spacing w:line="276" w:lineRule="auto"/>
        <w:ind w:firstLine="709"/>
        <w:jc w:val="both"/>
        <w:rPr>
          <w:color w:val="auto"/>
          <w:sz w:val="28"/>
        </w:rPr>
      </w:pPr>
    </w:p>
    <w:p w:rsidR="00BB0D41" w:rsidRDefault="00BB0D41" w:rsidP="00497AE6">
      <w:pPr>
        <w:spacing w:line="276" w:lineRule="auto"/>
        <w:ind w:firstLine="709"/>
        <w:jc w:val="both"/>
        <w:rPr>
          <w:color w:val="auto"/>
          <w:sz w:val="28"/>
        </w:rPr>
      </w:pPr>
    </w:p>
    <w:p w:rsidR="00C86670" w:rsidRDefault="00C86670" w:rsidP="00497AE6">
      <w:pPr>
        <w:spacing w:line="276" w:lineRule="auto"/>
        <w:ind w:firstLine="709"/>
        <w:jc w:val="both"/>
        <w:rPr>
          <w:color w:val="auto"/>
          <w:sz w:val="28"/>
        </w:rPr>
      </w:pPr>
    </w:p>
    <w:p w:rsidR="00497AE6" w:rsidRPr="0077525F" w:rsidRDefault="00497AE6" w:rsidP="00497AE6">
      <w:pPr>
        <w:spacing w:line="276" w:lineRule="auto"/>
        <w:ind w:firstLine="709"/>
        <w:jc w:val="both"/>
        <w:rPr>
          <w:color w:val="auto"/>
          <w:sz w:val="28"/>
        </w:rPr>
      </w:pPr>
    </w:p>
    <w:p w:rsidR="00533E3F" w:rsidRPr="0077525F" w:rsidRDefault="005F056D" w:rsidP="00DC2F9F">
      <w:pPr>
        <w:jc w:val="both"/>
        <w:rPr>
          <w:color w:val="auto"/>
          <w:sz w:val="16"/>
        </w:rPr>
      </w:pPr>
      <w:r w:rsidRPr="0077525F">
        <w:rPr>
          <w:color w:val="auto"/>
          <w:sz w:val="28"/>
        </w:rPr>
        <w:t>П</w:t>
      </w:r>
      <w:r w:rsidR="00D2014E" w:rsidRPr="0077525F">
        <w:rPr>
          <w:color w:val="auto"/>
          <w:sz w:val="28"/>
        </w:rPr>
        <w:t>редседател</w:t>
      </w:r>
      <w:r w:rsidRPr="0077525F">
        <w:rPr>
          <w:color w:val="auto"/>
          <w:sz w:val="28"/>
        </w:rPr>
        <w:t>ь</w:t>
      </w:r>
      <w:r w:rsidRPr="0077525F">
        <w:rPr>
          <w:color w:val="auto"/>
          <w:sz w:val="28"/>
        </w:rPr>
        <w:tab/>
      </w:r>
      <w:r w:rsidRPr="0077525F">
        <w:rPr>
          <w:color w:val="auto"/>
          <w:sz w:val="28"/>
        </w:rPr>
        <w:tab/>
      </w:r>
      <w:r w:rsidRPr="0077525F">
        <w:rPr>
          <w:color w:val="auto"/>
          <w:sz w:val="28"/>
        </w:rPr>
        <w:tab/>
      </w:r>
      <w:r w:rsidR="00D2014E" w:rsidRPr="0077525F">
        <w:rPr>
          <w:color w:val="auto"/>
          <w:sz w:val="28"/>
        </w:rPr>
        <w:t xml:space="preserve">                           </w:t>
      </w:r>
      <w:r w:rsidR="00717B20" w:rsidRPr="0077525F">
        <w:rPr>
          <w:color w:val="auto"/>
          <w:sz w:val="28"/>
        </w:rPr>
        <w:t xml:space="preserve">    </w:t>
      </w:r>
      <w:r w:rsidR="00D2014E" w:rsidRPr="0077525F">
        <w:rPr>
          <w:color w:val="auto"/>
          <w:sz w:val="28"/>
        </w:rPr>
        <w:t xml:space="preserve">     </w:t>
      </w:r>
      <w:r w:rsidR="00BA4B1C" w:rsidRPr="0077525F">
        <w:rPr>
          <w:color w:val="auto"/>
          <w:sz w:val="28"/>
        </w:rPr>
        <w:tab/>
      </w:r>
      <w:r w:rsidR="00DC2F9F" w:rsidRPr="0077525F">
        <w:rPr>
          <w:color w:val="auto"/>
          <w:sz w:val="28"/>
        </w:rPr>
        <w:t xml:space="preserve">                  </w:t>
      </w:r>
      <w:r w:rsidRPr="0077525F">
        <w:rPr>
          <w:color w:val="auto"/>
          <w:sz w:val="28"/>
        </w:rPr>
        <w:t>С.А. Гичкина</w:t>
      </w:r>
    </w:p>
    <w:p w:rsidR="00C86670" w:rsidRDefault="00C86670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497AE6" w:rsidRDefault="00497AE6" w:rsidP="00142936">
      <w:pPr>
        <w:jc w:val="both"/>
        <w:rPr>
          <w:color w:val="auto"/>
          <w:sz w:val="18"/>
          <w:szCs w:val="18"/>
        </w:rPr>
      </w:pPr>
    </w:p>
    <w:p w:rsidR="00142936" w:rsidRPr="0077525F" w:rsidRDefault="00142936" w:rsidP="00142936">
      <w:pPr>
        <w:jc w:val="both"/>
        <w:rPr>
          <w:color w:val="auto"/>
          <w:sz w:val="18"/>
          <w:szCs w:val="18"/>
        </w:rPr>
      </w:pPr>
      <w:r w:rsidRPr="0077525F">
        <w:rPr>
          <w:color w:val="auto"/>
          <w:sz w:val="18"/>
          <w:szCs w:val="18"/>
        </w:rPr>
        <w:t>Исполнитель:</w:t>
      </w:r>
    </w:p>
    <w:p w:rsidR="00142936" w:rsidRPr="0077525F" w:rsidRDefault="00A66047" w:rsidP="00142936">
      <w:pPr>
        <w:jc w:val="both"/>
        <w:rPr>
          <w:color w:val="auto"/>
          <w:sz w:val="18"/>
          <w:szCs w:val="18"/>
        </w:rPr>
      </w:pPr>
      <w:r w:rsidRPr="0077525F">
        <w:rPr>
          <w:color w:val="auto"/>
          <w:sz w:val="18"/>
          <w:szCs w:val="18"/>
        </w:rPr>
        <w:t>и</w:t>
      </w:r>
      <w:r w:rsidR="004A6BD6" w:rsidRPr="0077525F">
        <w:rPr>
          <w:color w:val="auto"/>
          <w:sz w:val="18"/>
          <w:szCs w:val="18"/>
        </w:rPr>
        <w:t xml:space="preserve">нспектор </w:t>
      </w:r>
      <w:r w:rsidR="00142936" w:rsidRPr="0077525F">
        <w:rPr>
          <w:color w:val="auto"/>
          <w:sz w:val="18"/>
          <w:szCs w:val="18"/>
        </w:rPr>
        <w:t>инспекторского отдела №</w:t>
      </w:r>
      <w:r w:rsidR="004A6BD6" w:rsidRPr="0077525F">
        <w:rPr>
          <w:color w:val="auto"/>
          <w:sz w:val="18"/>
          <w:szCs w:val="18"/>
        </w:rPr>
        <w:t xml:space="preserve"> 1</w:t>
      </w:r>
      <w:r w:rsidR="00142936" w:rsidRPr="0077525F">
        <w:rPr>
          <w:color w:val="auto"/>
          <w:sz w:val="18"/>
          <w:szCs w:val="18"/>
        </w:rPr>
        <w:t xml:space="preserve"> </w:t>
      </w:r>
    </w:p>
    <w:p w:rsidR="00142936" w:rsidRPr="0077525F" w:rsidRDefault="00142936" w:rsidP="00142936">
      <w:pPr>
        <w:jc w:val="both"/>
        <w:rPr>
          <w:color w:val="auto"/>
          <w:sz w:val="18"/>
          <w:szCs w:val="18"/>
        </w:rPr>
      </w:pPr>
      <w:r w:rsidRPr="0077525F">
        <w:rPr>
          <w:color w:val="auto"/>
          <w:sz w:val="18"/>
          <w:szCs w:val="18"/>
        </w:rPr>
        <w:t>Счётной палаты города Нефтеюганска</w:t>
      </w:r>
    </w:p>
    <w:p w:rsidR="00142936" w:rsidRPr="0077525F" w:rsidRDefault="004A6BD6" w:rsidP="00142936">
      <w:pPr>
        <w:jc w:val="both"/>
        <w:rPr>
          <w:color w:val="auto"/>
          <w:sz w:val="18"/>
          <w:szCs w:val="18"/>
        </w:rPr>
      </w:pPr>
      <w:r w:rsidRPr="0077525F">
        <w:rPr>
          <w:color w:val="auto"/>
          <w:sz w:val="18"/>
          <w:szCs w:val="18"/>
        </w:rPr>
        <w:t>Батаева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B655C7">
      <w:headerReference w:type="default" r:id="rId10"/>
      <w:pgSz w:w="11906" w:h="16838"/>
      <w:pgMar w:top="993" w:right="70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87" w:rsidRDefault="007B2187">
      <w:r>
        <w:separator/>
      </w:r>
    </w:p>
  </w:endnote>
  <w:endnote w:type="continuationSeparator" w:id="0">
    <w:p w:rsidR="007B2187" w:rsidRDefault="007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87" w:rsidRDefault="007B2187">
      <w:r>
        <w:separator/>
      </w:r>
    </w:p>
  </w:footnote>
  <w:footnote w:type="continuationSeparator" w:id="0">
    <w:p w:rsidR="007B2187" w:rsidRDefault="007B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1260BD">
      <w:rPr>
        <w:rStyle w:val="a7"/>
        <w:noProof/>
      </w:rPr>
      <w:t>4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B074A94"/>
    <w:multiLevelType w:val="multilevel"/>
    <w:tmpl w:val="ACBE6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03691"/>
    <w:rsid w:val="000224FE"/>
    <w:rsid w:val="00023D83"/>
    <w:rsid w:val="00027D5C"/>
    <w:rsid w:val="00030728"/>
    <w:rsid w:val="000316F2"/>
    <w:rsid w:val="00035CBF"/>
    <w:rsid w:val="0003613F"/>
    <w:rsid w:val="00046E09"/>
    <w:rsid w:val="00061C23"/>
    <w:rsid w:val="00062C98"/>
    <w:rsid w:val="000660D8"/>
    <w:rsid w:val="00073788"/>
    <w:rsid w:val="00073A9E"/>
    <w:rsid w:val="00084896"/>
    <w:rsid w:val="00085049"/>
    <w:rsid w:val="000865A3"/>
    <w:rsid w:val="000912F4"/>
    <w:rsid w:val="0009379F"/>
    <w:rsid w:val="00095D85"/>
    <w:rsid w:val="0009789D"/>
    <w:rsid w:val="000D0148"/>
    <w:rsid w:val="000E60F8"/>
    <w:rsid w:val="000F12AB"/>
    <w:rsid w:val="00101BF5"/>
    <w:rsid w:val="00112D09"/>
    <w:rsid w:val="001260BD"/>
    <w:rsid w:val="00127C03"/>
    <w:rsid w:val="00134EC7"/>
    <w:rsid w:val="00142936"/>
    <w:rsid w:val="00151B99"/>
    <w:rsid w:val="00173359"/>
    <w:rsid w:val="00180315"/>
    <w:rsid w:val="001B12E7"/>
    <w:rsid w:val="001B5FF5"/>
    <w:rsid w:val="001C1DB3"/>
    <w:rsid w:val="001D09FC"/>
    <w:rsid w:val="001D4532"/>
    <w:rsid w:val="001E123F"/>
    <w:rsid w:val="001E6C40"/>
    <w:rsid w:val="001F3C71"/>
    <w:rsid w:val="001F705F"/>
    <w:rsid w:val="002102A5"/>
    <w:rsid w:val="002105AC"/>
    <w:rsid w:val="00214404"/>
    <w:rsid w:val="00223A24"/>
    <w:rsid w:val="00226893"/>
    <w:rsid w:val="00226DF9"/>
    <w:rsid w:val="00227C4B"/>
    <w:rsid w:val="002305ED"/>
    <w:rsid w:val="00243520"/>
    <w:rsid w:val="00243F6B"/>
    <w:rsid w:val="00250F20"/>
    <w:rsid w:val="00253678"/>
    <w:rsid w:val="0026433E"/>
    <w:rsid w:val="00276D82"/>
    <w:rsid w:val="00287B2A"/>
    <w:rsid w:val="00290D36"/>
    <w:rsid w:val="00293B6A"/>
    <w:rsid w:val="00296F47"/>
    <w:rsid w:val="002B3C53"/>
    <w:rsid w:val="002C083D"/>
    <w:rsid w:val="002C7B4E"/>
    <w:rsid w:val="002D52C1"/>
    <w:rsid w:val="002E018D"/>
    <w:rsid w:val="002E4E7B"/>
    <w:rsid w:val="002E54AA"/>
    <w:rsid w:val="002F6569"/>
    <w:rsid w:val="003154CF"/>
    <w:rsid w:val="003256AA"/>
    <w:rsid w:val="003403E3"/>
    <w:rsid w:val="0034089D"/>
    <w:rsid w:val="00340F55"/>
    <w:rsid w:val="00347103"/>
    <w:rsid w:val="00353521"/>
    <w:rsid w:val="00371E92"/>
    <w:rsid w:val="00374E03"/>
    <w:rsid w:val="00376B8E"/>
    <w:rsid w:val="003835F3"/>
    <w:rsid w:val="00393F2D"/>
    <w:rsid w:val="00394EFA"/>
    <w:rsid w:val="00395EF8"/>
    <w:rsid w:val="00396D98"/>
    <w:rsid w:val="003A049D"/>
    <w:rsid w:val="003D6AA8"/>
    <w:rsid w:val="003E1048"/>
    <w:rsid w:val="003E2EC7"/>
    <w:rsid w:val="003E7F2F"/>
    <w:rsid w:val="003F7912"/>
    <w:rsid w:val="00427E20"/>
    <w:rsid w:val="00430578"/>
    <w:rsid w:val="004403E9"/>
    <w:rsid w:val="00442D33"/>
    <w:rsid w:val="004464CA"/>
    <w:rsid w:val="004547A1"/>
    <w:rsid w:val="00471C34"/>
    <w:rsid w:val="00497AE6"/>
    <w:rsid w:val="004A6BD6"/>
    <w:rsid w:val="004B2F97"/>
    <w:rsid w:val="004B76A9"/>
    <w:rsid w:val="004B7AD8"/>
    <w:rsid w:val="004D2DA9"/>
    <w:rsid w:val="004E32C3"/>
    <w:rsid w:val="004E39AD"/>
    <w:rsid w:val="004E5D3B"/>
    <w:rsid w:val="004F45E8"/>
    <w:rsid w:val="004F501F"/>
    <w:rsid w:val="004F6037"/>
    <w:rsid w:val="00501956"/>
    <w:rsid w:val="00505E3A"/>
    <w:rsid w:val="00510CEE"/>
    <w:rsid w:val="00524BBA"/>
    <w:rsid w:val="005268C2"/>
    <w:rsid w:val="00531223"/>
    <w:rsid w:val="00531D16"/>
    <w:rsid w:val="00533E3F"/>
    <w:rsid w:val="00534C46"/>
    <w:rsid w:val="005439A3"/>
    <w:rsid w:val="005651A6"/>
    <w:rsid w:val="0057016F"/>
    <w:rsid w:val="00570DA7"/>
    <w:rsid w:val="005731D5"/>
    <w:rsid w:val="00585D2A"/>
    <w:rsid w:val="00586EE8"/>
    <w:rsid w:val="00591D55"/>
    <w:rsid w:val="005A1986"/>
    <w:rsid w:val="005A7A3D"/>
    <w:rsid w:val="005B3EEA"/>
    <w:rsid w:val="005C1F54"/>
    <w:rsid w:val="005C5FF6"/>
    <w:rsid w:val="005E4AB3"/>
    <w:rsid w:val="005F056D"/>
    <w:rsid w:val="005F23F6"/>
    <w:rsid w:val="005F48E0"/>
    <w:rsid w:val="005F720D"/>
    <w:rsid w:val="006037CA"/>
    <w:rsid w:val="00606636"/>
    <w:rsid w:val="00610733"/>
    <w:rsid w:val="006160DF"/>
    <w:rsid w:val="0062271A"/>
    <w:rsid w:val="006242B1"/>
    <w:rsid w:val="00626F80"/>
    <w:rsid w:val="00646F35"/>
    <w:rsid w:val="00650F4A"/>
    <w:rsid w:val="00651478"/>
    <w:rsid w:val="00681397"/>
    <w:rsid w:val="00681B3F"/>
    <w:rsid w:val="00684743"/>
    <w:rsid w:val="0069291F"/>
    <w:rsid w:val="006E2634"/>
    <w:rsid w:val="006F4044"/>
    <w:rsid w:val="00711ED6"/>
    <w:rsid w:val="00713DB7"/>
    <w:rsid w:val="00714333"/>
    <w:rsid w:val="00717B20"/>
    <w:rsid w:val="00722222"/>
    <w:rsid w:val="00723380"/>
    <w:rsid w:val="0072590D"/>
    <w:rsid w:val="007412EA"/>
    <w:rsid w:val="00751201"/>
    <w:rsid w:val="007522AA"/>
    <w:rsid w:val="00752424"/>
    <w:rsid w:val="00774BD5"/>
    <w:rsid w:val="0077525F"/>
    <w:rsid w:val="00775C2C"/>
    <w:rsid w:val="00777E33"/>
    <w:rsid w:val="00795A20"/>
    <w:rsid w:val="007B2187"/>
    <w:rsid w:val="007B4E80"/>
    <w:rsid w:val="007C7DF2"/>
    <w:rsid w:val="007D5B3E"/>
    <w:rsid w:val="007E07A2"/>
    <w:rsid w:val="007E790C"/>
    <w:rsid w:val="007F58A9"/>
    <w:rsid w:val="008011B2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81AE0"/>
    <w:rsid w:val="008A1063"/>
    <w:rsid w:val="008D1B94"/>
    <w:rsid w:val="008E1FED"/>
    <w:rsid w:val="008E2663"/>
    <w:rsid w:val="008F525B"/>
    <w:rsid w:val="0090401F"/>
    <w:rsid w:val="00911807"/>
    <w:rsid w:val="0091184D"/>
    <w:rsid w:val="00913234"/>
    <w:rsid w:val="009163AE"/>
    <w:rsid w:val="00930B11"/>
    <w:rsid w:val="009328C6"/>
    <w:rsid w:val="00943E3B"/>
    <w:rsid w:val="00945807"/>
    <w:rsid w:val="00947183"/>
    <w:rsid w:val="0096776E"/>
    <w:rsid w:val="00977E66"/>
    <w:rsid w:val="00991A56"/>
    <w:rsid w:val="0099213D"/>
    <w:rsid w:val="009B3BCF"/>
    <w:rsid w:val="009D45C7"/>
    <w:rsid w:val="009E4A73"/>
    <w:rsid w:val="009F7F67"/>
    <w:rsid w:val="00A02DA7"/>
    <w:rsid w:val="00A11A01"/>
    <w:rsid w:val="00A121CD"/>
    <w:rsid w:val="00A227C9"/>
    <w:rsid w:val="00A234C8"/>
    <w:rsid w:val="00A245E6"/>
    <w:rsid w:val="00A4031C"/>
    <w:rsid w:val="00A44897"/>
    <w:rsid w:val="00A46C5B"/>
    <w:rsid w:val="00A514DF"/>
    <w:rsid w:val="00A5379E"/>
    <w:rsid w:val="00A54ACA"/>
    <w:rsid w:val="00A61BA2"/>
    <w:rsid w:val="00A66047"/>
    <w:rsid w:val="00A77591"/>
    <w:rsid w:val="00A82E96"/>
    <w:rsid w:val="00A87032"/>
    <w:rsid w:val="00A918CB"/>
    <w:rsid w:val="00A93A0E"/>
    <w:rsid w:val="00A954DC"/>
    <w:rsid w:val="00A95D9E"/>
    <w:rsid w:val="00A97787"/>
    <w:rsid w:val="00A979BF"/>
    <w:rsid w:val="00AC58D5"/>
    <w:rsid w:val="00AD3901"/>
    <w:rsid w:val="00AE28BC"/>
    <w:rsid w:val="00B212CF"/>
    <w:rsid w:val="00B40041"/>
    <w:rsid w:val="00B455F2"/>
    <w:rsid w:val="00B62589"/>
    <w:rsid w:val="00B637E5"/>
    <w:rsid w:val="00B655C7"/>
    <w:rsid w:val="00B72080"/>
    <w:rsid w:val="00B72382"/>
    <w:rsid w:val="00B844B2"/>
    <w:rsid w:val="00B84E2D"/>
    <w:rsid w:val="00B958E8"/>
    <w:rsid w:val="00BA2793"/>
    <w:rsid w:val="00BA3FAC"/>
    <w:rsid w:val="00BA4B1C"/>
    <w:rsid w:val="00BA58E1"/>
    <w:rsid w:val="00BB0D41"/>
    <w:rsid w:val="00BB65C2"/>
    <w:rsid w:val="00BC0437"/>
    <w:rsid w:val="00BC0F12"/>
    <w:rsid w:val="00BC4C26"/>
    <w:rsid w:val="00BD08FA"/>
    <w:rsid w:val="00BD1CD6"/>
    <w:rsid w:val="00BD2A45"/>
    <w:rsid w:val="00BD3031"/>
    <w:rsid w:val="00BD5179"/>
    <w:rsid w:val="00BE3B18"/>
    <w:rsid w:val="00BF31CD"/>
    <w:rsid w:val="00BF36DA"/>
    <w:rsid w:val="00BF3F31"/>
    <w:rsid w:val="00C020DA"/>
    <w:rsid w:val="00C0258A"/>
    <w:rsid w:val="00C20874"/>
    <w:rsid w:val="00C21592"/>
    <w:rsid w:val="00C21EAA"/>
    <w:rsid w:val="00C24C45"/>
    <w:rsid w:val="00C349CE"/>
    <w:rsid w:val="00C35ADD"/>
    <w:rsid w:val="00C437B7"/>
    <w:rsid w:val="00C47031"/>
    <w:rsid w:val="00C53D41"/>
    <w:rsid w:val="00C54DCD"/>
    <w:rsid w:val="00C6557D"/>
    <w:rsid w:val="00C70C40"/>
    <w:rsid w:val="00C72953"/>
    <w:rsid w:val="00C8615B"/>
    <w:rsid w:val="00C86670"/>
    <w:rsid w:val="00C934D9"/>
    <w:rsid w:val="00C9513E"/>
    <w:rsid w:val="00CB2449"/>
    <w:rsid w:val="00CB3F12"/>
    <w:rsid w:val="00CC0DDD"/>
    <w:rsid w:val="00CC313A"/>
    <w:rsid w:val="00CE4708"/>
    <w:rsid w:val="00CF1464"/>
    <w:rsid w:val="00CF3E2A"/>
    <w:rsid w:val="00D0619B"/>
    <w:rsid w:val="00D10DB8"/>
    <w:rsid w:val="00D14716"/>
    <w:rsid w:val="00D2014E"/>
    <w:rsid w:val="00D20170"/>
    <w:rsid w:val="00D33020"/>
    <w:rsid w:val="00D3676A"/>
    <w:rsid w:val="00D4195A"/>
    <w:rsid w:val="00D43A51"/>
    <w:rsid w:val="00D602B5"/>
    <w:rsid w:val="00D73BBB"/>
    <w:rsid w:val="00D84A41"/>
    <w:rsid w:val="00D8766C"/>
    <w:rsid w:val="00DB0DCC"/>
    <w:rsid w:val="00DB36D4"/>
    <w:rsid w:val="00DC0F5C"/>
    <w:rsid w:val="00DC2F9F"/>
    <w:rsid w:val="00DD2703"/>
    <w:rsid w:val="00DD68F8"/>
    <w:rsid w:val="00DE123B"/>
    <w:rsid w:val="00DE3B46"/>
    <w:rsid w:val="00DF560E"/>
    <w:rsid w:val="00E167BB"/>
    <w:rsid w:val="00E20FBA"/>
    <w:rsid w:val="00E24698"/>
    <w:rsid w:val="00E25591"/>
    <w:rsid w:val="00E4459A"/>
    <w:rsid w:val="00E55DE8"/>
    <w:rsid w:val="00E623E9"/>
    <w:rsid w:val="00E84BF5"/>
    <w:rsid w:val="00E86B63"/>
    <w:rsid w:val="00EA2289"/>
    <w:rsid w:val="00EA78D7"/>
    <w:rsid w:val="00EA7B14"/>
    <w:rsid w:val="00EB179B"/>
    <w:rsid w:val="00EB23D6"/>
    <w:rsid w:val="00EB6B07"/>
    <w:rsid w:val="00EC0E26"/>
    <w:rsid w:val="00EC4A95"/>
    <w:rsid w:val="00EC5AA3"/>
    <w:rsid w:val="00EC634D"/>
    <w:rsid w:val="00ED5364"/>
    <w:rsid w:val="00EF1181"/>
    <w:rsid w:val="00F06EAA"/>
    <w:rsid w:val="00F23B72"/>
    <w:rsid w:val="00F536DF"/>
    <w:rsid w:val="00F5486C"/>
    <w:rsid w:val="00F54B81"/>
    <w:rsid w:val="00F5768B"/>
    <w:rsid w:val="00F6000E"/>
    <w:rsid w:val="00F60885"/>
    <w:rsid w:val="00F6105E"/>
    <w:rsid w:val="00F81E7F"/>
    <w:rsid w:val="00F92CBC"/>
    <w:rsid w:val="00FA0DA2"/>
    <w:rsid w:val="00FA668C"/>
    <w:rsid w:val="00FC3861"/>
    <w:rsid w:val="00FD1105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7A1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1d"/>
    <w:rsid w:val="00250F20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2"/>
    <w:rsid w:val="00250F20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2021-06-21T11:51:00Z</cp:lastPrinted>
  <dcterms:created xsi:type="dcterms:W3CDTF">2021-06-22T06:47:00Z</dcterms:created>
  <dcterms:modified xsi:type="dcterms:W3CDTF">2021-06-22T06:47:00Z</dcterms:modified>
</cp:coreProperties>
</file>