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29" w:rsidRDefault="001B6493">
      <w:pPr>
        <w:pStyle w:val="2"/>
        <w:ind w:right="-1" w:firstLine="709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sz w:val="26"/>
        </w:rPr>
        <w:t xml:space="preserve">       </w:t>
      </w:r>
      <w:r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  <w:t xml:space="preserve">         УТВЕРЖДАЮ:</w:t>
      </w:r>
    </w:p>
    <w:p w:rsidR="00FF0929" w:rsidRDefault="001B6493">
      <w:pPr>
        <w:ind w:firstLine="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Председатель Счётной палаты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города Нефтеюганска</w:t>
      </w:r>
    </w:p>
    <w:p w:rsidR="00FF0929" w:rsidRDefault="001B6493">
      <w:pPr>
        <w:ind w:firstLine="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____________ С.А. Гичкина</w:t>
      </w:r>
    </w:p>
    <w:p w:rsidR="00FF0929" w:rsidRDefault="001B6493">
      <w:pPr>
        <w:ind w:firstLine="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Pr="006E460B">
        <w:rPr>
          <w:sz w:val="28"/>
        </w:rPr>
        <w:t>«</w:t>
      </w:r>
      <w:r w:rsidR="00886F35" w:rsidRPr="006E460B">
        <w:rPr>
          <w:sz w:val="28"/>
        </w:rPr>
        <w:t>31</w:t>
      </w:r>
      <w:r w:rsidRPr="006E460B">
        <w:rPr>
          <w:sz w:val="28"/>
        </w:rPr>
        <w:t xml:space="preserve">» </w:t>
      </w:r>
      <w:r w:rsidR="006D5011" w:rsidRPr="006E460B">
        <w:rPr>
          <w:sz w:val="28"/>
        </w:rPr>
        <w:t>марта 2021</w:t>
      </w:r>
      <w:r w:rsidRPr="006E460B">
        <w:rPr>
          <w:sz w:val="28"/>
        </w:rPr>
        <w:t xml:space="preserve"> года</w:t>
      </w:r>
    </w:p>
    <w:p w:rsidR="00FF0929" w:rsidRDefault="00FF0929">
      <w:pPr>
        <w:ind w:firstLine="709"/>
        <w:rPr>
          <w:sz w:val="28"/>
        </w:rPr>
      </w:pPr>
    </w:p>
    <w:p w:rsidR="00FF0929" w:rsidRDefault="001B6493">
      <w:pPr>
        <w:pStyle w:val="2"/>
        <w:spacing w:before="0"/>
        <w:ind w:right="-1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ОТЧЁТ</w:t>
      </w:r>
    </w:p>
    <w:p w:rsidR="00FF0929" w:rsidRDefault="001B6493">
      <w:pPr>
        <w:pStyle w:val="2"/>
        <w:spacing w:before="0"/>
        <w:ind w:right="-1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О РЕЗУЛЬТАТАХ КОНТРОЛЬНОГО МЕРОПРИЯТИЯ</w:t>
      </w:r>
    </w:p>
    <w:p w:rsidR="00FF0929" w:rsidRDefault="001B6493">
      <w:pPr>
        <w:tabs>
          <w:tab w:val="left" w:pos="567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>«Проверка законности, результативности (эффективности, экономности) использования средств бюджета города Нефтеюганска, выделенных на проведение ремонтов объектов образования»</w:t>
      </w:r>
    </w:p>
    <w:p w:rsidR="00FF0929" w:rsidRDefault="00FF0929">
      <w:pPr>
        <w:jc w:val="center"/>
        <w:rPr>
          <w:b/>
          <w:sz w:val="26"/>
        </w:rPr>
      </w:pPr>
    </w:p>
    <w:p w:rsidR="00FF0929" w:rsidRDefault="001B6493" w:rsidP="00D96FA4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1. Основание для проведения контрольного мероприятия: статья 8 Положения о Счётной палате города Нефтеюганска, </w:t>
      </w:r>
      <w:r w:rsidR="006D5011" w:rsidRPr="006D5011">
        <w:rPr>
          <w:sz w:val="28"/>
        </w:rPr>
        <w:t xml:space="preserve">пункт 22 плана работы Счётной палаты </w:t>
      </w:r>
      <w:r w:rsidR="006D5011">
        <w:rPr>
          <w:sz w:val="28"/>
        </w:rPr>
        <w:t>города Нефтеюганска на 2021 год</w:t>
      </w:r>
      <w:r>
        <w:rPr>
          <w:sz w:val="28"/>
        </w:rPr>
        <w:t xml:space="preserve">, приказ Счётной палаты от </w:t>
      </w:r>
      <w:r w:rsidR="006D5011">
        <w:rPr>
          <w:sz w:val="28"/>
        </w:rPr>
        <w:t>12.01.2021</w:t>
      </w:r>
      <w:r>
        <w:rPr>
          <w:sz w:val="28"/>
        </w:rPr>
        <w:t xml:space="preserve"> № </w:t>
      </w:r>
      <w:r w:rsidR="006D5011">
        <w:rPr>
          <w:sz w:val="28"/>
        </w:rPr>
        <w:t>1</w:t>
      </w:r>
      <w:r>
        <w:rPr>
          <w:sz w:val="28"/>
        </w:rPr>
        <w:t>.</w:t>
      </w:r>
    </w:p>
    <w:p w:rsidR="00FF0929" w:rsidRDefault="001B6493" w:rsidP="00D96FA4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2. Предмет контрольного мероприятия: законность, результативность (эффективность и экономность) использования средств бюджета города Нефтеюганска, выделенных на проведение ремонтов объектов образования.</w:t>
      </w:r>
    </w:p>
    <w:p w:rsidR="00FF0929" w:rsidRDefault="001B6493" w:rsidP="00D96FA4">
      <w:pPr>
        <w:pStyle w:val="10"/>
        <w:spacing w:before="0" w:after="0"/>
        <w:ind w:firstLine="708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3. Объекты контрольного мероприятия:</w:t>
      </w:r>
    </w:p>
    <w:p w:rsidR="006D5011" w:rsidRDefault="006D5011" w:rsidP="00D96FA4">
      <w:pPr>
        <w:tabs>
          <w:tab w:val="left" w:pos="567"/>
        </w:tabs>
        <w:jc w:val="both"/>
        <w:rPr>
          <w:sz w:val="28"/>
          <w:highlight w:val="white"/>
        </w:rPr>
      </w:pPr>
      <w:r>
        <w:rPr>
          <w:sz w:val="28"/>
        </w:rPr>
        <w:tab/>
        <w:t>-</w:t>
      </w:r>
      <w:r w:rsidRPr="006D5011">
        <w:rPr>
          <w:sz w:val="28"/>
        </w:rPr>
        <w:t xml:space="preserve"> м</w:t>
      </w:r>
      <w:r>
        <w:rPr>
          <w:sz w:val="28"/>
          <w:highlight w:val="white"/>
        </w:rPr>
        <w:t xml:space="preserve">униципальное </w:t>
      </w:r>
      <w:r w:rsidRPr="006D5011">
        <w:rPr>
          <w:sz w:val="28"/>
          <w:highlight w:val="white"/>
        </w:rPr>
        <w:t>автономно</w:t>
      </w:r>
      <w:r>
        <w:rPr>
          <w:sz w:val="28"/>
          <w:highlight w:val="white"/>
        </w:rPr>
        <w:t>е дошкольное образовательное учреждение</w:t>
      </w:r>
      <w:r w:rsidRPr="006D5011">
        <w:rPr>
          <w:sz w:val="28"/>
          <w:highlight w:val="white"/>
        </w:rPr>
        <w:t xml:space="preserve"> города Нефтеюганс</w:t>
      </w:r>
      <w:r w:rsidR="00EA08C3">
        <w:rPr>
          <w:sz w:val="28"/>
          <w:highlight w:val="white"/>
        </w:rPr>
        <w:t>ка «Детский сад № 26 «Радость»;</w:t>
      </w:r>
    </w:p>
    <w:p w:rsidR="006D5011" w:rsidRPr="006D5011" w:rsidRDefault="006D5011" w:rsidP="00D96FA4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  <w:highlight w:val="white"/>
        </w:rPr>
        <w:t>-</w:t>
      </w:r>
      <w:r w:rsidR="00EA08C3">
        <w:rPr>
          <w:sz w:val="28"/>
          <w:highlight w:val="white"/>
        </w:rPr>
        <w:t xml:space="preserve"> </w:t>
      </w:r>
      <w:r w:rsidRPr="006D5011">
        <w:rPr>
          <w:sz w:val="28"/>
          <w:highlight w:val="white"/>
        </w:rPr>
        <w:t>муниципально</w:t>
      </w:r>
      <w:r w:rsidR="00EE56DF">
        <w:rPr>
          <w:sz w:val="28"/>
          <w:highlight w:val="white"/>
        </w:rPr>
        <w:t>е</w:t>
      </w:r>
      <w:r w:rsidRPr="006D5011">
        <w:rPr>
          <w:sz w:val="28"/>
          <w:highlight w:val="white"/>
        </w:rPr>
        <w:t xml:space="preserve"> бюджетно</w:t>
      </w:r>
      <w:r w:rsidR="00EE56DF">
        <w:rPr>
          <w:sz w:val="28"/>
          <w:highlight w:val="white"/>
        </w:rPr>
        <w:t>е</w:t>
      </w:r>
      <w:r w:rsidRPr="006D5011">
        <w:rPr>
          <w:sz w:val="28"/>
          <w:highlight w:val="white"/>
        </w:rPr>
        <w:t xml:space="preserve"> общеобразовательно</w:t>
      </w:r>
      <w:r w:rsidR="00EE56DF">
        <w:rPr>
          <w:sz w:val="28"/>
          <w:highlight w:val="white"/>
        </w:rPr>
        <w:t xml:space="preserve">е учреждение </w:t>
      </w:r>
      <w:r w:rsidRPr="006D5011">
        <w:rPr>
          <w:sz w:val="28"/>
          <w:highlight w:val="white"/>
        </w:rPr>
        <w:t xml:space="preserve">«Средняя общеобразовательная школа № 5 «Многопрофильная». </w:t>
      </w:r>
    </w:p>
    <w:p w:rsidR="006D5011" w:rsidRDefault="001B6493" w:rsidP="00D96FA4">
      <w:pPr>
        <w:pStyle w:val="10"/>
        <w:spacing w:before="0" w:after="0"/>
        <w:ind w:firstLine="708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4. Срок проведения контрольного мероприятия: </w:t>
      </w:r>
      <w:r w:rsidR="006D5011" w:rsidRPr="006D5011">
        <w:rPr>
          <w:rFonts w:ascii="Times New Roman" w:hAnsi="Times New Roman"/>
          <w:b w:val="0"/>
          <w:color w:val="000000"/>
          <w:sz w:val="28"/>
        </w:rPr>
        <w:t>с 18 января по 31 марта 2021 года.</w:t>
      </w:r>
    </w:p>
    <w:p w:rsidR="00FF0929" w:rsidRPr="006D5011" w:rsidRDefault="001B6493" w:rsidP="00D96FA4">
      <w:pPr>
        <w:pStyle w:val="10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</w:rPr>
      </w:pPr>
      <w:r w:rsidRPr="006D5011">
        <w:rPr>
          <w:rFonts w:ascii="Times New Roman" w:hAnsi="Times New Roman"/>
          <w:b w:val="0"/>
          <w:sz w:val="28"/>
        </w:rPr>
        <w:t>5</w:t>
      </w:r>
      <w:r w:rsidRPr="006D5011">
        <w:rPr>
          <w:rFonts w:ascii="Times New Roman" w:hAnsi="Times New Roman"/>
          <w:b w:val="0"/>
          <w:color w:val="auto"/>
          <w:sz w:val="28"/>
        </w:rPr>
        <w:t>. Цель контрольного мероприятия: проверить законность, результативность (эффективность и экономность) использования средств бюджета города Нефтеюганска, выделенных на проведение ремонтов объектов образования.</w:t>
      </w:r>
    </w:p>
    <w:p w:rsidR="006D5011" w:rsidRDefault="00871AF4" w:rsidP="00D96FA4">
      <w:pPr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 w:rsidR="001B6493">
        <w:rPr>
          <w:sz w:val="28"/>
        </w:rPr>
        <w:t xml:space="preserve">Проверяемый период деятельности: </w:t>
      </w:r>
      <w:r w:rsidR="006D5011" w:rsidRPr="006D5011">
        <w:rPr>
          <w:sz w:val="28"/>
        </w:rPr>
        <w:t>2020 год, иные периоды при необходимости.</w:t>
      </w:r>
    </w:p>
    <w:p w:rsidR="00FF0929" w:rsidRDefault="001B6493" w:rsidP="00D96FA4">
      <w:pPr>
        <w:ind w:firstLine="709"/>
        <w:jc w:val="both"/>
        <w:rPr>
          <w:sz w:val="28"/>
        </w:rPr>
      </w:pPr>
      <w:r>
        <w:rPr>
          <w:sz w:val="28"/>
        </w:rPr>
        <w:t>7. По результатам контрольного мероприятия установлено следующее:</w:t>
      </w:r>
    </w:p>
    <w:p w:rsidR="00FF0929" w:rsidRDefault="00FB5E3A" w:rsidP="00D96FA4">
      <w:pPr>
        <w:ind w:firstLine="709"/>
        <w:jc w:val="both"/>
        <w:rPr>
          <w:sz w:val="28"/>
        </w:rPr>
      </w:pPr>
      <w:r>
        <w:rPr>
          <w:sz w:val="28"/>
        </w:rPr>
        <w:t xml:space="preserve">7.1. В проверяемом периоде </w:t>
      </w:r>
      <w:r w:rsidR="00EA08C3">
        <w:rPr>
          <w:sz w:val="28"/>
        </w:rPr>
        <w:t>объектами контроля</w:t>
      </w:r>
      <w:r w:rsidR="001B6493">
        <w:rPr>
          <w:sz w:val="28"/>
        </w:rPr>
        <w:t xml:space="preserve"> (далее – Учреждения) оплачены договоры на выполнение работ по текущим и капитальным ремонтам </w:t>
      </w:r>
      <w:r w:rsidR="005472A6">
        <w:rPr>
          <w:sz w:val="28"/>
        </w:rPr>
        <w:t>кровли, инженерных сетей</w:t>
      </w:r>
      <w:r w:rsidR="001B6493">
        <w:rPr>
          <w:sz w:val="28"/>
        </w:rPr>
        <w:t xml:space="preserve"> на общую сумму</w:t>
      </w:r>
      <w:r w:rsidR="005472A6">
        <w:rPr>
          <w:sz w:val="28"/>
        </w:rPr>
        <w:br/>
      </w:r>
      <w:r w:rsidR="00790B0F">
        <w:rPr>
          <w:sz w:val="28"/>
        </w:rPr>
        <w:t>2 832 149 рублей 00</w:t>
      </w:r>
      <w:r w:rsidR="001B6493">
        <w:rPr>
          <w:sz w:val="28"/>
        </w:rPr>
        <w:t xml:space="preserve"> копеек, в том числе:</w:t>
      </w:r>
    </w:p>
    <w:p w:rsidR="00886F35" w:rsidRDefault="00886F35" w:rsidP="00D96FA4">
      <w:pPr>
        <w:rPr>
          <w:sz w:val="28"/>
        </w:rPr>
      </w:pPr>
    </w:p>
    <w:p w:rsidR="006E460B" w:rsidRDefault="006E460B" w:rsidP="00D96FA4">
      <w:pPr>
        <w:rPr>
          <w:sz w:val="28"/>
        </w:rPr>
      </w:pPr>
    </w:p>
    <w:p w:rsidR="00D96FA4" w:rsidRDefault="00D96FA4" w:rsidP="00D96FA4">
      <w:pPr>
        <w:rPr>
          <w:sz w:val="28"/>
        </w:rPr>
      </w:pPr>
    </w:p>
    <w:p w:rsidR="00D96FA4" w:rsidRDefault="00D96FA4" w:rsidP="00D96FA4">
      <w:pPr>
        <w:rPr>
          <w:sz w:val="28"/>
        </w:rPr>
      </w:pPr>
    </w:p>
    <w:p w:rsidR="00D96FA4" w:rsidRDefault="00D96FA4" w:rsidP="00D96FA4">
      <w:pPr>
        <w:rPr>
          <w:sz w:val="28"/>
        </w:rPr>
      </w:pPr>
    </w:p>
    <w:p w:rsidR="00FF0929" w:rsidRDefault="00FF0929" w:rsidP="00D96FA4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FF0929" w:rsidTr="00790B0F">
        <w:trPr>
          <w:trHeight w:val="360"/>
        </w:trPr>
        <w:tc>
          <w:tcPr>
            <w:tcW w:w="2339" w:type="dxa"/>
          </w:tcPr>
          <w:p w:rsidR="00FF0929" w:rsidRDefault="001B6493" w:rsidP="00D96FA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 учреждения</w:t>
            </w:r>
          </w:p>
        </w:tc>
        <w:tc>
          <w:tcPr>
            <w:tcW w:w="2339" w:type="dxa"/>
          </w:tcPr>
          <w:p w:rsidR="00FF0929" w:rsidRDefault="001B6493" w:rsidP="00D96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Утверждено по пану ФХД</w:t>
            </w:r>
          </w:p>
        </w:tc>
        <w:tc>
          <w:tcPr>
            <w:tcW w:w="2339" w:type="dxa"/>
          </w:tcPr>
          <w:p w:rsidR="00FF0929" w:rsidRDefault="001B6493" w:rsidP="00D96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Заключены контракты и договоры</w:t>
            </w:r>
          </w:p>
        </w:tc>
        <w:tc>
          <w:tcPr>
            <w:tcW w:w="2339" w:type="dxa"/>
          </w:tcPr>
          <w:p w:rsidR="00FF0929" w:rsidRDefault="001B6493" w:rsidP="00D96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Оплачено</w:t>
            </w:r>
            <w:r w:rsidR="00D96FA4">
              <w:rPr>
                <w:sz w:val="24"/>
              </w:rPr>
              <w:t xml:space="preserve"> (рубль)</w:t>
            </w:r>
          </w:p>
        </w:tc>
      </w:tr>
      <w:tr w:rsidR="00FF0929" w:rsidTr="00790B0F">
        <w:trPr>
          <w:trHeight w:val="360"/>
        </w:trPr>
        <w:tc>
          <w:tcPr>
            <w:tcW w:w="2339" w:type="dxa"/>
          </w:tcPr>
          <w:p w:rsidR="00FF0929" w:rsidRDefault="001B6493" w:rsidP="00D96FA4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МАДОУ</w:t>
            </w:r>
            <w:r>
              <w:rPr>
                <w:sz w:val="24"/>
              </w:rPr>
              <w:t xml:space="preserve"> «</w:t>
            </w:r>
            <w:r w:rsidR="00790B0F">
              <w:rPr>
                <w:sz w:val="24"/>
                <w:highlight w:val="white"/>
              </w:rPr>
              <w:t>Детский сад № 26</w:t>
            </w:r>
            <w:r>
              <w:rPr>
                <w:sz w:val="24"/>
                <w:highlight w:val="white"/>
              </w:rPr>
              <w:t xml:space="preserve"> «</w:t>
            </w:r>
            <w:r w:rsidR="00790B0F">
              <w:rPr>
                <w:sz w:val="24"/>
              </w:rPr>
              <w:t>Радость</w:t>
            </w:r>
            <w:r>
              <w:rPr>
                <w:sz w:val="24"/>
              </w:rPr>
              <w:t xml:space="preserve">»  </w:t>
            </w:r>
          </w:p>
        </w:tc>
        <w:tc>
          <w:tcPr>
            <w:tcW w:w="2339" w:type="dxa"/>
          </w:tcPr>
          <w:p w:rsidR="00FF0929" w:rsidRPr="00790B0F" w:rsidRDefault="00790B0F" w:rsidP="00D96FA4">
            <w:pPr>
              <w:ind w:firstLine="709"/>
              <w:jc w:val="right"/>
              <w:rPr>
                <w:sz w:val="24"/>
                <w:szCs w:val="24"/>
                <w:highlight w:val="yellow"/>
              </w:rPr>
            </w:pPr>
            <w:r w:rsidRPr="00790B0F">
              <w:rPr>
                <w:color w:val="auto"/>
                <w:sz w:val="24"/>
                <w:szCs w:val="24"/>
              </w:rPr>
              <w:t>1 377 300,00</w:t>
            </w:r>
          </w:p>
        </w:tc>
        <w:tc>
          <w:tcPr>
            <w:tcW w:w="2339" w:type="dxa"/>
          </w:tcPr>
          <w:p w:rsidR="00FF0929" w:rsidRPr="00790B0F" w:rsidRDefault="00790B0F" w:rsidP="00D96FA4">
            <w:pPr>
              <w:ind w:firstLine="709"/>
              <w:jc w:val="right"/>
              <w:rPr>
                <w:sz w:val="24"/>
                <w:szCs w:val="24"/>
                <w:highlight w:val="yellow"/>
              </w:rPr>
            </w:pPr>
            <w:r w:rsidRPr="00790B0F">
              <w:rPr>
                <w:color w:val="auto"/>
                <w:sz w:val="24"/>
                <w:szCs w:val="24"/>
              </w:rPr>
              <w:t>1 377 300,00</w:t>
            </w:r>
          </w:p>
        </w:tc>
        <w:tc>
          <w:tcPr>
            <w:tcW w:w="2339" w:type="dxa"/>
          </w:tcPr>
          <w:p w:rsidR="00FF0929" w:rsidRPr="00790B0F" w:rsidRDefault="00790B0F" w:rsidP="00D96FA4">
            <w:pPr>
              <w:jc w:val="right"/>
              <w:rPr>
                <w:sz w:val="24"/>
                <w:szCs w:val="24"/>
              </w:rPr>
            </w:pPr>
            <w:r w:rsidRPr="00790B0F">
              <w:rPr>
                <w:color w:val="auto"/>
                <w:sz w:val="24"/>
                <w:szCs w:val="24"/>
              </w:rPr>
              <w:t xml:space="preserve">1 377 300.00 </w:t>
            </w:r>
          </w:p>
        </w:tc>
      </w:tr>
      <w:tr w:rsidR="00790B0F" w:rsidTr="00790B0F">
        <w:trPr>
          <w:trHeight w:val="360"/>
        </w:trPr>
        <w:tc>
          <w:tcPr>
            <w:tcW w:w="2339" w:type="dxa"/>
          </w:tcPr>
          <w:p w:rsidR="00790B0F" w:rsidRDefault="00790B0F" w:rsidP="00D96FA4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МБОУ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  <w:highlight w:val="white"/>
              </w:rPr>
              <w:t xml:space="preserve">СОШ № </w:t>
            </w:r>
            <w:r>
              <w:rPr>
                <w:sz w:val="24"/>
              </w:rPr>
              <w:t>5»</w:t>
            </w:r>
          </w:p>
        </w:tc>
        <w:tc>
          <w:tcPr>
            <w:tcW w:w="2339" w:type="dxa"/>
          </w:tcPr>
          <w:p w:rsidR="00790B0F" w:rsidRDefault="00790B0F" w:rsidP="00D96FA4">
            <w:pPr>
              <w:jc w:val="right"/>
            </w:pPr>
            <w:r w:rsidRPr="00424A6E">
              <w:rPr>
                <w:rFonts w:eastAsia="Calibri"/>
                <w:color w:val="auto"/>
                <w:sz w:val="24"/>
                <w:szCs w:val="24"/>
                <w:lang w:eastAsia="en-US"/>
              </w:rPr>
              <w:t>1 482 835,00</w:t>
            </w:r>
          </w:p>
        </w:tc>
        <w:tc>
          <w:tcPr>
            <w:tcW w:w="2339" w:type="dxa"/>
          </w:tcPr>
          <w:p w:rsidR="00790B0F" w:rsidRDefault="00790B0F" w:rsidP="00D96FA4">
            <w:pPr>
              <w:jc w:val="right"/>
            </w:pPr>
            <w:r w:rsidRPr="00424A6E">
              <w:rPr>
                <w:rFonts w:eastAsia="Calibri"/>
                <w:color w:val="auto"/>
                <w:sz w:val="24"/>
                <w:szCs w:val="24"/>
                <w:lang w:eastAsia="en-US"/>
              </w:rPr>
              <w:t>1 482 835,00</w:t>
            </w:r>
          </w:p>
        </w:tc>
        <w:tc>
          <w:tcPr>
            <w:tcW w:w="2339" w:type="dxa"/>
          </w:tcPr>
          <w:p w:rsidR="00790B0F" w:rsidRPr="00790B0F" w:rsidRDefault="00790B0F" w:rsidP="00D96FA4">
            <w:pPr>
              <w:jc w:val="right"/>
              <w:rPr>
                <w:sz w:val="24"/>
                <w:szCs w:val="24"/>
              </w:rPr>
            </w:pPr>
            <w:r w:rsidRPr="00790B0F">
              <w:rPr>
                <w:rFonts w:eastAsia="Calibri"/>
                <w:color w:val="auto"/>
                <w:sz w:val="24"/>
                <w:szCs w:val="24"/>
                <w:lang w:eastAsia="en-US"/>
              </w:rPr>
              <w:t>1 482 835,00</w:t>
            </w:r>
          </w:p>
        </w:tc>
      </w:tr>
      <w:tr w:rsidR="00790B0F" w:rsidTr="00790B0F">
        <w:trPr>
          <w:trHeight w:val="360"/>
        </w:trPr>
        <w:tc>
          <w:tcPr>
            <w:tcW w:w="2339" w:type="dxa"/>
          </w:tcPr>
          <w:p w:rsidR="00790B0F" w:rsidRDefault="00790B0F" w:rsidP="00D96FA4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Итого</w:t>
            </w:r>
          </w:p>
        </w:tc>
        <w:tc>
          <w:tcPr>
            <w:tcW w:w="2339" w:type="dxa"/>
          </w:tcPr>
          <w:p w:rsidR="00790B0F" w:rsidRDefault="00790B0F" w:rsidP="00D96FA4">
            <w:pPr>
              <w:jc w:val="right"/>
              <w:rPr>
                <w:sz w:val="24"/>
              </w:rPr>
            </w:pPr>
            <w:r>
              <w:rPr>
                <w:sz w:val="24"/>
              </w:rPr>
              <w:t>2  832 149,00</w:t>
            </w:r>
          </w:p>
        </w:tc>
        <w:tc>
          <w:tcPr>
            <w:tcW w:w="2339" w:type="dxa"/>
          </w:tcPr>
          <w:p w:rsidR="00790B0F" w:rsidRDefault="00790B0F" w:rsidP="00D96FA4">
            <w:pPr>
              <w:jc w:val="right"/>
            </w:pPr>
            <w:r w:rsidRPr="007D34CE">
              <w:rPr>
                <w:sz w:val="24"/>
              </w:rPr>
              <w:t>2  832 149,00</w:t>
            </w:r>
          </w:p>
        </w:tc>
        <w:tc>
          <w:tcPr>
            <w:tcW w:w="2339" w:type="dxa"/>
          </w:tcPr>
          <w:p w:rsidR="00790B0F" w:rsidRDefault="00790B0F" w:rsidP="00D96FA4">
            <w:pPr>
              <w:jc w:val="right"/>
            </w:pPr>
            <w:r w:rsidRPr="007D34CE">
              <w:rPr>
                <w:sz w:val="24"/>
              </w:rPr>
              <w:t>2  832 149,00</w:t>
            </w:r>
          </w:p>
        </w:tc>
      </w:tr>
    </w:tbl>
    <w:p w:rsidR="00FF0929" w:rsidRDefault="00FF0929" w:rsidP="00D96FA4">
      <w:pPr>
        <w:ind w:firstLine="709"/>
        <w:jc w:val="both"/>
        <w:rPr>
          <w:i/>
          <w:sz w:val="28"/>
        </w:rPr>
      </w:pPr>
    </w:p>
    <w:p w:rsidR="00CA20CA" w:rsidRDefault="001B6493" w:rsidP="00D96FA4">
      <w:pPr>
        <w:ind w:firstLine="708"/>
        <w:jc w:val="both"/>
        <w:rPr>
          <w:sz w:val="28"/>
        </w:rPr>
      </w:pPr>
      <w:r>
        <w:rPr>
          <w:sz w:val="28"/>
        </w:rPr>
        <w:t xml:space="preserve">7.2. Необоснованное </w:t>
      </w:r>
      <w:r w:rsidR="000E5AEB">
        <w:rPr>
          <w:sz w:val="28"/>
        </w:rPr>
        <w:t>применение сметной базы</w:t>
      </w:r>
      <w:r w:rsidR="00CA20CA" w:rsidRPr="00CA20CA">
        <w:rPr>
          <w:sz w:val="28"/>
          <w:szCs w:val="28"/>
        </w:rPr>
        <w:t xml:space="preserve"> </w:t>
      </w:r>
      <w:r w:rsidR="00CA20CA" w:rsidRPr="000E5AEB">
        <w:rPr>
          <w:sz w:val="28"/>
          <w:szCs w:val="28"/>
        </w:rPr>
        <w:t>2016 года</w:t>
      </w:r>
      <w:r w:rsidR="00886F35">
        <w:rPr>
          <w:sz w:val="28"/>
          <w:szCs w:val="28"/>
        </w:rPr>
        <w:t xml:space="preserve">, вместо </w:t>
      </w:r>
      <w:r w:rsidR="00886F35">
        <w:rPr>
          <w:sz w:val="28"/>
        </w:rPr>
        <w:t>базы 2019 года приве</w:t>
      </w:r>
      <w:r w:rsidR="00CA20CA">
        <w:rPr>
          <w:sz w:val="28"/>
        </w:rPr>
        <w:t>л</w:t>
      </w:r>
      <w:r w:rsidR="00886F35">
        <w:rPr>
          <w:sz w:val="28"/>
        </w:rPr>
        <w:t>о</w:t>
      </w:r>
      <w:r w:rsidR="00CA20CA">
        <w:rPr>
          <w:sz w:val="28"/>
        </w:rPr>
        <w:t xml:space="preserve"> к завышению стоимости сметных расчётов </w:t>
      </w:r>
      <w:r w:rsidR="00886F35">
        <w:rPr>
          <w:sz w:val="28"/>
        </w:rPr>
        <w:t xml:space="preserve">по двум договорам на сумму </w:t>
      </w:r>
      <w:r w:rsidR="00CA20CA">
        <w:rPr>
          <w:sz w:val="28"/>
          <w:szCs w:val="28"/>
        </w:rPr>
        <w:t xml:space="preserve">44 670 </w:t>
      </w:r>
      <w:r w:rsidR="00CA20CA" w:rsidRPr="00CA20CA">
        <w:rPr>
          <w:sz w:val="28"/>
          <w:szCs w:val="28"/>
        </w:rPr>
        <w:t>рублей</w:t>
      </w:r>
      <w:r w:rsidR="00CA20CA">
        <w:rPr>
          <w:sz w:val="28"/>
          <w:szCs w:val="28"/>
        </w:rPr>
        <w:t>.</w:t>
      </w:r>
    </w:p>
    <w:p w:rsidR="00CA20CA" w:rsidRPr="00CA20CA" w:rsidRDefault="001B6493" w:rsidP="00D96FA4">
      <w:pPr>
        <w:ind w:firstLine="708"/>
        <w:jc w:val="both"/>
        <w:rPr>
          <w:rFonts w:eastAsia="Calibri"/>
          <w:color w:val="auto"/>
          <w:sz w:val="28"/>
          <w:szCs w:val="28"/>
          <w:highlight w:val="yellow"/>
          <w:lang w:eastAsia="en-US"/>
        </w:rPr>
      </w:pPr>
      <w:r>
        <w:rPr>
          <w:sz w:val="28"/>
        </w:rPr>
        <w:t xml:space="preserve">7.3. </w:t>
      </w:r>
      <w:r w:rsidR="00CA20CA">
        <w:rPr>
          <w:sz w:val="28"/>
        </w:rPr>
        <w:t xml:space="preserve">Необоснованное включение в </w:t>
      </w:r>
      <w:r w:rsidR="00CA20CA" w:rsidRPr="00CA20CA">
        <w:rPr>
          <w:sz w:val="28"/>
          <w:szCs w:val="28"/>
        </w:rPr>
        <w:t>сметный расчёт</w:t>
      </w:r>
      <w:r w:rsidR="009F284F">
        <w:rPr>
          <w:sz w:val="28"/>
          <w:szCs w:val="28"/>
        </w:rPr>
        <w:t xml:space="preserve"> материалов</w:t>
      </w:r>
      <w:r w:rsidR="00CA20CA" w:rsidRPr="00CA20CA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FB5E3A">
        <w:rPr>
          <w:rFonts w:eastAsia="Calibri"/>
          <w:color w:val="auto"/>
          <w:sz w:val="28"/>
          <w:szCs w:val="28"/>
          <w:lang w:eastAsia="en-US"/>
        </w:rPr>
        <w:t>по завышенной стоимости</w:t>
      </w:r>
      <w:r w:rsidR="00886F35" w:rsidRPr="00886F35">
        <w:rPr>
          <w:sz w:val="28"/>
        </w:rPr>
        <w:t xml:space="preserve"> </w:t>
      </w:r>
      <w:r w:rsidR="00D96FA4">
        <w:rPr>
          <w:sz w:val="28"/>
        </w:rPr>
        <w:t>привело к</w:t>
      </w:r>
      <w:r w:rsidR="00886F35">
        <w:rPr>
          <w:sz w:val="28"/>
        </w:rPr>
        <w:t xml:space="preserve"> завышению стоимости сметных расчётов на сумму </w:t>
      </w:r>
      <w:r w:rsidR="00886F35">
        <w:rPr>
          <w:sz w:val="28"/>
          <w:szCs w:val="28"/>
        </w:rPr>
        <w:t>35 830 рублей.</w:t>
      </w:r>
    </w:p>
    <w:p w:rsidR="00EA08C3" w:rsidRPr="00CA20CA" w:rsidRDefault="00CA20CA" w:rsidP="00D96FA4">
      <w:pPr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sz w:val="28"/>
        </w:rPr>
        <w:t>7.4</w:t>
      </w:r>
      <w:r w:rsidR="001B6493">
        <w:rPr>
          <w:sz w:val="28"/>
        </w:rPr>
        <w:t xml:space="preserve">. </w:t>
      </w:r>
      <w:r w:rsidR="00EA08C3">
        <w:rPr>
          <w:rFonts w:eastAsia="Calibri"/>
          <w:color w:val="auto"/>
          <w:sz w:val="28"/>
          <w:szCs w:val="28"/>
          <w:lang w:eastAsia="en-US"/>
        </w:rPr>
        <w:t xml:space="preserve">Установлено </w:t>
      </w:r>
      <w:r w:rsidR="00EA08C3" w:rsidRPr="00CA20CA">
        <w:rPr>
          <w:rFonts w:eastAsia="Calibri"/>
          <w:color w:val="auto"/>
          <w:sz w:val="28"/>
          <w:szCs w:val="28"/>
          <w:lang w:eastAsia="en-US"/>
        </w:rPr>
        <w:t>искусственное дробление единой закупки на несколько договоров с ценой менее 600 тысяч рублей с целью формального соблюдения ограничений, установленных пунктом 5 части 1 статьи 93 Закона о контрактн</w:t>
      </w:r>
      <w:r w:rsidR="00EA08C3">
        <w:rPr>
          <w:rFonts w:eastAsia="Calibri"/>
          <w:color w:val="auto"/>
          <w:sz w:val="28"/>
          <w:szCs w:val="28"/>
          <w:lang w:eastAsia="en-US"/>
        </w:rPr>
        <w:t>ой системе от 05.04.2013 № 44-Ф «</w:t>
      </w:r>
      <w:r w:rsidR="00EA08C3" w:rsidRPr="00CA20CA">
        <w:rPr>
          <w:rFonts w:eastAsia="Calibri"/>
          <w:color w:val="auto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нужд» (далее по тексту – Закон о контрактной системе от 05.04.2013 № 44-ФЗ</w:t>
      </w:r>
      <w:r w:rsidR="00EA08C3">
        <w:rPr>
          <w:rFonts w:eastAsia="Calibri"/>
          <w:color w:val="auto"/>
          <w:sz w:val="28"/>
          <w:szCs w:val="28"/>
          <w:lang w:eastAsia="en-US"/>
        </w:rPr>
        <w:t>)</w:t>
      </w:r>
      <w:r w:rsidR="00EA08C3" w:rsidRPr="00CA20CA">
        <w:rPr>
          <w:rFonts w:eastAsia="Calibri"/>
          <w:color w:val="auto"/>
          <w:sz w:val="28"/>
          <w:szCs w:val="28"/>
          <w:lang w:eastAsia="en-US"/>
        </w:rPr>
        <w:t>, и уклонения от проведения конкурентных процедур.</w:t>
      </w:r>
    </w:p>
    <w:p w:rsidR="00CA20CA" w:rsidRPr="00CA20CA" w:rsidRDefault="00CA20CA" w:rsidP="00D96FA4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A20CA">
        <w:rPr>
          <w:rFonts w:eastAsia="Calibri"/>
          <w:color w:val="auto"/>
          <w:sz w:val="28"/>
          <w:szCs w:val="28"/>
          <w:lang w:eastAsia="en-US"/>
        </w:rPr>
        <w:tab/>
      </w:r>
      <w:r w:rsidR="00EA08C3">
        <w:rPr>
          <w:rFonts w:eastAsia="Calibri"/>
          <w:color w:val="auto"/>
          <w:sz w:val="28"/>
          <w:szCs w:val="28"/>
          <w:lang w:eastAsia="en-US"/>
        </w:rPr>
        <w:t>Таким образом,</w:t>
      </w:r>
      <w:r w:rsidRPr="00CA20CA">
        <w:rPr>
          <w:rFonts w:eastAsia="Calibri"/>
          <w:color w:val="auto"/>
          <w:sz w:val="28"/>
          <w:szCs w:val="28"/>
          <w:lang w:eastAsia="en-US"/>
        </w:rPr>
        <w:t xml:space="preserve"> Учреждением допущено нарушение части 2 статьи 8 Закона о контрактной системе от 05.04.2013 № 44-ФЗ, согласно которой  запрещается совершение заказчиком, специализированными организациями, их должностными лицами, комиссиями по осуществлению закупок, членами таких комиссий, участниками закупок любых действий, которые противоречат требованиям Закона о контрактной системе, в том числе приводят к ограничению конкуренции, в частности к необоснованному ограничению числа участников закупок.</w:t>
      </w:r>
    </w:p>
    <w:p w:rsidR="00FF0929" w:rsidRDefault="009F284F" w:rsidP="00D96FA4">
      <w:pPr>
        <w:ind w:firstLine="709"/>
        <w:jc w:val="both"/>
        <w:rPr>
          <w:sz w:val="28"/>
        </w:rPr>
      </w:pPr>
      <w:r>
        <w:rPr>
          <w:sz w:val="28"/>
        </w:rPr>
        <w:t xml:space="preserve">8. </w:t>
      </w:r>
      <w:r w:rsidR="001B6493">
        <w:rPr>
          <w:sz w:val="28"/>
        </w:rPr>
        <w:t xml:space="preserve">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мероприятия: </w:t>
      </w:r>
      <w:r>
        <w:rPr>
          <w:sz w:val="28"/>
        </w:rPr>
        <w:t>отсутствуют</w:t>
      </w:r>
      <w:r w:rsidR="00EA08C3">
        <w:rPr>
          <w:sz w:val="28"/>
        </w:rPr>
        <w:t>.</w:t>
      </w:r>
    </w:p>
    <w:p w:rsidR="00FF0929" w:rsidRDefault="001B6493" w:rsidP="00D96FA4">
      <w:pPr>
        <w:ind w:firstLine="709"/>
        <w:jc w:val="both"/>
        <w:rPr>
          <w:sz w:val="28"/>
        </w:rPr>
      </w:pPr>
      <w:r>
        <w:rPr>
          <w:sz w:val="28"/>
        </w:rPr>
        <w:t>9. Выводы:</w:t>
      </w:r>
    </w:p>
    <w:p w:rsidR="0082513D" w:rsidRPr="0082513D" w:rsidRDefault="001B6493" w:rsidP="00D96FA4">
      <w:pPr>
        <w:pStyle w:val="afd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2513D">
        <w:rPr>
          <w:rFonts w:ascii="Times New Roman" w:hAnsi="Times New Roman"/>
          <w:sz w:val="28"/>
        </w:rPr>
        <w:t xml:space="preserve">9.1. При составлении расчётов стоимости ремонтных работ </w:t>
      </w:r>
      <w:r w:rsidR="009F284F" w:rsidRPr="0082513D">
        <w:rPr>
          <w:rFonts w:ascii="Times New Roman" w:hAnsi="Times New Roman"/>
          <w:sz w:val="28"/>
        </w:rPr>
        <w:t>МАДОУ «Детский сад № 26 «</w:t>
      </w:r>
      <w:r w:rsidR="00D96FA4" w:rsidRPr="0082513D">
        <w:rPr>
          <w:rFonts w:ascii="Times New Roman" w:hAnsi="Times New Roman"/>
          <w:sz w:val="28"/>
        </w:rPr>
        <w:t>Радость» допущено</w:t>
      </w:r>
      <w:r w:rsidRPr="0082513D">
        <w:rPr>
          <w:rFonts w:ascii="Times New Roman" w:hAnsi="Times New Roman"/>
          <w:sz w:val="28"/>
        </w:rPr>
        <w:t xml:space="preserve"> необоснованное завышение стоимости работ и материалов по ремонту </w:t>
      </w:r>
      <w:r w:rsidR="0082513D">
        <w:rPr>
          <w:rFonts w:ascii="Times New Roman" w:hAnsi="Times New Roman"/>
          <w:sz w:val="28"/>
        </w:rPr>
        <w:t>инженерных сетей</w:t>
      </w:r>
      <w:r w:rsidRPr="0082513D">
        <w:rPr>
          <w:rFonts w:ascii="Times New Roman" w:hAnsi="Times New Roman"/>
          <w:sz w:val="28"/>
        </w:rPr>
        <w:t xml:space="preserve"> в сумме </w:t>
      </w:r>
      <w:r w:rsidR="009F284F" w:rsidRPr="0082513D">
        <w:rPr>
          <w:rFonts w:ascii="Times New Roman" w:hAnsi="Times New Roman"/>
          <w:sz w:val="28"/>
          <w:szCs w:val="28"/>
        </w:rPr>
        <w:t>80 500 рублей</w:t>
      </w:r>
      <w:r w:rsidR="00EA08C3">
        <w:rPr>
          <w:rFonts w:ascii="Times New Roman" w:hAnsi="Times New Roman"/>
          <w:sz w:val="28"/>
        </w:rPr>
        <w:t>.</w:t>
      </w:r>
    </w:p>
    <w:p w:rsidR="00877DE9" w:rsidRPr="00877DE9" w:rsidRDefault="0082513D" w:rsidP="00D96FA4">
      <w:pPr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sz w:val="28"/>
        </w:rPr>
        <w:t>9.2</w:t>
      </w:r>
      <w:r w:rsidR="00696CC3">
        <w:rPr>
          <w:sz w:val="28"/>
        </w:rPr>
        <w:t>.</w:t>
      </w:r>
      <w:r w:rsidR="00F11A0B">
        <w:rPr>
          <w:sz w:val="28"/>
        </w:rPr>
        <w:t xml:space="preserve"> </w:t>
      </w:r>
      <w:r w:rsidR="001B6493">
        <w:rPr>
          <w:sz w:val="28"/>
        </w:rPr>
        <w:t>МБОУ «</w:t>
      </w:r>
      <w:r w:rsidR="001B6493">
        <w:rPr>
          <w:sz w:val="28"/>
          <w:highlight w:val="white"/>
        </w:rPr>
        <w:t xml:space="preserve">СОШ </w:t>
      </w:r>
      <w:r w:rsidR="00696CC3">
        <w:rPr>
          <w:sz w:val="28"/>
          <w:highlight w:val="white"/>
        </w:rPr>
        <w:t>№</w:t>
      </w:r>
      <w:r w:rsidR="00F11A0B">
        <w:rPr>
          <w:sz w:val="28"/>
          <w:highlight w:val="white"/>
        </w:rPr>
        <w:t xml:space="preserve"> </w:t>
      </w:r>
      <w:r w:rsidR="009F284F">
        <w:rPr>
          <w:sz w:val="28"/>
          <w:highlight w:val="white"/>
        </w:rPr>
        <w:t>5</w:t>
      </w:r>
      <w:r w:rsidR="005472A6">
        <w:rPr>
          <w:sz w:val="28"/>
          <w:highlight w:val="white"/>
        </w:rPr>
        <w:t xml:space="preserve"> </w:t>
      </w:r>
      <w:r w:rsidR="005472A6" w:rsidRPr="006D5011">
        <w:rPr>
          <w:sz w:val="28"/>
          <w:highlight w:val="white"/>
        </w:rPr>
        <w:t>«Многопрофильная</w:t>
      </w:r>
      <w:r w:rsidR="00877DE9">
        <w:rPr>
          <w:sz w:val="28"/>
        </w:rPr>
        <w:t>» в</w:t>
      </w:r>
      <w:r w:rsidR="00877DE9" w:rsidRPr="00877DE9">
        <w:rPr>
          <w:sz w:val="28"/>
        </w:rPr>
        <w:t xml:space="preserve"> нарушение части </w:t>
      </w:r>
      <w:r w:rsidR="00877DE9" w:rsidRPr="00877DE9">
        <w:rPr>
          <w:rFonts w:eastAsia="Calibri"/>
          <w:color w:val="auto"/>
          <w:sz w:val="28"/>
          <w:szCs w:val="28"/>
          <w:lang w:eastAsia="en-US"/>
        </w:rPr>
        <w:t>2 статьи 8 Закона о контрактной системе от 05.04.2013 № 44-ФЗ</w:t>
      </w:r>
      <w:r w:rsidR="00877DE9" w:rsidRPr="00877DE9">
        <w:rPr>
          <w:sz w:val="28"/>
        </w:rPr>
        <w:t xml:space="preserve"> </w:t>
      </w:r>
      <w:r w:rsidR="00877DE9" w:rsidRPr="00877DE9">
        <w:rPr>
          <w:rFonts w:eastAsia="Calibri"/>
          <w:color w:val="auto"/>
          <w:sz w:val="28"/>
          <w:szCs w:val="28"/>
          <w:lang w:eastAsia="en-US"/>
        </w:rPr>
        <w:t>произведено искусственное дробление единой закупки на несколько договоров.</w:t>
      </w:r>
    </w:p>
    <w:p w:rsidR="00FF0929" w:rsidRDefault="001B6493" w:rsidP="00D96FA4">
      <w:pPr>
        <w:ind w:left="1" w:firstLine="708"/>
        <w:jc w:val="both"/>
        <w:rPr>
          <w:sz w:val="28"/>
        </w:rPr>
      </w:pPr>
      <w:r>
        <w:rPr>
          <w:sz w:val="28"/>
        </w:rPr>
        <w:t>10.</w:t>
      </w:r>
      <w:r w:rsidR="00696CC3">
        <w:rPr>
          <w:sz w:val="28"/>
        </w:rPr>
        <w:t xml:space="preserve"> </w:t>
      </w:r>
      <w:r>
        <w:rPr>
          <w:sz w:val="28"/>
        </w:rPr>
        <w:t>Предложения (рекомендации):</w:t>
      </w:r>
    </w:p>
    <w:p w:rsidR="00877DE9" w:rsidRPr="00877DE9" w:rsidRDefault="00877DE9" w:rsidP="00D96FA4">
      <w:pPr>
        <w:pStyle w:val="afd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77DE9">
        <w:rPr>
          <w:rFonts w:ascii="Times New Roman" w:hAnsi="Times New Roman"/>
          <w:sz w:val="28"/>
        </w:rPr>
        <w:t>10.1.</w:t>
      </w:r>
      <w:r w:rsidRPr="00877DE9">
        <w:rPr>
          <w:rFonts w:ascii="Times New Roman" w:hAnsi="Times New Roman"/>
          <w:sz w:val="28"/>
          <w:szCs w:val="28"/>
        </w:rPr>
        <w:t xml:space="preserve"> При составлении сметных расчётов </w:t>
      </w:r>
      <w:r w:rsidRPr="00877DE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не </w:t>
      </w:r>
      <w:r w:rsidRPr="00877DE9">
        <w:rPr>
          <w:rFonts w:ascii="Times New Roman" w:hAnsi="Times New Roman"/>
          <w:sz w:val="28"/>
          <w:szCs w:val="28"/>
        </w:rPr>
        <w:t>допускать необоснованное завышение стоимости</w:t>
      </w:r>
      <w:r w:rsidR="0082513D">
        <w:rPr>
          <w:rFonts w:ascii="Times New Roman" w:hAnsi="Times New Roman"/>
          <w:sz w:val="28"/>
          <w:szCs w:val="28"/>
        </w:rPr>
        <w:t xml:space="preserve"> ремонтных работ</w:t>
      </w:r>
      <w:r w:rsidRPr="00877DE9">
        <w:rPr>
          <w:rFonts w:ascii="Times New Roman" w:hAnsi="Times New Roman"/>
          <w:sz w:val="28"/>
          <w:szCs w:val="28"/>
        </w:rPr>
        <w:t>.</w:t>
      </w:r>
    </w:p>
    <w:p w:rsidR="0082513D" w:rsidRPr="0082513D" w:rsidRDefault="00696CC3" w:rsidP="00D96FA4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sz w:val="28"/>
        </w:rPr>
        <w:t>10.2</w:t>
      </w:r>
      <w:r w:rsidR="0082513D">
        <w:rPr>
          <w:sz w:val="28"/>
        </w:rPr>
        <w:t>.</w:t>
      </w:r>
      <w:r w:rsidR="0082513D" w:rsidRPr="0082513D">
        <w:rPr>
          <w:sz w:val="28"/>
        </w:rPr>
        <w:t xml:space="preserve"> При осуществлении закупок не допускать действий, противоречащих </w:t>
      </w:r>
      <w:r w:rsidR="00D96FA4" w:rsidRPr="0082513D">
        <w:rPr>
          <w:sz w:val="28"/>
        </w:rPr>
        <w:t>требованиям Закона</w:t>
      </w:r>
      <w:r w:rsidR="0082513D" w:rsidRPr="0082513D">
        <w:rPr>
          <w:rFonts w:eastAsia="Calibri"/>
          <w:color w:val="auto"/>
          <w:sz w:val="28"/>
          <w:szCs w:val="28"/>
          <w:lang w:eastAsia="en-US"/>
        </w:rPr>
        <w:t xml:space="preserve"> о контрактной системе от 05.04.2013 </w:t>
      </w:r>
      <w:r w:rsidR="00D96FA4">
        <w:rPr>
          <w:rFonts w:eastAsia="Calibri"/>
          <w:color w:val="auto"/>
          <w:sz w:val="28"/>
          <w:szCs w:val="28"/>
          <w:lang w:eastAsia="en-US"/>
        </w:rPr>
        <w:br/>
      </w:r>
      <w:r w:rsidR="0082513D" w:rsidRPr="0082513D">
        <w:rPr>
          <w:rFonts w:eastAsia="Calibri"/>
          <w:color w:val="auto"/>
          <w:sz w:val="28"/>
          <w:szCs w:val="28"/>
          <w:lang w:eastAsia="en-US"/>
        </w:rPr>
        <w:lastRenderedPageBreak/>
        <w:t>№ 44-ФЗ, в том числе приводящих к ограничению конкуренции, в частности к необоснованному ограничению числа участников закупки.</w:t>
      </w:r>
    </w:p>
    <w:p w:rsidR="00FF0929" w:rsidRDefault="00696CC3" w:rsidP="00D96FA4">
      <w:pPr>
        <w:ind w:firstLine="709"/>
        <w:jc w:val="both"/>
        <w:rPr>
          <w:sz w:val="28"/>
        </w:rPr>
      </w:pPr>
      <w:r>
        <w:rPr>
          <w:sz w:val="28"/>
        </w:rPr>
        <w:t>10.3</w:t>
      </w:r>
      <w:r w:rsidR="001B6493">
        <w:rPr>
          <w:sz w:val="28"/>
        </w:rPr>
        <w:t xml:space="preserve">. По результатам контрольного мероприятия </w:t>
      </w:r>
      <w:r>
        <w:rPr>
          <w:sz w:val="28"/>
        </w:rPr>
        <w:t xml:space="preserve">представления </w:t>
      </w:r>
      <w:r w:rsidR="00EA08C3">
        <w:rPr>
          <w:sz w:val="28"/>
        </w:rPr>
        <w:t>не направлять, так как</w:t>
      </w:r>
      <w:r w:rsidR="001B6493">
        <w:rPr>
          <w:sz w:val="28"/>
        </w:rPr>
        <w:t>:</w:t>
      </w:r>
    </w:p>
    <w:p w:rsidR="0082513D" w:rsidRDefault="001B6493" w:rsidP="00D96FA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82513D" w:rsidRPr="0082513D">
        <w:rPr>
          <w:sz w:val="28"/>
        </w:rPr>
        <w:t>МАДОУ «Детский сад № 26 «Радость</w:t>
      </w:r>
      <w:r w:rsidR="00800338">
        <w:rPr>
          <w:sz w:val="28"/>
        </w:rPr>
        <w:t>»</w:t>
      </w:r>
      <w:r w:rsidR="00EA08C3">
        <w:rPr>
          <w:sz w:val="28"/>
        </w:rPr>
        <w:t xml:space="preserve"> проведена работа по восстановлению в бюджет города средств в </w:t>
      </w:r>
      <w:r w:rsidR="00D96FA4">
        <w:rPr>
          <w:sz w:val="28"/>
        </w:rPr>
        <w:t>размере 80</w:t>
      </w:r>
      <w:r w:rsidR="00EA08C3">
        <w:rPr>
          <w:sz w:val="28"/>
        </w:rPr>
        <w:t> 500 рублей 00 копеек, применены меры дисциплинарной ответственности к должностному лицу, виновному в нарушениях, выявленных в ходе контрольного мероприятия</w:t>
      </w:r>
      <w:r w:rsidR="00800338">
        <w:rPr>
          <w:sz w:val="28"/>
        </w:rPr>
        <w:t>;</w:t>
      </w:r>
    </w:p>
    <w:p w:rsidR="00800338" w:rsidRDefault="00800338" w:rsidP="00D96FA4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696CC3">
        <w:rPr>
          <w:sz w:val="28"/>
        </w:rPr>
        <w:t xml:space="preserve"> </w:t>
      </w:r>
      <w:r>
        <w:rPr>
          <w:sz w:val="28"/>
        </w:rPr>
        <w:t>МБОУ «СОШ № 5</w:t>
      </w:r>
      <w:r w:rsidR="005472A6">
        <w:rPr>
          <w:sz w:val="28"/>
        </w:rPr>
        <w:t xml:space="preserve"> </w:t>
      </w:r>
      <w:r w:rsidR="005472A6" w:rsidRPr="006D5011">
        <w:rPr>
          <w:sz w:val="28"/>
          <w:highlight w:val="white"/>
        </w:rPr>
        <w:t>«Многопрофильная</w:t>
      </w:r>
      <w:r>
        <w:rPr>
          <w:sz w:val="28"/>
        </w:rPr>
        <w:t>»</w:t>
      </w:r>
      <w:r w:rsidR="00EA08C3" w:rsidRPr="00EA08C3">
        <w:rPr>
          <w:sz w:val="28"/>
        </w:rPr>
        <w:t xml:space="preserve"> </w:t>
      </w:r>
      <w:r w:rsidR="00EA08C3">
        <w:rPr>
          <w:sz w:val="28"/>
        </w:rPr>
        <w:t>применены меры дисциплинарной ответственности к должностному лицу, виновному в нарушениях, выявленных в ходе контрольного мероприятия</w:t>
      </w:r>
      <w:r>
        <w:rPr>
          <w:sz w:val="28"/>
        </w:rPr>
        <w:t>.</w:t>
      </w:r>
    </w:p>
    <w:p w:rsidR="00FF0929" w:rsidRDefault="00696CC3" w:rsidP="00D96FA4">
      <w:pPr>
        <w:ind w:firstLine="709"/>
        <w:jc w:val="both"/>
        <w:rPr>
          <w:sz w:val="28"/>
        </w:rPr>
      </w:pPr>
      <w:r>
        <w:rPr>
          <w:sz w:val="28"/>
        </w:rPr>
        <w:t xml:space="preserve">10.5. </w:t>
      </w:r>
      <w:r w:rsidR="001B6493">
        <w:rPr>
          <w:sz w:val="28"/>
        </w:rPr>
        <w:t>В рамках Соглашения о порядке взаимодействия между Нефтеюганской межрайонной прокуратурой и Счётной палатой города Нефтеюганска направить материалы контрольного мероприятия в адрес Нефтеюганской межрайонной прокуратуры.</w:t>
      </w:r>
    </w:p>
    <w:p w:rsidR="00FF0929" w:rsidRDefault="00FF0929" w:rsidP="00D96FA4">
      <w:pPr>
        <w:ind w:firstLine="709"/>
        <w:jc w:val="both"/>
        <w:rPr>
          <w:sz w:val="28"/>
        </w:rPr>
      </w:pPr>
    </w:p>
    <w:p w:rsidR="00EA08C3" w:rsidRDefault="00EA08C3" w:rsidP="00886F35">
      <w:pPr>
        <w:spacing w:line="276" w:lineRule="auto"/>
        <w:jc w:val="both"/>
        <w:rPr>
          <w:sz w:val="28"/>
        </w:rPr>
      </w:pPr>
    </w:p>
    <w:p w:rsidR="00D96FA4" w:rsidRDefault="00D96FA4" w:rsidP="00886F35">
      <w:pPr>
        <w:spacing w:line="276" w:lineRule="auto"/>
        <w:jc w:val="both"/>
        <w:rPr>
          <w:sz w:val="28"/>
        </w:rPr>
      </w:pPr>
      <w:bookmarkStart w:id="0" w:name="_GoBack"/>
      <w:bookmarkEnd w:id="0"/>
    </w:p>
    <w:p w:rsidR="00FF0929" w:rsidRDefault="001B6493" w:rsidP="00886F35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Инспектор инспекторского отдела № 1 </w:t>
      </w:r>
    </w:p>
    <w:p w:rsidR="00FF0929" w:rsidRDefault="001B6493" w:rsidP="00886F35">
      <w:pPr>
        <w:spacing w:line="276" w:lineRule="auto"/>
        <w:jc w:val="both"/>
        <w:rPr>
          <w:sz w:val="26"/>
        </w:rPr>
      </w:pPr>
      <w:r>
        <w:rPr>
          <w:sz w:val="28"/>
        </w:rPr>
        <w:t xml:space="preserve">Счётной палаты города Нефтеюганска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Н.В. Шувалова</w:t>
      </w:r>
    </w:p>
    <w:sectPr w:rsidR="00FF0929" w:rsidSect="00D96FA4">
      <w:headerReference w:type="default" r:id="rId7"/>
      <w:footerReference w:type="default" r:id="rId8"/>
      <w:pgSz w:w="11906" w:h="16838"/>
      <w:pgMar w:top="1276" w:right="850" w:bottom="1134" w:left="1701" w:header="426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672" w:rsidRDefault="00EF4672">
      <w:r>
        <w:separator/>
      </w:r>
    </w:p>
  </w:endnote>
  <w:endnote w:type="continuationSeparator" w:id="0">
    <w:p w:rsidR="00EF4672" w:rsidRDefault="00EF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929" w:rsidRDefault="00FF0929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672" w:rsidRDefault="00EF4672">
      <w:r>
        <w:separator/>
      </w:r>
    </w:p>
  </w:footnote>
  <w:footnote w:type="continuationSeparator" w:id="0">
    <w:p w:rsidR="00EF4672" w:rsidRDefault="00EF4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929" w:rsidRDefault="001B649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D96FA4">
      <w:rPr>
        <w:noProof/>
      </w:rPr>
      <w:t>2</w:t>
    </w:r>
    <w:r>
      <w:fldChar w:fldCharType="end"/>
    </w:r>
  </w:p>
  <w:p w:rsidR="00FF0929" w:rsidRDefault="00FF0929">
    <w:pPr>
      <w:pStyle w:val="a9"/>
      <w:jc w:val="center"/>
    </w:pPr>
  </w:p>
  <w:p w:rsidR="00FF0929" w:rsidRDefault="00FF0929">
    <w:pPr>
      <w:pStyle w:val="a9"/>
      <w:jc w:val="center"/>
    </w:pPr>
  </w:p>
  <w:p w:rsidR="00FF0929" w:rsidRDefault="00FF092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29"/>
    <w:rsid w:val="000E5AEB"/>
    <w:rsid w:val="0010237A"/>
    <w:rsid w:val="001B6493"/>
    <w:rsid w:val="00293704"/>
    <w:rsid w:val="00451DE7"/>
    <w:rsid w:val="004A30A9"/>
    <w:rsid w:val="004B5818"/>
    <w:rsid w:val="005472A6"/>
    <w:rsid w:val="00640337"/>
    <w:rsid w:val="00696CC3"/>
    <w:rsid w:val="006D5011"/>
    <w:rsid w:val="006E460B"/>
    <w:rsid w:val="00790B0F"/>
    <w:rsid w:val="007A1405"/>
    <w:rsid w:val="00800338"/>
    <w:rsid w:val="0082513D"/>
    <w:rsid w:val="00871AF4"/>
    <w:rsid w:val="00877DE9"/>
    <w:rsid w:val="00886F35"/>
    <w:rsid w:val="00967F5E"/>
    <w:rsid w:val="00981886"/>
    <w:rsid w:val="009F284F"/>
    <w:rsid w:val="00C249BF"/>
    <w:rsid w:val="00C26F15"/>
    <w:rsid w:val="00CA20CA"/>
    <w:rsid w:val="00D96FA4"/>
    <w:rsid w:val="00E42E2D"/>
    <w:rsid w:val="00E901AE"/>
    <w:rsid w:val="00EA08C3"/>
    <w:rsid w:val="00EE56DF"/>
    <w:rsid w:val="00EF0D6A"/>
    <w:rsid w:val="00EF4672"/>
    <w:rsid w:val="00F11A0B"/>
    <w:rsid w:val="00F5644F"/>
    <w:rsid w:val="00FB30C2"/>
    <w:rsid w:val="00FB5E3A"/>
    <w:rsid w:val="00FF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B574A"/>
  <w15:docId w15:val="{B932E45C-2693-4C0D-AEAA-3D18C217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/>
      <w:outlineLvl w:val="3"/>
    </w:pPr>
    <w:rPr>
      <w:b/>
      <w:sz w:val="24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Знак Знак Знак Знак Знак Знак Знак Знак Знак Знак Знак Знак Знак"/>
    <w:basedOn w:val="a"/>
    <w:link w:val="a4"/>
    <w:pPr>
      <w:spacing w:after="160" w:line="240" w:lineRule="exact"/>
    </w:pPr>
    <w:rPr>
      <w:rFonts w:ascii="Verdana" w:hAnsi="Verdana"/>
    </w:rPr>
  </w:style>
  <w:style w:type="character" w:customStyle="1" w:styleId="a4">
    <w:name w:val="Знак Знак Знак Знак Знак Знак Знак Знак Знак Знак Знак Знак Знак"/>
    <w:basedOn w:val="1"/>
    <w:link w:val="a3"/>
    <w:rPr>
      <w:rFonts w:ascii="Verdana" w:hAnsi="Verdana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27"/>
    </w:rPr>
  </w:style>
  <w:style w:type="paragraph" w:customStyle="1" w:styleId="maintxt">
    <w:name w:val="maintxt"/>
    <w:basedOn w:val="a"/>
    <w:link w:val="maintxt0"/>
    <w:pPr>
      <w:spacing w:beforeAutospacing="1" w:afterAutospacing="1"/>
      <w:jc w:val="both"/>
    </w:pPr>
    <w:rPr>
      <w:rFonts w:ascii="Verdana" w:hAnsi="Verdana"/>
      <w:sz w:val="24"/>
    </w:rPr>
  </w:style>
  <w:style w:type="character" w:customStyle="1" w:styleId="maintxt0">
    <w:name w:val="maintxt"/>
    <w:basedOn w:val="1"/>
    <w:link w:val="maintxt"/>
    <w:rPr>
      <w:rFonts w:ascii="Verdana" w:hAnsi="Verdana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14">
    <w:name w:val="Знак Знак Знак Знак Знак Знак Знак1 Знак Знак Знак Знак"/>
    <w:basedOn w:val="a"/>
    <w:link w:val="15"/>
    <w:pPr>
      <w:spacing w:after="160" w:line="240" w:lineRule="exact"/>
    </w:pPr>
    <w:rPr>
      <w:rFonts w:ascii="Verdana" w:hAnsi="Verdana"/>
    </w:rPr>
  </w:style>
  <w:style w:type="character" w:customStyle="1" w:styleId="15">
    <w:name w:val="Знак Знак Знак Знак Знак Знак Знак1 Знак Знак Знак Знак"/>
    <w:basedOn w:val="1"/>
    <w:link w:val="14"/>
    <w:rPr>
      <w:rFonts w:ascii="Verdana" w:hAnsi="Verdana"/>
    </w:rPr>
  </w:style>
  <w:style w:type="paragraph" w:customStyle="1" w:styleId="220">
    <w:name w:val="Основной текст 22"/>
    <w:basedOn w:val="16"/>
    <w:link w:val="221"/>
    <w:rPr>
      <w:sz w:val="24"/>
    </w:rPr>
  </w:style>
  <w:style w:type="character" w:customStyle="1" w:styleId="221">
    <w:name w:val="Основной текст 22"/>
    <w:basedOn w:val="17"/>
    <w:link w:val="220"/>
    <w:rPr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210">
    <w:name w:val="Основной текст 21"/>
    <w:basedOn w:val="a"/>
    <w:link w:val="211"/>
    <w:rPr>
      <w:sz w:val="28"/>
    </w:rPr>
  </w:style>
  <w:style w:type="character" w:customStyle="1" w:styleId="211">
    <w:name w:val="Основной текст 21"/>
    <w:basedOn w:val="1"/>
    <w:link w:val="210"/>
    <w:rPr>
      <w:sz w:val="28"/>
    </w:rPr>
  </w:style>
  <w:style w:type="paragraph" w:customStyle="1" w:styleId="18">
    <w:name w:val="Гиперссылка1"/>
    <w:link w:val="19"/>
    <w:rPr>
      <w:color w:val="006FB8"/>
      <w:u w:val="single"/>
    </w:rPr>
  </w:style>
  <w:style w:type="character" w:customStyle="1" w:styleId="19">
    <w:name w:val="Гиперссылка1"/>
    <w:link w:val="18"/>
    <w:rPr>
      <w:color w:val="006FB8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4"/>
    </w:rPr>
  </w:style>
  <w:style w:type="paragraph" w:customStyle="1" w:styleId="ab">
    <w:name w:val="Гипертекстовая ссылка"/>
    <w:link w:val="ac"/>
    <w:rPr>
      <w:color w:val="106BBE"/>
    </w:rPr>
  </w:style>
  <w:style w:type="character" w:customStyle="1" w:styleId="ac">
    <w:name w:val="Гипертекстовая ссылка"/>
    <w:link w:val="ab"/>
    <w:rPr>
      <w:color w:val="106BBE"/>
    </w:rPr>
  </w:style>
  <w:style w:type="paragraph" w:customStyle="1" w:styleId="23">
    <w:name w:val="Гиперссылка2"/>
    <w:link w:val="ad"/>
    <w:rPr>
      <w:color w:val="0000FF"/>
      <w:u w:val="single"/>
    </w:rPr>
  </w:style>
  <w:style w:type="character" w:styleId="ad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</w:rPr>
  </w:style>
  <w:style w:type="paragraph" w:customStyle="1" w:styleId="ae">
    <w:name w:val="Всегда"/>
    <w:basedOn w:val="a"/>
    <w:link w:val="af"/>
    <w:pPr>
      <w:tabs>
        <w:tab w:val="left" w:pos="1701"/>
      </w:tabs>
      <w:ind w:firstLine="709"/>
      <w:jc w:val="both"/>
    </w:pPr>
    <w:rPr>
      <w:sz w:val="28"/>
    </w:rPr>
  </w:style>
  <w:style w:type="character" w:customStyle="1" w:styleId="af">
    <w:name w:val="Всегда"/>
    <w:basedOn w:val="1"/>
    <w:link w:val="ae"/>
    <w:rPr>
      <w:sz w:val="28"/>
    </w:rPr>
  </w:style>
  <w:style w:type="paragraph" w:customStyle="1" w:styleId="b341">
    <w:name w:val="b341"/>
    <w:link w:val="b3410"/>
    <w:rPr>
      <w:rFonts w:ascii="Arial" w:hAnsi="Arial"/>
      <w:b/>
      <w:sz w:val="51"/>
    </w:rPr>
  </w:style>
  <w:style w:type="character" w:customStyle="1" w:styleId="b3410">
    <w:name w:val="b341"/>
    <w:link w:val="b341"/>
    <w:rPr>
      <w:rFonts w:ascii="Arial" w:hAnsi="Arial"/>
      <w:b/>
      <w:sz w:val="51"/>
    </w:rPr>
  </w:style>
  <w:style w:type="paragraph" w:styleId="1a">
    <w:name w:val="toc 1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c">
    <w:name w:val="Номер страницы1"/>
    <w:basedOn w:val="12"/>
    <w:link w:val="1d"/>
  </w:style>
  <w:style w:type="character" w:customStyle="1" w:styleId="1d">
    <w:name w:val="Номер страницы1"/>
    <w:basedOn w:val="13"/>
    <w:link w:val="1c"/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2">
    <w:name w:val="Body Text"/>
    <w:basedOn w:val="a"/>
    <w:link w:val="af3"/>
    <w:pPr>
      <w:jc w:val="both"/>
    </w:pPr>
    <w:rPr>
      <w:sz w:val="28"/>
    </w:rPr>
  </w:style>
  <w:style w:type="character" w:customStyle="1" w:styleId="af3">
    <w:name w:val="Основной текст Знак"/>
    <w:basedOn w:val="1"/>
    <w:link w:val="af2"/>
    <w:rPr>
      <w:sz w:val="28"/>
    </w:rPr>
  </w:style>
  <w:style w:type="paragraph" w:styleId="af4">
    <w:name w:val="Normal (Web)"/>
    <w:basedOn w:val="a"/>
    <w:link w:val="af5"/>
    <w:pPr>
      <w:spacing w:beforeAutospacing="1" w:afterAutospacing="1"/>
    </w:pPr>
    <w:rPr>
      <w:sz w:val="24"/>
    </w:rPr>
  </w:style>
  <w:style w:type="character" w:customStyle="1" w:styleId="af5">
    <w:name w:val="Обычный (веб) Знак"/>
    <w:basedOn w:val="1"/>
    <w:link w:val="af4"/>
    <w:rPr>
      <w:sz w:val="24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portlet-title">
    <w:name w:val="portlet-title"/>
    <w:basedOn w:val="a"/>
    <w:link w:val="portlet-title0"/>
    <w:pPr>
      <w:spacing w:line="300" w:lineRule="atLeast"/>
    </w:pPr>
    <w:rPr>
      <w:rFonts w:ascii="Calibri-Bold" w:hAnsi="Calibri-Bold"/>
      <w:color w:val="006FB8"/>
      <w:sz w:val="32"/>
    </w:rPr>
  </w:style>
  <w:style w:type="character" w:customStyle="1" w:styleId="portlet-title0">
    <w:name w:val="portlet-title"/>
    <w:basedOn w:val="1"/>
    <w:link w:val="portlet-title"/>
    <w:rPr>
      <w:rFonts w:ascii="Calibri-Bold" w:hAnsi="Calibri-Bold"/>
      <w:color w:val="006FB8"/>
      <w:sz w:val="32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1e">
    <w:name w:val="Строгий1"/>
    <w:link w:val="1f"/>
    <w:rPr>
      <w:b/>
    </w:rPr>
  </w:style>
  <w:style w:type="character" w:customStyle="1" w:styleId="1f">
    <w:name w:val="Строгий1"/>
    <w:link w:val="1e"/>
    <w:rPr>
      <w:b/>
    </w:rPr>
  </w:style>
  <w:style w:type="paragraph" w:customStyle="1" w:styleId="24">
    <w:name w:val="Основной шрифт абзаца2"/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8">
    <w:name w:val="Title"/>
    <w:link w:val="af9"/>
    <w:uiPriority w:val="10"/>
    <w:qFormat/>
    <w:rPr>
      <w:rFonts w:ascii="XO Thames" w:hAnsi="XO Thames"/>
      <w:b/>
      <w:sz w:val="52"/>
    </w:rPr>
  </w:style>
  <w:style w:type="character" w:customStyle="1" w:styleId="af9">
    <w:name w:val="Заголовок Знак"/>
    <w:link w:val="af8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paragraph" w:styleId="25">
    <w:name w:val="Body Text 2"/>
    <w:basedOn w:val="a"/>
    <w:link w:val="26"/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27">
    <w:name w:val="Стиль2"/>
    <w:basedOn w:val="a"/>
    <w:link w:val="28"/>
    <w:pPr>
      <w:ind w:left="-108"/>
    </w:pPr>
    <w:rPr>
      <w:b/>
      <w:sz w:val="24"/>
    </w:rPr>
  </w:style>
  <w:style w:type="character" w:customStyle="1" w:styleId="28">
    <w:name w:val="Стиль2"/>
    <w:basedOn w:val="1"/>
    <w:link w:val="27"/>
    <w:rPr>
      <w:b/>
      <w:sz w:val="24"/>
    </w:rPr>
  </w:style>
  <w:style w:type="paragraph" w:styleId="afa">
    <w:name w:val="List Paragraph"/>
    <w:basedOn w:val="a"/>
    <w:link w:val="afb"/>
    <w:pPr>
      <w:ind w:left="708"/>
    </w:pPr>
  </w:style>
  <w:style w:type="character" w:customStyle="1" w:styleId="afb">
    <w:name w:val="Абзац списка Знак"/>
    <w:basedOn w:val="1"/>
    <w:link w:val="afa"/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0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No Spacing"/>
    <w:link w:val="afe"/>
    <w:rsid w:val="00877DE9"/>
    <w:rPr>
      <w:rFonts w:ascii="Calibri" w:hAnsi="Calibri"/>
      <w:sz w:val="22"/>
    </w:rPr>
  </w:style>
  <w:style w:type="character" w:customStyle="1" w:styleId="afe">
    <w:name w:val="Без интервала Знак"/>
    <w:link w:val="afd"/>
    <w:rsid w:val="00877DE9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B5525-957A-420E-A637-F00AA2BAF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3</cp:revision>
  <cp:lastPrinted>2021-03-29T06:09:00Z</cp:lastPrinted>
  <dcterms:created xsi:type="dcterms:W3CDTF">2021-03-29T06:11:00Z</dcterms:created>
  <dcterms:modified xsi:type="dcterms:W3CDTF">2021-06-11T12:59:00Z</dcterms:modified>
</cp:coreProperties>
</file>