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1F405F">
        <w:rPr>
          <w:b/>
          <w:sz w:val="28"/>
          <w:lang w:val="en-US"/>
        </w:rPr>
        <w:t>I</w:t>
      </w:r>
      <w:r w:rsidR="00FE0EF1">
        <w:rPr>
          <w:b/>
          <w:sz w:val="28"/>
        </w:rPr>
        <w:t xml:space="preserve"> квартал 202</w:t>
      </w:r>
      <w:r w:rsidR="008E7655">
        <w:rPr>
          <w:b/>
          <w:sz w:val="28"/>
        </w:rPr>
        <w:t>1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59731E" w:rsidP="00307981">
      <w:pPr>
        <w:tabs>
          <w:tab w:val="right" w:pos="9355"/>
        </w:tabs>
        <w:jc w:val="center"/>
        <w:rPr>
          <w:b/>
          <w:sz w:val="28"/>
        </w:rPr>
      </w:pPr>
      <w:r>
        <w:rPr>
          <w:b/>
          <w:sz w:val="28"/>
        </w:rPr>
        <w:t>1. 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2849E1" w:rsidRDefault="0059731E">
      <w:pPr>
        <w:ind w:firstLine="709"/>
        <w:jc w:val="both"/>
      </w:pPr>
      <w:r>
        <w:rPr>
          <w:sz w:val="28"/>
        </w:rPr>
        <w:t>В</w:t>
      </w:r>
      <w:r w:rsidR="00D05ADD">
        <w:rPr>
          <w:sz w:val="28"/>
        </w:rPr>
        <w:t xml:space="preserve"> </w:t>
      </w:r>
      <w:r w:rsidR="00FE0EF1">
        <w:rPr>
          <w:sz w:val="28"/>
        </w:rPr>
        <w:t>первом</w:t>
      </w:r>
      <w:r>
        <w:rPr>
          <w:sz w:val="28"/>
        </w:rPr>
        <w:t xml:space="preserve"> квартале 20</w:t>
      </w:r>
      <w:r w:rsidR="008E7655">
        <w:rPr>
          <w:sz w:val="28"/>
        </w:rPr>
        <w:t>21</w:t>
      </w:r>
      <w:r>
        <w:rPr>
          <w:sz w:val="28"/>
        </w:rPr>
        <w:t xml:space="preserve"> года проведен</w:t>
      </w:r>
      <w:r w:rsidR="00A10245">
        <w:rPr>
          <w:sz w:val="28"/>
        </w:rPr>
        <w:t xml:space="preserve">о </w:t>
      </w:r>
      <w:r w:rsidR="008E7655">
        <w:rPr>
          <w:sz w:val="28"/>
        </w:rPr>
        <w:t>три</w:t>
      </w:r>
      <w:r>
        <w:rPr>
          <w:sz w:val="28"/>
        </w:rPr>
        <w:t xml:space="preserve"> контро</w:t>
      </w:r>
      <w:r w:rsidR="00A71B5D">
        <w:rPr>
          <w:sz w:val="28"/>
        </w:rPr>
        <w:t>льны</w:t>
      </w:r>
      <w:r w:rsidR="00C06B7B">
        <w:rPr>
          <w:sz w:val="28"/>
        </w:rPr>
        <w:t>х</w:t>
      </w:r>
      <w:r>
        <w:rPr>
          <w:sz w:val="28"/>
        </w:rPr>
        <w:t xml:space="preserve"> мероприяти</w:t>
      </w:r>
      <w:r w:rsidR="001012F6">
        <w:rPr>
          <w:sz w:val="28"/>
        </w:rPr>
        <w:t>я</w:t>
      </w:r>
      <w:r w:rsidR="00D864EF">
        <w:rPr>
          <w:sz w:val="28"/>
        </w:rPr>
        <w:t xml:space="preserve"> на </w:t>
      </w:r>
      <w:r w:rsidR="008E7655">
        <w:rPr>
          <w:sz w:val="28"/>
        </w:rPr>
        <w:t>4</w:t>
      </w:r>
      <w:r w:rsidR="00D864EF">
        <w:rPr>
          <w:sz w:val="28"/>
        </w:rPr>
        <w:t xml:space="preserve"> объектах.</w:t>
      </w:r>
      <w:r w:rsidR="002E578E" w:rsidRPr="002E578E">
        <w:t xml:space="preserve"> </w:t>
      </w:r>
    </w:p>
    <w:p w:rsidR="008E7655" w:rsidRDefault="008E7655">
      <w:pPr>
        <w:ind w:firstLine="709"/>
        <w:jc w:val="both"/>
        <w:rPr>
          <w:sz w:val="28"/>
        </w:rPr>
      </w:pPr>
    </w:p>
    <w:p w:rsidR="00FE0EF1" w:rsidRPr="001D5DC6" w:rsidRDefault="00FE0EF1" w:rsidP="00FE0EF1">
      <w:pPr>
        <w:ind w:firstLine="709"/>
        <w:jc w:val="center"/>
        <w:rPr>
          <w:b/>
          <w:sz w:val="28"/>
        </w:rPr>
      </w:pPr>
      <w:r w:rsidRPr="00FE0EF1">
        <w:rPr>
          <w:b/>
          <w:i/>
          <w:sz w:val="28"/>
        </w:rPr>
        <w:t xml:space="preserve">1.1. </w:t>
      </w:r>
      <w:r w:rsidRPr="001D5DC6">
        <w:rPr>
          <w:b/>
          <w:sz w:val="28"/>
        </w:rPr>
        <w:t>«</w:t>
      </w:r>
      <w:r w:rsidR="008E7655" w:rsidRPr="001D5DC6">
        <w:rPr>
          <w:rFonts w:eastAsia="Calibri"/>
          <w:b/>
          <w:sz w:val="28"/>
          <w:szCs w:val="28"/>
          <w:lang w:eastAsia="en-US"/>
        </w:rPr>
        <w:t>Проверка законности, результативности (эффективности и экономности) использования средств бюджета города Нефтеюганска на реализацию мероприятия «Региональный проект «Обеспечение устойчивого сокращения непригодного для проживания жилищного фонда» муниципальной программы «Развитие жилищной сферы города Нефтеюганска</w:t>
      </w:r>
      <w:r w:rsidRPr="001D5DC6">
        <w:rPr>
          <w:b/>
          <w:sz w:val="28"/>
        </w:rPr>
        <w:t>»</w:t>
      </w:r>
    </w:p>
    <w:p w:rsidR="00FE0EF1" w:rsidRDefault="00FE0EF1">
      <w:pPr>
        <w:ind w:firstLine="709"/>
        <w:jc w:val="both"/>
        <w:rPr>
          <w:sz w:val="28"/>
        </w:rPr>
      </w:pPr>
    </w:p>
    <w:p w:rsidR="008E7655" w:rsidRDefault="00FE0EF1" w:rsidP="00F3286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Контрольное мероприятие проведено </w:t>
      </w:r>
      <w:r w:rsidR="008E7655">
        <w:rPr>
          <w:sz w:val="28"/>
        </w:rPr>
        <w:t xml:space="preserve">в </w:t>
      </w:r>
      <w:r w:rsidR="008E7655">
        <w:rPr>
          <w:sz w:val="28"/>
          <w:szCs w:val="28"/>
        </w:rPr>
        <w:t>департаменте муниципального имущества администрации города Нефтеюганска (далее - Департамент)</w:t>
      </w:r>
      <w:r w:rsidR="008E7655" w:rsidRPr="007A1A2D">
        <w:rPr>
          <w:sz w:val="28"/>
          <w:szCs w:val="28"/>
        </w:rPr>
        <w:t>.</w:t>
      </w:r>
    </w:p>
    <w:p w:rsidR="00F3286E" w:rsidRPr="00F3286E" w:rsidRDefault="00F3286E" w:rsidP="00F3286E">
      <w:pPr>
        <w:ind w:firstLine="709"/>
        <w:jc w:val="both"/>
        <w:rPr>
          <w:sz w:val="28"/>
        </w:rPr>
      </w:pPr>
      <w:r w:rsidRPr="00F3286E">
        <w:rPr>
          <w:sz w:val="28"/>
        </w:rPr>
        <w:t xml:space="preserve">Объём проверенных средств составил  </w:t>
      </w:r>
      <w:r w:rsidR="008E7655">
        <w:rPr>
          <w:sz w:val="28"/>
        </w:rPr>
        <w:t>1 522 835 400 рублей</w:t>
      </w:r>
      <w:r w:rsidRPr="00F3286E">
        <w:rPr>
          <w:sz w:val="28"/>
        </w:rPr>
        <w:t>.</w:t>
      </w:r>
    </w:p>
    <w:p w:rsidR="00996326" w:rsidRDefault="00996326" w:rsidP="00996326">
      <w:pPr>
        <w:ind w:firstLine="709"/>
        <w:jc w:val="both"/>
        <w:rPr>
          <w:sz w:val="28"/>
        </w:rPr>
      </w:pPr>
      <w:r w:rsidRPr="00996326">
        <w:rPr>
          <w:sz w:val="28"/>
        </w:rPr>
        <w:t>Реализация мероприятия «Региональный проект «Обеспечение устойчивого сокращения непригодного для проживания жилищного фонда»» (далее по тексту – Региональный проект) осуществлялась в рамках муниципальной программы города Нефтеюганска «Развитие жилищной сферы города Нефтеюганска»</w:t>
      </w:r>
      <w:r w:rsidR="00DF693A">
        <w:rPr>
          <w:rStyle w:val="af9"/>
          <w:sz w:val="28"/>
        </w:rPr>
        <w:footnoteReference w:id="4"/>
      </w:r>
      <w:r w:rsidRPr="00996326">
        <w:rPr>
          <w:sz w:val="28"/>
        </w:rPr>
        <w:t>.</w:t>
      </w:r>
    </w:p>
    <w:p w:rsidR="00DF693A" w:rsidRPr="00DF693A" w:rsidRDefault="00DF693A" w:rsidP="00DF693A">
      <w:pPr>
        <w:ind w:firstLine="709"/>
        <w:jc w:val="both"/>
        <w:rPr>
          <w:sz w:val="28"/>
        </w:rPr>
      </w:pPr>
      <w:r w:rsidRPr="00DF693A">
        <w:rPr>
          <w:sz w:val="28"/>
        </w:rPr>
        <w:t xml:space="preserve">В соответствии с Муниципальной программой запланировано приобретение жилья для переселения граждан из аварийного жилищного фонда, выплата возмещения за изымаемый земельный участок и расположенный на нём объект недвижимости. </w:t>
      </w:r>
    </w:p>
    <w:p w:rsidR="00DF693A" w:rsidRPr="00996326" w:rsidRDefault="00DF693A" w:rsidP="00DF693A">
      <w:pPr>
        <w:ind w:firstLine="709"/>
        <w:jc w:val="both"/>
        <w:rPr>
          <w:sz w:val="28"/>
        </w:rPr>
      </w:pPr>
      <w:r w:rsidRPr="00DF693A">
        <w:rPr>
          <w:sz w:val="28"/>
        </w:rPr>
        <w:t xml:space="preserve">Таким образом, исходя из предмета контрольного мероприятия, проверка использования средств бюджета города Нефтеюганска на реализацию Регионального проекта проведена в части приобретения жилья для переселения граждан из аварийного жилищного фонда и выплаты возмещения за изымаемый земельный участок и расположенный на нём объект недвижимости. </w:t>
      </w:r>
    </w:p>
    <w:p w:rsidR="00996326" w:rsidRPr="00996326" w:rsidRDefault="00996326" w:rsidP="00996326">
      <w:pPr>
        <w:ind w:firstLine="709"/>
        <w:jc w:val="both"/>
        <w:rPr>
          <w:sz w:val="28"/>
        </w:rPr>
      </w:pPr>
      <w:r w:rsidRPr="00996326">
        <w:rPr>
          <w:sz w:val="28"/>
        </w:rPr>
        <w:lastRenderedPageBreak/>
        <w:t>Приобретение жилых помещений осуществлялось в соответствии с нормами Закон</w:t>
      </w:r>
      <w:r w:rsidR="001E125E">
        <w:rPr>
          <w:sz w:val="28"/>
        </w:rPr>
        <w:t>а</w:t>
      </w:r>
      <w:r w:rsidRPr="00996326">
        <w:rPr>
          <w:sz w:val="28"/>
        </w:rPr>
        <w:t xml:space="preserve"> о контрактной системе</w:t>
      </w:r>
      <w:r w:rsidR="001E125E">
        <w:rPr>
          <w:rStyle w:val="af9"/>
          <w:sz w:val="28"/>
        </w:rPr>
        <w:footnoteReference w:id="5"/>
      </w:r>
      <w:r w:rsidRPr="00996326">
        <w:rPr>
          <w:sz w:val="28"/>
        </w:rPr>
        <w:t>.</w:t>
      </w:r>
    </w:p>
    <w:p w:rsidR="00996326" w:rsidRPr="00996326" w:rsidRDefault="00996326" w:rsidP="00996326">
      <w:pPr>
        <w:ind w:firstLine="709"/>
        <w:jc w:val="both"/>
        <w:rPr>
          <w:sz w:val="28"/>
        </w:rPr>
      </w:pPr>
      <w:r w:rsidRPr="00996326">
        <w:rPr>
          <w:sz w:val="28"/>
        </w:rPr>
        <w:t>По итогам проведения аукционов в электронной форме</w:t>
      </w:r>
      <w:r w:rsidR="0073484D">
        <w:rPr>
          <w:sz w:val="28"/>
        </w:rPr>
        <w:t xml:space="preserve"> </w:t>
      </w:r>
      <w:r w:rsidRPr="00996326">
        <w:rPr>
          <w:sz w:val="28"/>
        </w:rPr>
        <w:t xml:space="preserve">заключены 346 муниципальных контрактов на общую сумму 951 790 457 рублей 40 копеек  на приобретение жилых помещений: </w:t>
      </w:r>
    </w:p>
    <w:p w:rsidR="00996326" w:rsidRPr="00996326" w:rsidRDefault="00996326" w:rsidP="00996326">
      <w:pPr>
        <w:ind w:firstLine="709"/>
        <w:jc w:val="both"/>
        <w:rPr>
          <w:sz w:val="28"/>
        </w:rPr>
      </w:pPr>
      <w:r w:rsidRPr="00996326">
        <w:rPr>
          <w:sz w:val="28"/>
        </w:rPr>
        <w:t xml:space="preserve">- 179 однокомнатных квартир; </w:t>
      </w:r>
    </w:p>
    <w:p w:rsidR="00996326" w:rsidRPr="00996326" w:rsidRDefault="00996326" w:rsidP="00996326">
      <w:pPr>
        <w:ind w:firstLine="709"/>
        <w:jc w:val="both"/>
        <w:rPr>
          <w:sz w:val="28"/>
        </w:rPr>
      </w:pPr>
      <w:r w:rsidRPr="00996326">
        <w:rPr>
          <w:sz w:val="28"/>
        </w:rPr>
        <w:t xml:space="preserve">- 84 двухкомнатных квартир; </w:t>
      </w:r>
    </w:p>
    <w:p w:rsidR="00996326" w:rsidRPr="00996326" w:rsidRDefault="00996326" w:rsidP="00996326">
      <w:pPr>
        <w:ind w:firstLine="709"/>
        <w:jc w:val="both"/>
        <w:rPr>
          <w:sz w:val="28"/>
        </w:rPr>
      </w:pPr>
      <w:r w:rsidRPr="00996326">
        <w:rPr>
          <w:sz w:val="28"/>
        </w:rPr>
        <w:t xml:space="preserve">- 83 трёхкомнатных квартир. </w:t>
      </w:r>
    </w:p>
    <w:p w:rsidR="00996326" w:rsidRPr="00996326" w:rsidRDefault="00996326" w:rsidP="00996326">
      <w:pPr>
        <w:ind w:firstLine="709"/>
        <w:jc w:val="both"/>
        <w:rPr>
          <w:sz w:val="28"/>
        </w:rPr>
      </w:pPr>
      <w:r w:rsidRPr="00996326">
        <w:rPr>
          <w:sz w:val="28"/>
        </w:rPr>
        <w:t xml:space="preserve">В соответствии с условиями контрактов, </w:t>
      </w:r>
      <w:r w:rsidR="0073484D">
        <w:rPr>
          <w:sz w:val="28"/>
        </w:rPr>
        <w:t>и</w:t>
      </w:r>
      <w:r w:rsidRPr="00996326">
        <w:rPr>
          <w:sz w:val="28"/>
        </w:rPr>
        <w:t xml:space="preserve">сполнитель обязуется передать жилые помещения по акту приёма-передачи </w:t>
      </w:r>
      <w:r w:rsidR="0073484D">
        <w:rPr>
          <w:sz w:val="28"/>
        </w:rPr>
        <w:t>Департаменту</w:t>
      </w:r>
      <w:r w:rsidRPr="00996326">
        <w:rPr>
          <w:sz w:val="28"/>
        </w:rPr>
        <w:t xml:space="preserve"> не позднее 30.07.2021 года. </w:t>
      </w:r>
    </w:p>
    <w:p w:rsidR="00996326" w:rsidRPr="00996326" w:rsidRDefault="0073484D" w:rsidP="00996326">
      <w:pPr>
        <w:ind w:firstLine="709"/>
        <w:jc w:val="both"/>
        <w:rPr>
          <w:sz w:val="28"/>
        </w:rPr>
      </w:pPr>
      <w:r>
        <w:rPr>
          <w:sz w:val="28"/>
        </w:rPr>
        <w:t>Департаментом</w:t>
      </w:r>
      <w:r w:rsidR="00996326" w:rsidRPr="00996326">
        <w:rPr>
          <w:sz w:val="28"/>
        </w:rPr>
        <w:t xml:space="preserve"> в 2020 году заключены 170 соглашений об изъятии земельных участков и распложенных на них объектов недвижимого имущества для муниципальных нужд на общую сумму 388 454 607 рублей 30 </w:t>
      </w:r>
      <w:r w:rsidR="00CE1CDF" w:rsidRPr="00996326">
        <w:rPr>
          <w:sz w:val="28"/>
        </w:rPr>
        <w:t>копеек из</w:t>
      </w:r>
      <w:r w:rsidR="00996326" w:rsidRPr="00996326">
        <w:rPr>
          <w:sz w:val="28"/>
        </w:rPr>
        <w:t xml:space="preserve"> них за счёт средств:</w:t>
      </w:r>
    </w:p>
    <w:p w:rsidR="00996326" w:rsidRPr="00996326" w:rsidRDefault="00996326" w:rsidP="00996326">
      <w:pPr>
        <w:ind w:firstLine="709"/>
        <w:jc w:val="both"/>
        <w:rPr>
          <w:sz w:val="28"/>
        </w:rPr>
      </w:pPr>
      <w:r w:rsidRPr="00996326">
        <w:rPr>
          <w:sz w:val="28"/>
        </w:rPr>
        <w:t>- местного бюджета в сумме 34 960 914 рублей 66 копеек;</w:t>
      </w:r>
    </w:p>
    <w:p w:rsidR="00996326" w:rsidRPr="00996326" w:rsidRDefault="00996326" w:rsidP="00996326">
      <w:pPr>
        <w:ind w:firstLine="709"/>
        <w:jc w:val="both"/>
        <w:rPr>
          <w:sz w:val="28"/>
        </w:rPr>
      </w:pPr>
      <w:r w:rsidRPr="00996326">
        <w:rPr>
          <w:sz w:val="28"/>
        </w:rPr>
        <w:t>- бюджета автономного округа в сумме 353 493 692 рубля 64 копейки.</w:t>
      </w:r>
    </w:p>
    <w:p w:rsidR="00996326" w:rsidRPr="00996326" w:rsidRDefault="00996326" w:rsidP="00996326">
      <w:pPr>
        <w:ind w:firstLine="709"/>
        <w:jc w:val="both"/>
        <w:rPr>
          <w:sz w:val="28"/>
        </w:rPr>
      </w:pPr>
      <w:r w:rsidRPr="00996326">
        <w:rPr>
          <w:sz w:val="28"/>
        </w:rPr>
        <w:t>В ходе контрольного мероприятия выборочно проведён анализ 21 соглашения об изъятии земельн</w:t>
      </w:r>
      <w:r w:rsidR="008A72C3">
        <w:rPr>
          <w:sz w:val="28"/>
        </w:rPr>
        <w:t>ых</w:t>
      </w:r>
      <w:r w:rsidRPr="00996326">
        <w:rPr>
          <w:sz w:val="28"/>
        </w:rPr>
        <w:t xml:space="preserve"> участк</w:t>
      </w:r>
      <w:r w:rsidR="008A72C3">
        <w:rPr>
          <w:sz w:val="28"/>
        </w:rPr>
        <w:t>ов</w:t>
      </w:r>
      <w:r w:rsidRPr="00996326">
        <w:rPr>
          <w:sz w:val="28"/>
        </w:rPr>
        <w:t xml:space="preserve"> и расположенн</w:t>
      </w:r>
      <w:r w:rsidR="008A72C3">
        <w:rPr>
          <w:sz w:val="28"/>
        </w:rPr>
        <w:t>ых</w:t>
      </w:r>
      <w:r w:rsidRPr="00996326">
        <w:rPr>
          <w:sz w:val="28"/>
        </w:rPr>
        <w:t xml:space="preserve"> на н</w:t>
      </w:r>
      <w:r w:rsidR="008A72C3">
        <w:rPr>
          <w:sz w:val="28"/>
        </w:rPr>
        <w:t>их</w:t>
      </w:r>
      <w:r w:rsidRPr="00996326">
        <w:rPr>
          <w:sz w:val="28"/>
        </w:rPr>
        <w:t xml:space="preserve"> объект</w:t>
      </w:r>
      <w:r w:rsidR="008A72C3">
        <w:rPr>
          <w:sz w:val="28"/>
        </w:rPr>
        <w:t>ов</w:t>
      </w:r>
      <w:r w:rsidRPr="00996326">
        <w:rPr>
          <w:sz w:val="28"/>
        </w:rPr>
        <w:t xml:space="preserve"> недвижимого имущества для муниципальных нужд, нарушений не выявлено. </w:t>
      </w:r>
    </w:p>
    <w:p w:rsidR="00996326" w:rsidRDefault="00996326" w:rsidP="00996326">
      <w:pPr>
        <w:ind w:firstLine="709"/>
        <w:jc w:val="both"/>
        <w:rPr>
          <w:sz w:val="28"/>
        </w:rPr>
      </w:pPr>
    </w:p>
    <w:p w:rsidR="00B029ED" w:rsidRPr="00B029ED" w:rsidRDefault="001D5DC6" w:rsidP="00B029ED">
      <w:pPr>
        <w:ind w:firstLine="709"/>
        <w:jc w:val="center"/>
        <w:rPr>
          <w:i/>
          <w:sz w:val="28"/>
        </w:rPr>
      </w:pPr>
      <w:r>
        <w:rPr>
          <w:b/>
          <w:i/>
          <w:sz w:val="28"/>
        </w:rPr>
        <w:t xml:space="preserve">1.2. </w:t>
      </w:r>
      <w:r w:rsidR="00B029ED" w:rsidRPr="00B029ED">
        <w:rPr>
          <w:b/>
          <w:i/>
          <w:sz w:val="28"/>
        </w:rPr>
        <w:t>Проверка законности, результативности (эффективности, экономности) использования средств бюджета города Нефтеюганска, выделенных на проведение ремонтов объектов образования</w:t>
      </w:r>
    </w:p>
    <w:p w:rsidR="00996326" w:rsidRPr="00996326" w:rsidRDefault="00996326" w:rsidP="00996326">
      <w:pPr>
        <w:ind w:firstLine="709"/>
        <w:jc w:val="both"/>
        <w:rPr>
          <w:sz w:val="28"/>
        </w:rPr>
      </w:pPr>
    </w:p>
    <w:p w:rsidR="00507285" w:rsidRPr="006D5011" w:rsidRDefault="008A72C3" w:rsidP="00507285">
      <w:pPr>
        <w:tabs>
          <w:tab w:val="left" w:pos="567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B029ED">
        <w:rPr>
          <w:sz w:val="28"/>
        </w:rPr>
        <w:t xml:space="preserve">Контрольное мероприятие проведено на объектах: </w:t>
      </w:r>
      <w:r w:rsidR="00507285" w:rsidRPr="006D5011">
        <w:rPr>
          <w:sz w:val="28"/>
        </w:rPr>
        <w:t>м</w:t>
      </w:r>
      <w:r w:rsidR="00507285">
        <w:rPr>
          <w:sz w:val="28"/>
          <w:highlight w:val="white"/>
        </w:rPr>
        <w:t xml:space="preserve">униципальное </w:t>
      </w:r>
      <w:r w:rsidR="00507285" w:rsidRPr="006D5011">
        <w:rPr>
          <w:sz w:val="28"/>
          <w:highlight w:val="white"/>
        </w:rPr>
        <w:t>автономно</w:t>
      </w:r>
      <w:r w:rsidR="00507285">
        <w:rPr>
          <w:sz w:val="28"/>
          <w:highlight w:val="white"/>
        </w:rPr>
        <w:t>е дошкольное образовательное учреждение</w:t>
      </w:r>
      <w:r w:rsidR="00507285" w:rsidRPr="006D5011">
        <w:rPr>
          <w:sz w:val="28"/>
          <w:highlight w:val="white"/>
        </w:rPr>
        <w:t xml:space="preserve"> города Нефтеюганс</w:t>
      </w:r>
      <w:r w:rsidR="00507285">
        <w:rPr>
          <w:sz w:val="28"/>
          <w:highlight w:val="white"/>
        </w:rPr>
        <w:t>ка «Детский сад № 26 «Радость»</w:t>
      </w:r>
      <w:r>
        <w:rPr>
          <w:sz w:val="28"/>
          <w:highlight w:val="white"/>
        </w:rPr>
        <w:t xml:space="preserve"> (далее - </w:t>
      </w:r>
      <w:r w:rsidRPr="0082513D">
        <w:rPr>
          <w:sz w:val="28"/>
        </w:rPr>
        <w:t>МАДОУ «Детский сад № 26 «Радость»</w:t>
      </w:r>
      <w:r>
        <w:rPr>
          <w:sz w:val="28"/>
          <w:highlight w:val="white"/>
        </w:rPr>
        <w:t>)</w:t>
      </w:r>
      <w:r w:rsidR="00507285">
        <w:rPr>
          <w:sz w:val="28"/>
          <w:highlight w:val="white"/>
        </w:rPr>
        <w:t xml:space="preserve">, </w:t>
      </w:r>
      <w:r w:rsidR="00507285" w:rsidRPr="006D5011">
        <w:rPr>
          <w:sz w:val="28"/>
          <w:highlight w:val="white"/>
        </w:rPr>
        <w:t>муниципально</w:t>
      </w:r>
      <w:r w:rsidR="00507285">
        <w:rPr>
          <w:sz w:val="28"/>
          <w:highlight w:val="white"/>
        </w:rPr>
        <w:t>е</w:t>
      </w:r>
      <w:r w:rsidR="00507285" w:rsidRPr="006D5011">
        <w:rPr>
          <w:sz w:val="28"/>
          <w:highlight w:val="white"/>
        </w:rPr>
        <w:t xml:space="preserve"> бюджетно</w:t>
      </w:r>
      <w:r w:rsidR="00507285">
        <w:rPr>
          <w:sz w:val="28"/>
          <w:highlight w:val="white"/>
        </w:rPr>
        <w:t>е</w:t>
      </w:r>
      <w:r w:rsidR="00507285" w:rsidRPr="006D5011">
        <w:rPr>
          <w:sz w:val="28"/>
          <w:highlight w:val="white"/>
        </w:rPr>
        <w:t xml:space="preserve"> общеобразовательно</w:t>
      </w:r>
      <w:r w:rsidR="00507285">
        <w:rPr>
          <w:sz w:val="28"/>
          <w:highlight w:val="white"/>
        </w:rPr>
        <w:t xml:space="preserve">е учреждение </w:t>
      </w:r>
      <w:r w:rsidR="00507285" w:rsidRPr="006D5011">
        <w:rPr>
          <w:sz w:val="28"/>
          <w:highlight w:val="white"/>
        </w:rPr>
        <w:t>«Средняя общеобразовательная школа № 5 «Многопрофильная»</w:t>
      </w:r>
      <w:r w:rsidR="00507285">
        <w:rPr>
          <w:sz w:val="28"/>
          <w:highlight w:val="white"/>
        </w:rPr>
        <w:t xml:space="preserve"> (далее - </w:t>
      </w:r>
      <w:r w:rsidR="00507285">
        <w:rPr>
          <w:sz w:val="28"/>
        </w:rPr>
        <w:t>МБОУ «</w:t>
      </w:r>
      <w:r w:rsidR="00507285">
        <w:rPr>
          <w:sz w:val="28"/>
          <w:highlight w:val="white"/>
        </w:rPr>
        <w:t xml:space="preserve">СОШ № 5 </w:t>
      </w:r>
      <w:r w:rsidR="00507285" w:rsidRPr="006D5011">
        <w:rPr>
          <w:sz w:val="28"/>
          <w:highlight w:val="white"/>
        </w:rPr>
        <w:t>«Многопрофильная</w:t>
      </w:r>
      <w:r w:rsidR="00507285">
        <w:rPr>
          <w:sz w:val="28"/>
        </w:rPr>
        <w:t>»</w:t>
      </w:r>
      <w:r w:rsidR="00507285">
        <w:rPr>
          <w:sz w:val="28"/>
          <w:highlight w:val="white"/>
        </w:rPr>
        <w:t>)</w:t>
      </w:r>
      <w:r w:rsidR="00507285" w:rsidRPr="006D5011">
        <w:rPr>
          <w:sz w:val="28"/>
          <w:highlight w:val="white"/>
        </w:rPr>
        <w:t xml:space="preserve">. </w:t>
      </w:r>
    </w:p>
    <w:p w:rsidR="00B029ED" w:rsidRDefault="00B029ED" w:rsidP="00B029E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 По результатам контрольного мероприятия установлено следующее:</w:t>
      </w:r>
    </w:p>
    <w:p w:rsidR="00390DAE" w:rsidRPr="0082513D" w:rsidRDefault="00C95A70" w:rsidP="00390DAE">
      <w:pPr>
        <w:pStyle w:val="a7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="00B029ED" w:rsidRPr="00390DAE">
        <w:rPr>
          <w:rFonts w:ascii="Times New Roman" w:hAnsi="Times New Roman"/>
          <w:sz w:val="28"/>
        </w:rPr>
        <w:t xml:space="preserve">. </w:t>
      </w:r>
      <w:r w:rsidR="00390DAE" w:rsidRPr="0082513D">
        <w:rPr>
          <w:rFonts w:ascii="Times New Roman" w:hAnsi="Times New Roman"/>
          <w:sz w:val="28"/>
        </w:rPr>
        <w:t xml:space="preserve">При составлении расчётов стоимости ремонтных работ МАДОУ «Детский сад № 26 «Радость»  допущено необоснованное завышение стоимости работ и материалов по ремонту </w:t>
      </w:r>
      <w:r w:rsidR="00390DAE">
        <w:rPr>
          <w:rFonts w:ascii="Times New Roman" w:hAnsi="Times New Roman"/>
          <w:sz w:val="28"/>
        </w:rPr>
        <w:t>инженерных</w:t>
      </w:r>
      <w:r w:rsidR="008A72C3">
        <w:rPr>
          <w:rFonts w:ascii="Times New Roman" w:hAnsi="Times New Roman"/>
          <w:sz w:val="28"/>
        </w:rPr>
        <w:t xml:space="preserve"> сетей</w:t>
      </w:r>
      <w:r w:rsidR="00390DAE">
        <w:rPr>
          <w:rFonts w:ascii="Times New Roman" w:hAnsi="Times New Roman"/>
          <w:sz w:val="28"/>
        </w:rPr>
        <w:t>.</w:t>
      </w:r>
    </w:p>
    <w:p w:rsidR="00B029ED" w:rsidRPr="00CA20CA" w:rsidRDefault="00C95A70" w:rsidP="00390DAE">
      <w:pPr>
        <w:spacing w:line="276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</w:rPr>
        <w:t>2</w:t>
      </w:r>
      <w:r w:rsidR="00B029ED">
        <w:rPr>
          <w:sz w:val="28"/>
        </w:rPr>
        <w:t xml:space="preserve">. </w:t>
      </w:r>
      <w:r w:rsidR="00507285">
        <w:rPr>
          <w:sz w:val="28"/>
        </w:rPr>
        <w:t>МБОУ «</w:t>
      </w:r>
      <w:r w:rsidR="00507285">
        <w:rPr>
          <w:sz w:val="28"/>
          <w:highlight w:val="white"/>
        </w:rPr>
        <w:t xml:space="preserve">СОШ № 5 </w:t>
      </w:r>
      <w:r w:rsidR="00507285" w:rsidRPr="006D5011">
        <w:rPr>
          <w:sz w:val="28"/>
          <w:highlight w:val="white"/>
        </w:rPr>
        <w:t>«Многопрофильная</w:t>
      </w:r>
      <w:r w:rsidR="00507285">
        <w:rPr>
          <w:sz w:val="28"/>
        </w:rPr>
        <w:t>»</w:t>
      </w:r>
      <w:r w:rsidR="00507285" w:rsidRPr="00CA20CA">
        <w:rPr>
          <w:rFonts w:eastAsia="Calibri"/>
          <w:color w:val="auto"/>
          <w:sz w:val="28"/>
          <w:szCs w:val="28"/>
          <w:lang w:eastAsia="en-US"/>
        </w:rPr>
        <w:t xml:space="preserve"> допущено нарушение части 2 статьи 8 Закона о контрактной системе</w:t>
      </w:r>
      <w:r w:rsidR="00507285">
        <w:rPr>
          <w:rFonts w:eastAsia="Calibri"/>
          <w:color w:val="auto"/>
          <w:sz w:val="28"/>
          <w:szCs w:val="28"/>
          <w:lang w:eastAsia="en-US"/>
        </w:rPr>
        <w:t>, выразившееся в искусственном</w:t>
      </w:r>
      <w:r w:rsidR="00B029ED" w:rsidRPr="00CA20CA">
        <w:rPr>
          <w:rFonts w:eastAsia="Calibri"/>
          <w:color w:val="auto"/>
          <w:sz w:val="28"/>
          <w:szCs w:val="28"/>
          <w:lang w:eastAsia="en-US"/>
        </w:rPr>
        <w:t xml:space="preserve"> дроблени</w:t>
      </w:r>
      <w:r w:rsidR="00507285">
        <w:rPr>
          <w:rFonts w:eastAsia="Calibri"/>
          <w:color w:val="auto"/>
          <w:sz w:val="28"/>
          <w:szCs w:val="28"/>
          <w:lang w:eastAsia="en-US"/>
        </w:rPr>
        <w:t>и</w:t>
      </w:r>
      <w:r w:rsidR="00B029ED" w:rsidRPr="00CA20CA">
        <w:rPr>
          <w:rFonts w:eastAsia="Calibri"/>
          <w:color w:val="auto"/>
          <w:sz w:val="28"/>
          <w:szCs w:val="28"/>
          <w:lang w:eastAsia="en-US"/>
        </w:rPr>
        <w:t xml:space="preserve"> единой закупки на несколько договоров с ценой менее 600 тысяч </w:t>
      </w:r>
      <w:r w:rsidR="00B029ED" w:rsidRPr="00CA20CA">
        <w:rPr>
          <w:rFonts w:eastAsia="Calibri"/>
          <w:color w:val="auto"/>
          <w:sz w:val="28"/>
          <w:szCs w:val="28"/>
          <w:lang w:eastAsia="en-US"/>
        </w:rPr>
        <w:lastRenderedPageBreak/>
        <w:t>рублей с целью формального соблюдения ограничений, установленных пунктом 5 части 1 статьи 93 Закона о контрактн</w:t>
      </w:r>
      <w:r w:rsidR="00B029ED">
        <w:rPr>
          <w:rFonts w:eastAsia="Calibri"/>
          <w:color w:val="auto"/>
          <w:sz w:val="28"/>
          <w:szCs w:val="28"/>
          <w:lang w:eastAsia="en-US"/>
        </w:rPr>
        <w:t>ой системе</w:t>
      </w:r>
      <w:r w:rsidR="00B029ED" w:rsidRPr="00CA20CA">
        <w:rPr>
          <w:rFonts w:eastAsia="Calibri"/>
          <w:color w:val="auto"/>
          <w:sz w:val="28"/>
          <w:szCs w:val="28"/>
          <w:lang w:eastAsia="en-US"/>
        </w:rPr>
        <w:t>, и уклонения от проведения конкурентных процедур.</w:t>
      </w:r>
    </w:p>
    <w:p w:rsidR="00B029ED" w:rsidRPr="00CA20CA" w:rsidRDefault="00B029ED" w:rsidP="00B029ED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A20CA">
        <w:rPr>
          <w:rFonts w:eastAsia="Calibri"/>
          <w:color w:val="auto"/>
          <w:sz w:val="28"/>
          <w:szCs w:val="28"/>
          <w:lang w:eastAsia="en-US"/>
        </w:rPr>
        <w:tab/>
      </w:r>
      <w:r w:rsidR="001D5DC6">
        <w:rPr>
          <w:rFonts w:eastAsia="Calibri"/>
          <w:color w:val="auto"/>
          <w:sz w:val="28"/>
          <w:szCs w:val="28"/>
          <w:lang w:eastAsia="en-US"/>
        </w:rPr>
        <w:t>По результатам контрольного мероприятия средства, израсходованные на необоснованное</w:t>
      </w:r>
      <w:r w:rsidR="001D5DC6" w:rsidRPr="001D5DC6">
        <w:t xml:space="preserve"> </w:t>
      </w:r>
      <w:r w:rsidR="001D5DC6" w:rsidRPr="001D5DC6">
        <w:rPr>
          <w:rFonts w:eastAsia="Calibri"/>
          <w:color w:val="auto"/>
          <w:sz w:val="28"/>
          <w:szCs w:val="28"/>
          <w:lang w:eastAsia="en-US"/>
        </w:rPr>
        <w:t>завышение стоимости работ и материалов по ремонту инженерных</w:t>
      </w:r>
      <w:r w:rsidR="008A72C3">
        <w:rPr>
          <w:rFonts w:eastAsia="Calibri"/>
          <w:color w:val="auto"/>
          <w:sz w:val="28"/>
          <w:szCs w:val="28"/>
          <w:lang w:eastAsia="en-US"/>
        </w:rPr>
        <w:t xml:space="preserve"> сетей</w:t>
      </w:r>
      <w:r w:rsidR="001D5DC6">
        <w:rPr>
          <w:rFonts w:eastAsia="Calibri"/>
          <w:color w:val="auto"/>
          <w:sz w:val="28"/>
          <w:szCs w:val="28"/>
          <w:lang w:eastAsia="en-US"/>
        </w:rPr>
        <w:t xml:space="preserve">, восстановлены в бюджет, </w:t>
      </w:r>
      <w:r w:rsidR="001D5DC6">
        <w:rPr>
          <w:sz w:val="28"/>
        </w:rPr>
        <w:t xml:space="preserve">к двум должностным лицам, виновным в допущенных нарушениях применены меры дисциплинарной ответственности в виде замечаний. </w:t>
      </w:r>
    </w:p>
    <w:p w:rsidR="00996326" w:rsidRDefault="00996326">
      <w:pPr>
        <w:ind w:firstLine="709"/>
        <w:jc w:val="both"/>
        <w:rPr>
          <w:b/>
          <w:i/>
          <w:sz w:val="28"/>
        </w:rPr>
      </w:pPr>
    </w:p>
    <w:p w:rsidR="00996326" w:rsidRPr="001D5DC6" w:rsidRDefault="001D5DC6" w:rsidP="001D5DC6">
      <w:pPr>
        <w:ind w:firstLine="709"/>
        <w:jc w:val="center"/>
        <w:rPr>
          <w:b/>
          <w:i/>
          <w:sz w:val="28"/>
        </w:rPr>
      </w:pPr>
      <w:r>
        <w:rPr>
          <w:b/>
          <w:i/>
          <w:color w:val="auto"/>
          <w:sz w:val="28"/>
          <w:szCs w:val="28"/>
        </w:rPr>
        <w:t xml:space="preserve">1.3. </w:t>
      </w:r>
      <w:r w:rsidRPr="001D5DC6">
        <w:rPr>
          <w:b/>
          <w:i/>
          <w:color w:val="auto"/>
          <w:sz w:val="28"/>
          <w:szCs w:val="28"/>
        </w:rPr>
        <w:t>Проверка финансово-хозяйственной деятельности муниципального бюджетного учреждения по обращению</w:t>
      </w:r>
    </w:p>
    <w:p w:rsidR="00996326" w:rsidRDefault="00996326">
      <w:pPr>
        <w:ind w:firstLine="709"/>
        <w:jc w:val="both"/>
        <w:rPr>
          <w:b/>
          <w:i/>
          <w:sz w:val="28"/>
        </w:rPr>
      </w:pPr>
    </w:p>
    <w:p w:rsidR="00996326" w:rsidRDefault="001D5DC6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Контрольное мероприятие проведено на о</w:t>
      </w:r>
      <w:r w:rsidRPr="00065225">
        <w:rPr>
          <w:color w:val="auto"/>
          <w:sz w:val="28"/>
        </w:rPr>
        <w:t>бъект</w:t>
      </w:r>
      <w:r>
        <w:rPr>
          <w:color w:val="auto"/>
          <w:sz w:val="28"/>
        </w:rPr>
        <w:t>е</w:t>
      </w:r>
      <w:r w:rsidRPr="00065225">
        <w:rPr>
          <w:color w:val="auto"/>
          <w:sz w:val="28"/>
        </w:rPr>
        <w:t xml:space="preserve"> контрольного мероприятия: </w:t>
      </w:r>
      <w:r w:rsidRPr="00065225">
        <w:rPr>
          <w:color w:val="auto"/>
          <w:sz w:val="28"/>
          <w:szCs w:val="28"/>
        </w:rPr>
        <w:t>муниципальное бюджетное учреждение «Спортивная школа олимпийского резерва по зимним видам спорта»</w:t>
      </w:r>
      <w:r>
        <w:rPr>
          <w:color w:val="auto"/>
          <w:sz w:val="28"/>
          <w:szCs w:val="28"/>
        </w:rPr>
        <w:t xml:space="preserve"> (далее – Учреждение, </w:t>
      </w:r>
      <w:r>
        <w:rPr>
          <w:sz w:val="28"/>
          <w:szCs w:val="28"/>
          <w:shd w:val="clear" w:color="auto" w:fill="FFFFFF"/>
        </w:rPr>
        <w:t xml:space="preserve">МБУ </w:t>
      </w:r>
      <w:r w:rsidRPr="00702A23">
        <w:rPr>
          <w:sz w:val="28"/>
          <w:szCs w:val="28"/>
          <w:shd w:val="clear" w:color="auto" w:fill="FFFFFF"/>
        </w:rPr>
        <w:t>«С</w:t>
      </w:r>
      <w:r>
        <w:rPr>
          <w:sz w:val="28"/>
          <w:szCs w:val="28"/>
          <w:shd w:val="clear" w:color="auto" w:fill="FFFFFF"/>
        </w:rPr>
        <w:t>ШОРпоЗВС</w:t>
      </w:r>
      <w:r w:rsidRPr="00702A23">
        <w:rPr>
          <w:sz w:val="28"/>
          <w:szCs w:val="28"/>
          <w:shd w:val="clear" w:color="auto" w:fill="FFFFFF"/>
        </w:rPr>
        <w:t>»</w:t>
      </w:r>
      <w:r>
        <w:rPr>
          <w:color w:val="auto"/>
          <w:sz w:val="28"/>
          <w:szCs w:val="28"/>
        </w:rPr>
        <w:t>).</w:t>
      </w:r>
    </w:p>
    <w:p w:rsidR="001D5DC6" w:rsidRPr="00A67AE8" w:rsidRDefault="001D5DC6" w:rsidP="001D5DC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67AE8">
        <w:rPr>
          <w:sz w:val="28"/>
          <w:szCs w:val="28"/>
        </w:rPr>
        <w:t>В ходе проведения контрольно</w:t>
      </w:r>
      <w:r w:rsidR="008A72C3">
        <w:rPr>
          <w:sz w:val="28"/>
          <w:szCs w:val="28"/>
        </w:rPr>
        <w:t xml:space="preserve">го мероприятия </w:t>
      </w:r>
      <w:r w:rsidR="00702D40">
        <w:rPr>
          <w:sz w:val="28"/>
          <w:szCs w:val="28"/>
        </w:rPr>
        <w:t>установлено</w:t>
      </w:r>
      <w:r w:rsidRPr="00A67AE8">
        <w:rPr>
          <w:sz w:val="28"/>
          <w:szCs w:val="28"/>
        </w:rPr>
        <w:t>:</w:t>
      </w:r>
    </w:p>
    <w:p w:rsidR="001D5DC6" w:rsidRDefault="001D5DC6" w:rsidP="001D5DC6">
      <w:pPr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1. Н</w:t>
      </w:r>
      <w:r w:rsidRPr="003469D9">
        <w:rPr>
          <w:sz w:val="28"/>
          <w:szCs w:val="28"/>
        </w:rPr>
        <w:t>ецелевое использование бюджетных средств на сумму 825 226 рублей 89 копеек</w:t>
      </w:r>
      <w:r>
        <w:rPr>
          <w:sz w:val="28"/>
          <w:szCs w:val="28"/>
        </w:rPr>
        <w:t>, выразившееся в том числе:</w:t>
      </w:r>
    </w:p>
    <w:p w:rsidR="001D5DC6" w:rsidRPr="00B90B0E" w:rsidRDefault="00D9594B" w:rsidP="001D5DC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-</w:t>
      </w:r>
      <w:r w:rsidR="001D5DC6" w:rsidRPr="00B90B0E">
        <w:rPr>
          <w:sz w:val="28"/>
        </w:rPr>
        <w:t xml:space="preserve"> </w:t>
      </w:r>
      <w:r w:rsidR="001D5DC6" w:rsidRPr="00B90B0E">
        <w:rPr>
          <w:color w:val="000000" w:themeColor="text1"/>
          <w:sz w:val="28"/>
          <w:szCs w:val="28"/>
        </w:rPr>
        <w:t>п</w:t>
      </w:r>
      <w:r w:rsidR="001D5DC6" w:rsidRPr="00B90B0E">
        <w:rPr>
          <w:bCs/>
          <w:sz w:val="28"/>
          <w:szCs w:val="28"/>
        </w:rPr>
        <w:t>ри расч</w:t>
      </w:r>
      <w:r w:rsidR="001D5DC6">
        <w:rPr>
          <w:bCs/>
          <w:sz w:val="28"/>
          <w:szCs w:val="28"/>
        </w:rPr>
        <w:t>ёте среднего заработка работников</w:t>
      </w:r>
      <w:r w:rsidR="001D5DC6" w:rsidRPr="00B90B0E">
        <w:rPr>
          <w:bCs/>
          <w:sz w:val="28"/>
          <w:szCs w:val="28"/>
        </w:rPr>
        <w:t xml:space="preserve"> </w:t>
      </w:r>
      <w:r w:rsidR="001D5DC6" w:rsidRPr="00B90B0E">
        <w:rPr>
          <w:sz w:val="28"/>
        </w:rPr>
        <w:t xml:space="preserve">для начисления и </w:t>
      </w:r>
      <w:r w:rsidR="001D5DC6" w:rsidRPr="00B90B0E">
        <w:rPr>
          <w:color w:val="000000" w:themeColor="text1"/>
          <w:sz w:val="28"/>
          <w:szCs w:val="28"/>
        </w:rPr>
        <w:t xml:space="preserve">выплаты отпускных, компенсации за неиспользованный отпуск </w:t>
      </w:r>
      <w:r w:rsidR="001D5DC6" w:rsidRPr="00B90B0E">
        <w:rPr>
          <w:bCs/>
          <w:sz w:val="28"/>
          <w:szCs w:val="28"/>
        </w:rPr>
        <w:t>источник выплаты средств не определялся пропорционально источнику финансирования выплат, используемых для ра</w:t>
      </w:r>
      <w:r w:rsidR="005A1266">
        <w:rPr>
          <w:bCs/>
          <w:sz w:val="28"/>
          <w:szCs w:val="28"/>
        </w:rPr>
        <w:t>счёта такого среднего заработка</w:t>
      </w:r>
      <w:r w:rsidR="001D5DC6" w:rsidRPr="00B90B0E">
        <w:rPr>
          <w:color w:val="000000" w:themeColor="text1"/>
          <w:sz w:val="28"/>
          <w:szCs w:val="28"/>
        </w:rPr>
        <w:t>;</w:t>
      </w:r>
    </w:p>
    <w:p w:rsidR="001D5DC6" w:rsidRPr="00B90B0E" w:rsidRDefault="00D9594B" w:rsidP="001D5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DC6" w:rsidRPr="00B90B0E">
        <w:rPr>
          <w:sz w:val="28"/>
          <w:szCs w:val="28"/>
        </w:rPr>
        <w:t xml:space="preserve"> неправомерно (излишне) перечислен</w:t>
      </w:r>
      <w:r w:rsidR="005A1266">
        <w:rPr>
          <w:sz w:val="28"/>
          <w:szCs w:val="28"/>
        </w:rPr>
        <w:t>а</w:t>
      </w:r>
      <w:r w:rsidR="001D5DC6" w:rsidRPr="00B90B0E">
        <w:rPr>
          <w:sz w:val="28"/>
          <w:szCs w:val="28"/>
        </w:rPr>
        <w:t xml:space="preserve"> заработн</w:t>
      </w:r>
      <w:r w:rsidR="005A1266">
        <w:rPr>
          <w:sz w:val="28"/>
          <w:szCs w:val="28"/>
        </w:rPr>
        <w:t>ая</w:t>
      </w:r>
      <w:r w:rsidR="001D5DC6" w:rsidRPr="00B90B0E">
        <w:rPr>
          <w:sz w:val="28"/>
          <w:szCs w:val="28"/>
        </w:rPr>
        <w:t xml:space="preserve"> плат</w:t>
      </w:r>
      <w:r w:rsidR="005A1266">
        <w:rPr>
          <w:sz w:val="28"/>
          <w:szCs w:val="28"/>
        </w:rPr>
        <w:t>а сотрудникам</w:t>
      </w:r>
      <w:r w:rsidR="001D5DC6" w:rsidRPr="00B90B0E">
        <w:rPr>
          <w:sz w:val="28"/>
          <w:szCs w:val="28"/>
        </w:rPr>
        <w:t>;</w:t>
      </w:r>
    </w:p>
    <w:p w:rsidR="001D5DC6" w:rsidRPr="00B90B0E" w:rsidRDefault="00D9594B" w:rsidP="001D5DC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1D5DC6" w:rsidRPr="00B90B0E">
        <w:rPr>
          <w:sz w:val="28"/>
          <w:szCs w:val="28"/>
        </w:rPr>
        <w:t xml:space="preserve"> начислена и </w:t>
      </w:r>
      <w:r w:rsidR="001D5DC6" w:rsidRPr="00B90B0E">
        <w:rPr>
          <w:bCs/>
          <w:sz w:val="28"/>
          <w:szCs w:val="28"/>
        </w:rPr>
        <w:t>оплачена заработная плата тренерам за работу с группами спортивного оздоровления</w:t>
      </w:r>
      <w:r>
        <w:rPr>
          <w:bCs/>
          <w:sz w:val="28"/>
          <w:szCs w:val="28"/>
        </w:rPr>
        <w:t xml:space="preserve">, </w:t>
      </w:r>
      <w:r w:rsidRPr="00D9594B">
        <w:rPr>
          <w:bCs/>
          <w:sz w:val="28"/>
          <w:szCs w:val="28"/>
        </w:rPr>
        <w:t>тогда как данные группы не предусм</w:t>
      </w:r>
      <w:r>
        <w:rPr>
          <w:bCs/>
          <w:sz w:val="28"/>
          <w:szCs w:val="28"/>
        </w:rPr>
        <w:t>а</w:t>
      </w:r>
      <w:r w:rsidRPr="00D9594B">
        <w:rPr>
          <w:bCs/>
          <w:sz w:val="28"/>
          <w:szCs w:val="28"/>
        </w:rPr>
        <w:t>тр</w:t>
      </w:r>
      <w:r>
        <w:rPr>
          <w:bCs/>
          <w:sz w:val="28"/>
          <w:szCs w:val="28"/>
        </w:rPr>
        <w:t xml:space="preserve">ивались </w:t>
      </w:r>
      <w:r w:rsidRPr="00D9594B">
        <w:rPr>
          <w:bCs/>
          <w:sz w:val="28"/>
          <w:szCs w:val="28"/>
        </w:rPr>
        <w:t>в муниципальном задании</w:t>
      </w:r>
      <w:r w:rsidR="001D5DC6" w:rsidRPr="00B90B0E">
        <w:rPr>
          <w:bCs/>
          <w:sz w:val="28"/>
          <w:szCs w:val="28"/>
        </w:rPr>
        <w:t>;</w:t>
      </w:r>
    </w:p>
    <w:p w:rsidR="00D9594B" w:rsidRDefault="00D9594B" w:rsidP="00D95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DC6">
        <w:rPr>
          <w:sz w:val="28"/>
          <w:szCs w:val="28"/>
        </w:rPr>
        <w:t xml:space="preserve"> </w:t>
      </w:r>
      <w:r w:rsidR="001D5DC6" w:rsidRPr="00B90B0E">
        <w:rPr>
          <w:sz w:val="28"/>
          <w:szCs w:val="28"/>
        </w:rPr>
        <w:t>на суммы</w:t>
      </w:r>
      <w:r w:rsidR="001D5DC6">
        <w:rPr>
          <w:sz w:val="28"/>
          <w:szCs w:val="28"/>
        </w:rPr>
        <w:t xml:space="preserve"> </w:t>
      </w:r>
      <w:r>
        <w:rPr>
          <w:sz w:val="28"/>
          <w:szCs w:val="28"/>
        </w:rPr>
        <w:t>неверно выплаченной заработной платы</w:t>
      </w:r>
      <w:r w:rsidR="001D5DC6" w:rsidRPr="00B90B0E">
        <w:rPr>
          <w:sz w:val="28"/>
          <w:szCs w:val="28"/>
        </w:rPr>
        <w:t xml:space="preserve"> начислены и перечислены страховые взносы</w:t>
      </w:r>
      <w:r>
        <w:rPr>
          <w:sz w:val="28"/>
          <w:szCs w:val="28"/>
        </w:rPr>
        <w:t>.</w:t>
      </w:r>
    </w:p>
    <w:p w:rsidR="001D5DC6" w:rsidRDefault="00EE7558" w:rsidP="001D5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D9594B">
        <w:rPr>
          <w:sz w:val="28"/>
          <w:szCs w:val="28"/>
        </w:rPr>
        <w:t>. Н</w:t>
      </w:r>
      <w:r w:rsidR="00D9594B" w:rsidRPr="00B90B0E">
        <w:rPr>
          <w:color w:val="000000" w:themeColor="text1"/>
          <w:sz w:val="28"/>
          <w:szCs w:val="28"/>
        </w:rPr>
        <w:t xml:space="preserve">арушение </w:t>
      </w:r>
      <w:r w:rsidR="00D9594B">
        <w:rPr>
          <w:color w:val="000000" w:themeColor="text1"/>
          <w:sz w:val="28"/>
          <w:szCs w:val="28"/>
        </w:rPr>
        <w:t>пунктов 1,2 статьи 9 Ф</w:t>
      </w:r>
      <w:r w:rsidR="00D9594B" w:rsidRPr="00A013D8">
        <w:rPr>
          <w:color w:val="000000" w:themeColor="text1"/>
          <w:sz w:val="28"/>
          <w:szCs w:val="28"/>
        </w:rPr>
        <w:t>едерального закона от 06.12.</w:t>
      </w:r>
      <w:r w:rsidR="00D9594B" w:rsidRPr="00010015">
        <w:rPr>
          <w:color w:val="000000" w:themeColor="text1"/>
          <w:sz w:val="28"/>
          <w:szCs w:val="28"/>
        </w:rPr>
        <w:t>2011 № 402-ФЗ</w:t>
      </w:r>
      <w:r w:rsidR="00D9594B">
        <w:rPr>
          <w:color w:val="000000" w:themeColor="text1"/>
          <w:sz w:val="28"/>
          <w:szCs w:val="28"/>
        </w:rPr>
        <w:t xml:space="preserve"> «О бухгалтерском учёте»</w:t>
      </w:r>
      <w:r w:rsidR="001D5DC6" w:rsidRPr="003469D9">
        <w:rPr>
          <w:sz w:val="28"/>
          <w:szCs w:val="28"/>
        </w:rPr>
        <w:t xml:space="preserve"> на сумму 3 550 919 рублей 92 копейки</w:t>
      </w:r>
      <w:r w:rsidR="00D9594B">
        <w:rPr>
          <w:sz w:val="28"/>
          <w:szCs w:val="28"/>
        </w:rPr>
        <w:t xml:space="preserve"> выразившееся в </w:t>
      </w:r>
      <w:r w:rsidR="00D9594B" w:rsidRPr="00B90B0E">
        <w:rPr>
          <w:color w:val="000000" w:themeColor="text1"/>
          <w:sz w:val="28"/>
          <w:szCs w:val="28"/>
        </w:rPr>
        <w:t>отсутств</w:t>
      </w:r>
      <w:r w:rsidR="00D9594B">
        <w:rPr>
          <w:color w:val="000000" w:themeColor="text1"/>
          <w:sz w:val="28"/>
          <w:szCs w:val="28"/>
        </w:rPr>
        <w:t>ии</w:t>
      </w:r>
      <w:r w:rsidR="00D9594B" w:rsidRPr="00B90B0E">
        <w:rPr>
          <w:color w:val="000000" w:themeColor="text1"/>
          <w:sz w:val="28"/>
          <w:szCs w:val="28"/>
        </w:rPr>
        <w:t xml:space="preserve"> счет</w:t>
      </w:r>
      <w:r w:rsidR="00D9594B">
        <w:rPr>
          <w:color w:val="000000" w:themeColor="text1"/>
          <w:sz w:val="28"/>
          <w:szCs w:val="28"/>
        </w:rPr>
        <w:t>ов, счетов</w:t>
      </w:r>
      <w:r w:rsidR="00D9594B" w:rsidRPr="00B90B0E">
        <w:rPr>
          <w:color w:val="000000" w:themeColor="text1"/>
          <w:sz w:val="28"/>
          <w:szCs w:val="28"/>
        </w:rPr>
        <w:t>-фактур</w:t>
      </w:r>
      <w:r w:rsidR="00D9594B">
        <w:rPr>
          <w:color w:val="000000" w:themeColor="text1"/>
          <w:sz w:val="28"/>
          <w:szCs w:val="28"/>
        </w:rPr>
        <w:t xml:space="preserve"> и </w:t>
      </w:r>
      <w:r w:rsidR="00D9594B" w:rsidRPr="00B90B0E">
        <w:rPr>
          <w:color w:val="000000" w:themeColor="text1"/>
          <w:sz w:val="28"/>
          <w:szCs w:val="28"/>
        </w:rPr>
        <w:t>документ</w:t>
      </w:r>
      <w:r w:rsidR="00D9594B">
        <w:rPr>
          <w:color w:val="000000" w:themeColor="text1"/>
          <w:sz w:val="28"/>
          <w:szCs w:val="28"/>
        </w:rPr>
        <w:t>ов</w:t>
      </w:r>
      <w:r w:rsidR="00D9594B" w:rsidRPr="00B90B0E">
        <w:rPr>
          <w:color w:val="000000" w:themeColor="text1"/>
          <w:sz w:val="28"/>
          <w:szCs w:val="28"/>
        </w:rPr>
        <w:t xml:space="preserve">, являющиеся основанием перечисления </w:t>
      </w:r>
      <w:r w:rsidR="00D9594B" w:rsidRPr="00B90B0E">
        <w:rPr>
          <w:sz w:val="28"/>
          <w:szCs w:val="28"/>
        </w:rPr>
        <w:t xml:space="preserve">штрафов, пеней, </w:t>
      </w:r>
      <w:r w:rsidR="00D9594B">
        <w:rPr>
          <w:sz w:val="28"/>
          <w:szCs w:val="28"/>
        </w:rPr>
        <w:t xml:space="preserve">а также </w:t>
      </w:r>
      <w:r w:rsidR="00D9594B" w:rsidRPr="00B90B0E">
        <w:rPr>
          <w:rStyle w:val="blk"/>
          <w:color w:val="auto"/>
          <w:sz w:val="28"/>
          <w:szCs w:val="28"/>
        </w:rPr>
        <w:t>подпис</w:t>
      </w:r>
      <w:r w:rsidR="00D9594B">
        <w:rPr>
          <w:rStyle w:val="blk"/>
          <w:color w:val="auto"/>
          <w:sz w:val="28"/>
          <w:szCs w:val="28"/>
        </w:rPr>
        <w:t>ей</w:t>
      </w:r>
      <w:r w:rsidR="00D9594B" w:rsidRPr="00B90B0E">
        <w:rPr>
          <w:rStyle w:val="blk"/>
          <w:color w:val="auto"/>
          <w:sz w:val="28"/>
          <w:szCs w:val="28"/>
        </w:rPr>
        <w:t xml:space="preserve"> </w:t>
      </w:r>
      <w:r w:rsidR="00D9594B">
        <w:rPr>
          <w:rStyle w:val="blk"/>
          <w:color w:val="auto"/>
          <w:sz w:val="28"/>
          <w:szCs w:val="28"/>
        </w:rPr>
        <w:t xml:space="preserve">должностных </w:t>
      </w:r>
      <w:r w:rsidR="00D9594B" w:rsidRPr="00B90B0E">
        <w:rPr>
          <w:rStyle w:val="blk"/>
          <w:color w:val="auto"/>
          <w:sz w:val="28"/>
          <w:szCs w:val="28"/>
        </w:rPr>
        <w:t>лиц, ответственных за оформление</w:t>
      </w:r>
      <w:r w:rsidR="00D9594B">
        <w:rPr>
          <w:rStyle w:val="blk"/>
          <w:color w:val="auto"/>
          <w:sz w:val="28"/>
          <w:szCs w:val="28"/>
        </w:rPr>
        <w:t xml:space="preserve"> первичных документов</w:t>
      </w:r>
      <w:r w:rsidR="003274BA">
        <w:rPr>
          <w:sz w:val="28"/>
          <w:szCs w:val="28"/>
        </w:rPr>
        <w:t>.</w:t>
      </w:r>
    </w:p>
    <w:p w:rsidR="001D5DC6" w:rsidRDefault="008A72C3" w:rsidP="001D5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5DC6" w:rsidRPr="003469D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D5DC6" w:rsidRPr="00D54A72">
        <w:rPr>
          <w:sz w:val="28"/>
          <w:szCs w:val="28"/>
        </w:rPr>
        <w:t>арушени</w:t>
      </w:r>
      <w:r>
        <w:rPr>
          <w:sz w:val="28"/>
          <w:szCs w:val="28"/>
        </w:rPr>
        <w:t>я</w:t>
      </w:r>
      <w:r w:rsidR="001D5DC6" w:rsidRPr="00D54A72">
        <w:rPr>
          <w:sz w:val="28"/>
          <w:szCs w:val="28"/>
        </w:rPr>
        <w:t xml:space="preserve"> при осуществлении муниципальных закупок </w:t>
      </w:r>
      <w:r w:rsidR="001D5DC6">
        <w:rPr>
          <w:sz w:val="28"/>
          <w:szCs w:val="28"/>
        </w:rPr>
        <w:t>(</w:t>
      </w:r>
      <w:r w:rsidR="001D5DC6" w:rsidRPr="003469D9">
        <w:rPr>
          <w:sz w:val="28"/>
          <w:szCs w:val="28"/>
        </w:rPr>
        <w:t>дробление закупок</w:t>
      </w:r>
      <w:r w:rsidR="001D5DC6">
        <w:rPr>
          <w:sz w:val="28"/>
          <w:szCs w:val="28"/>
        </w:rPr>
        <w:t>)</w:t>
      </w:r>
      <w:r w:rsidR="001D5DC6" w:rsidRPr="003469D9">
        <w:rPr>
          <w:sz w:val="28"/>
          <w:szCs w:val="28"/>
        </w:rPr>
        <w:t xml:space="preserve"> на </w:t>
      </w:r>
      <w:r w:rsidR="003274BA">
        <w:rPr>
          <w:sz w:val="28"/>
          <w:szCs w:val="28"/>
        </w:rPr>
        <w:t>сумму 652 605 рублей.</w:t>
      </w:r>
    </w:p>
    <w:p w:rsidR="00D9594B" w:rsidRDefault="00655B22" w:rsidP="00D9594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EE7558">
        <w:rPr>
          <w:sz w:val="28"/>
        </w:rPr>
        <w:t>.</w:t>
      </w:r>
      <w:r w:rsidR="00D9594B">
        <w:rPr>
          <w:sz w:val="28"/>
        </w:rPr>
        <w:t xml:space="preserve"> </w:t>
      </w:r>
      <w:r w:rsidR="00D9594B" w:rsidRPr="00B90B0E">
        <w:rPr>
          <w:sz w:val="28"/>
          <w:szCs w:val="28"/>
        </w:rPr>
        <w:t xml:space="preserve">МБУ «СШОРпоЗВС» </w:t>
      </w:r>
      <w:r w:rsidR="00D9594B" w:rsidRPr="00B90B0E">
        <w:rPr>
          <w:color w:val="auto"/>
          <w:sz w:val="28"/>
          <w:szCs w:val="28"/>
        </w:rPr>
        <w:t xml:space="preserve">неэффективно израсходованы средства </w:t>
      </w:r>
      <w:r w:rsidR="00D9594B">
        <w:rPr>
          <w:color w:val="000000" w:themeColor="text1"/>
          <w:sz w:val="28"/>
          <w:szCs w:val="28"/>
        </w:rPr>
        <w:t xml:space="preserve">от </w:t>
      </w:r>
      <w:r w:rsidR="00D9594B">
        <w:rPr>
          <w:sz w:val="28"/>
        </w:rPr>
        <w:t>приносящей доход деятельности</w:t>
      </w:r>
      <w:r w:rsidR="00D9594B" w:rsidRPr="00B90B0E">
        <w:rPr>
          <w:sz w:val="28"/>
          <w:szCs w:val="28"/>
        </w:rPr>
        <w:t xml:space="preserve"> на выплату штрафов, пеней, морального вреда на сумму 576 410 рублей 50 копеек</w:t>
      </w:r>
      <w:r w:rsidR="00D9594B">
        <w:rPr>
          <w:sz w:val="28"/>
          <w:szCs w:val="28"/>
        </w:rPr>
        <w:t xml:space="preserve">, </w:t>
      </w:r>
      <w:r w:rsidR="00D9594B" w:rsidRPr="00B7105B">
        <w:rPr>
          <w:color w:val="auto"/>
          <w:sz w:val="28"/>
          <w:szCs w:val="28"/>
        </w:rPr>
        <w:t>так как данные расходы возникли дополнительно к основн</w:t>
      </w:r>
      <w:r w:rsidR="00D9594B">
        <w:rPr>
          <w:color w:val="auto"/>
          <w:sz w:val="28"/>
          <w:szCs w:val="28"/>
        </w:rPr>
        <w:t>ы</w:t>
      </w:r>
      <w:r w:rsidR="00D9594B" w:rsidRPr="00B7105B">
        <w:rPr>
          <w:color w:val="auto"/>
          <w:sz w:val="28"/>
          <w:szCs w:val="28"/>
        </w:rPr>
        <w:t>м и несвоевременно</w:t>
      </w:r>
      <w:r w:rsidR="00D9594B">
        <w:rPr>
          <w:color w:val="auto"/>
          <w:sz w:val="28"/>
          <w:szCs w:val="28"/>
        </w:rPr>
        <w:t xml:space="preserve"> исполненны</w:t>
      </w:r>
      <w:r w:rsidR="00D9594B" w:rsidRPr="005716AE">
        <w:rPr>
          <w:color w:val="auto"/>
          <w:sz w:val="28"/>
          <w:szCs w:val="28"/>
        </w:rPr>
        <w:t xml:space="preserve">м </w:t>
      </w:r>
      <w:r w:rsidR="00D9594B" w:rsidRPr="005716AE">
        <w:rPr>
          <w:sz w:val="28"/>
          <w:szCs w:val="28"/>
        </w:rPr>
        <w:t xml:space="preserve">работниками </w:t>
      </w:r>
      <w:r w:rsidR="00D9594B" w:rsidRPr="00E90EF8">
        <w:rPr>
          <w:sz w:val="28"/>
          <w:szCs w:val="28"/>
        </w:rPr>
        <w:t>МБУ «СШОРпоЗВС»</w:t>
      </w:r>
      <w:r w:rsidR="00D9594B" w:rsidRPr="005716AE">
        <w:rPr>
          <w:sz w:val="28"/>
          <w:szCs w:val="28"/>
        </w:rPr>
        <w:t xml:space="preserve"> должностны</w:t>
      </w:r>
      <w:r w:rsidR="00D9594B">
        <w:rPr>
          <w:sz w:val="28"/>
          <w:szCs w:val="28"/>
        </w:rPr>
        <w:t>м</w:t>
      </w:r>
      <w:r w:rsidR="00D9594B" w:rsidRPr="005716AE">
        <w:rPr>
          <w:sz w:val="28"/>
          <w:szCs w:val="28"/>
        </w:rPr>
        <w:t xml:space="preserve"> обязанност</w:t>
      </w:r>
      <w:r w:rsidR="00D9594B">
        <w:rPr>
          <w:sz w:val="28"/>
          <w:szCs w:val="28"/>
        </w:rPr>
        <w:t>ям.</w:t>
      </w:r>
    </w:p>
    <w:p w:rsidR="00B80C65" w:rsidRDefault="00655B22" w:rsidP="00B80C65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</w:t>
      </w:r>
      <w:r w:rsidR="00B80C65" w:rsidRPr="00B90B0E">
        <w:rPr>
          <w:color w:val="000000" w:themeColor="text1"/>
          <w:sz w:val="28"/>
        </w:rPr>
        <w:t xml:space="preserve">. </w:t>
      </w:r>
      <w:r w:rsidR="00B80C65">
        <w:rPr>
          <w:color w:val="000000" w:themeColor="text1"/>
          <w:sz w:val="28"/>
        </w:rPr>
        <w:t>Н</w:t>
      </w:r>
      <w:r w:rsidR="00B80C65" w:rsidRPr="00B90B0E">
        <w:rPr>
          <w:color w:val="000000" w:themeColor="text1"/>
          <w:sz w:val="28"/>
        </w:rPr>
        <w:t>арушение</w:t>
      </w:r>
      <w:r w:rsidR="00B80C65">
        <w:rPr>
          <w:color w:val="000000" w:themeColor="text1"/>
          <w:sz w:val="28"/>
        </w:rPr>
        <w:t xml:space="preserve"> статей 9, 136, 145 </w:t>
      </w:r>
      <w:r w:rsidR="00B80C65" w:rsidRPr="00B90B0E">
        <w:rPr>
          <w:color w:val="000000" w:themeColor="text1"/>
          <w:sz w:val="28"/>
        </w:rPr>
        <w:t>Т</w:t>
      </w:r>
      <w:r w:rsidR="00B80C65">
        <w:rPr>
          <w:color w:val="000000" w:themeColor="text1"/>
          <w:sz w:val="28"/>
        </w:rPr>
        <w:t xml:space="preserve">рудового кодекса Российской </w:t>
      </w:r>
      <w:r w:rsidR="00B80C65">
        <w:rPr>
          <w:color w:val="000000" w:themeColor="text1"/>
          <w:sz w:val="28"/>
        </w:rPr>
        <w:lastRenderedPageBreak/>
        <w:t>Федерации:</w:t>
      </w:r>
    </w:p>
    <w:p w:rsidR="00B80C65" w:rsidRDefault="00B80C65" w:rsidP="00B80C65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</w:rPr>
        <w:t xml:space="preserve">- </w:t>
      </w:r>
      <w:r w:rsidRPr="00A6191D">
        <w:rPr>
          <w:color w:val="auto"/>
          <w:sz w:val="28"/>
          <w:szCs w:val="28"/>
          <w:shd w:val="clear" w:color="auto" w:fill="FFFFFF"/>
        </w:rPr>
        <w:t>заработная плата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A6191D">
        <w:rPr>
          <w:color w:val="auto"/>
          <w:sz w:val="28"/>
          <w:szCs w:val="28"/>
          <w:shd w:val="clear" w:color="auto" w:fill="FFFFFF"/>
        </w:rPr>
        <w:t xml:space="preserve">по ставке «Главный бухгалтер» </w:t>
      </w:r>
      <w:r>
        <w:rPr>
          <w:color w:val="auto"/>
          <w:sz w:val="28"/>
          <w:szCs w:val="28"/>
          <w:shd w:val="clear" w:color="auto" w:fill="FFFFFF"/>
        </w:rPr>
        <w:t>начислена с учётом завышенного оклада</w:t>
      </w:r>
      <w:r w:rsidRPr="00A6191D">
        <w:rPr>
          <w:color w:val="auto"/>
          <w:sz w:val="28"/>
          <w:szCs w:val="28"/>
          <w:shd w:val="clear" w:color="auto" w:fill="FFFFFF"/>
        </w:rPr>
        <w:t xml:space="preserve">. </w:t>
      </w:r>
      <w:r w:rsidRPr="00A6191D">
        <w:rPr>
          <w:color w:val="auto"/>
          <w:sz w:val="28"/>
          <w:szCs w:val="28"/>
        </w:rPr>
        <w:t>Кроме того, на сумму</w:t>
      </w:r>
      <w:r>
        <w:rPr>
          <w:color w:val="auto"/>
          <w:sz w:val="28"/>
          <w:szCs w:val="28"/>
        </w:rPr>
        <w:t xml:space="preserve"> неверно начисленной заработной платы</w:t>
      </w:r>
      <w:r w:rsidRPr="00A6191D">
        <w:rPr>
          <w:color w:val="auto"/>
          <w:sz w:val="28"/>
          <w:szCs w:val="28"/>
        </w:rPr>
        <w:t xml:space="preserve"> начислены страховые взносы</w:t>
      </w:r>
      <w:r>
        <w:rPr>
          <w:color w:val="auto"/>
          <w:sz w:val="28"/>
          <w:szCs w:val="28"/>
        </w:rPr>
        <w:t>;</w:t>
      </w:r>
    </w:p>
    <w:p w:rsidR="00B80C65" w:rsidRDefault="00B80C65" w:rsidP="00B80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0B0E">
        <w:rPr>
          <w:sz w:val="28"/>
          <w:szCs w:val="28"/>
        </w:rPr>
        <w:t xml:space="preserve">выплачено выходное пособие </w:t>
      </w:r>
      <w:r w:rsidR="00A20C31">
        <w:rPr>
          <w:sz w:val="28"/>
          <w:szCs w:val="28"/>
        </w:rPr>
        <w:t>работнику</w:t>
      </w:r>
      <w:r>
        <w:rPr>
          <w:sz w:val="28"/>
          <w:szCs w:val="28"/>
        </w:rPr>
        <w:t>;</w:t>
      </w:r>
    </w:p>
    <w:p w:rsidR="00B80C65" w:rsidRPr="00A6191D" w:rsidRDefault="00B80C65" w:rsidP="00B80C65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191D">
        <w:rPr>
          <w:color w:val="auto"/>
          <w:sz w:val="28"/>
          <w:szCs w:val="28"/>
        </w:rPr>
        <w:t>нарушались сроки выплаты заработной платы, оплаты отпуска сотрудникам Учреждения.</w:t>
      </w:r>
    </w:p>
    <w:p w:rsidR="00B80C65" w:rsidRPr="00B90B0E" w:rsidRDefault="00655B22" w:rsidP="00B80C65">
      <w:pPr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B80C65" w:rsidRPr="00B90B0E">
        <w:rPr>
          <w:color w:val="000000" w:themeColor="text1"/>
          <w:sz w:val="28"/>
          <w:szCs w:val="28"/>
        </w:rPr>
        <w:t>.</w:t>
      </w:r>
      <w:r w:rsidR="00B80C65" w:rsidRPr="00B90B0E">
        <w:rPr>
          <w:sz w:val="28"/>
          <w:szCs w:val="28"/>
        </w:rPr>
        <w:t xml:space="preserve"> В нарушение пункта </w:t>
      </w:r>
      <w:r w:rsidR="00B80C65" w:rsidRPr="00B90B0E">
        <w:rPr>
          <w:bCs/>
          <w:sz w:val="28"/>
          <w:szCs w:val="28"/>
        </w:rPr>
        <w:t xml:space="preserve">4.8 </w:t>
      </w:r>
      <w:r w:rsidR="00B80C65" w:rsidRPr="00B90B0E">
        <w:rPr>
          <w:sz w:val="28"/>
          <w:szCs w:val="28"/>
        </w:rPr>
        <w:t>Положения № 285</w:t>
      </w:r>
      <w:r w:rsidR="007A7A95">
        <w:rPr>
          <w:rStyle w:val="af9"/>
          <w:sz w:val="28"/>
          <w:szCs w:val="28"/>
        </w:rPr>
        <w:footnoteReference w:id="6"/>
      </w:r>
      <w:r w:rsidR="00B80C65" w:rsidRPr="00B90B0E">
        <w:rPr>
          <w:sz w:val="28"/>
          <w:szCs w:val="28"/>
        </w:rPr>
        <w:t xml:space="preserve"> премия по итогам работы за год в общей сумме 264 000 рублей выплачена без</w:t>
      </w:r>
      <w:r w:rsidR="00B80C65" w:rsidRPr="00B90B0E">
        <w:rPr>
          <w:bCs/>
          <w:sz w:val="28"/>
          <w:szCs w:val="28"/>
        </w:rPr>
        <w:t xml:space="preserve"> учёта фактически отработанного времени по основной занимаемой должности, основному месту работы. </w:t>
      </w:r>
    </w:p>
    <w:p w:rsidR="00B80C65" w:rsidRPr="00B90B0E" w:rsidRDefault="00655B22" w:rsidP="00B80C65">
      <w:pPr>
        <w:ind w:firstLine="709"/>
        <w:jc w:val="both"/>
        <w:rPr>
          <w:color w:val="000000" w:themeColor="text1"/>
          <w:sz w:val="28"/>
          <w:szCs w:val="28"/>
        </w:rPr>
      </w:pPr>
      <w:r w:rsidRPr="00655B22">
        <w:rPr>
          <w:sz w:val="28"/>
          <w:szCs w:val="28"/>
        </w:rPr>
        <w:t>7</w:t>
      </w:r>
      <w:r w:rsidR="00B80C65" w:rsidRPr="00655B22">
        <w:rPr>
          <w:sz w:val="28"/>
          <w:szCs w:val="28"/>
        </w:rPr>
        <w:t xml:space="preserve">. В нарушение распоряжения КФКиС от 24.04.2019 № 68-р «Об утверждении Положения о порядке и условиях установления выплат стимулирующего характера руководителям муниципальных учреждений, подведомственных КФКиС», </w:t>
      </w:r>
      <w:r w:rsidR="00B80C65" w:rsidRPr="00655B22">
        <w:rPr>
          <w:color w:val="000000" w:themeColor="text1"/>
          <w:sz w:val="28"/>
          <w:szCs w:val="28"/>
        </w:rPr>
        <w:t>начислена зарплата в сумме 118 775 рублей 61 копейка при отсутствии распоряжения Комитета.</w:t>
      </w:r>
    </w:p>
    <w:p w:rsidR="00B80C65" w:rsidRPr="00B90B0E" w:rsidRDefault="003274BA" w:rsidP="00B80C6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B80C65" w:rsidRPr="00B90B0E">
        <w:rPr>
          <w:color w:val="000000" w:themeColor="text1"/>
          <w:sz w:val="28"/>
          <w:szCs w:val="28"/>
        </w:rPr>
        <w:t>. В нарушение Положения № 12/1</w:t>
      </w:r>
      <w:r w:rsidR="007A7A95">
        <w:rPr>
          <w:rStyle w:val="af9"/>
          <w:color w:val="000000" w:themeColor="text1"/>
          <w:sz w:val="28"/>
          <w:szCs w:val="28"/>
        </w:rPr>
        <w:footnoteReference w:id="7"/>
      </w:r>
      <w:r w:rsidR="00B80C65" w:rsidRPr="00B90B0E">
        <w:rPr>
          <w:color w:val="000000" w:themeColor="text1"/>
          <w:sz w:val="28"/>
          <w:szCs w:val="28"/>
        </w:rPr>
        <w:t>:</w:t>
      </w:r>
    </w:p>
    <w:p w:rsidR="00B80C65" w:rsidRPr="00B90B0E" w:rsidRDefault="00B80C65" w:rsidP="00B80C65">
      <w:pPr>
        <w:ind w:firstLine="709"/>
        <w:jc w:val="both"/>
        <w:rPr>
          <w:color w:val="000000" w:themeColor="text1"/>
          <w:sz w:val="28"/>
          <w:szCs w:val="28"/>
        </w:rPr>
      </w:pPr>
      <w:r w:rsidRPr="00B90B0E">
        <w:rPr>
          <w:color w:val="000000" w:themeColor="text1"/>
          <w:sz w:val="28"/>
          <w:szCs w:val="28"/>
        </w:rPr>
        <w:t xml:space="preserve">- выплачивалось вознаграждение со средств </w:t>
      </w:r>
      <w:r>
        <w:rPr>
          <w:color w:val="000000" w:themeColor="text1"/>
          <w:sz w:val="28"/>
          <w:szCs w:val="28"/>
        </w:rPr>
        <w:t xml:space="preserve">от </w:t>
      </w:r>
      <w:r>
        <w:rPr>
          <w:sz w:val="28"/>
        </w:rPr>
        <w:t>приносящей доход деятельности</w:t>
      </w:r>
      <w:r w:rsidRPr="00B90B0E">
        <w:rPr>
          <w:color w:val="000000" w:themeColor="text1"/>
          <w:sz w:val="28"/>
          <w:szCs w:val="28"/>
        </w:rPr>
        <w:t xml:space="preserve"> в сумме 1 324 383 рубля 25 копеек сотрудникам без подтверждения участия в осуществлении платных услуг сверх объёма деятельности и фактически отработанного времени в текущем месяце;</w:t>
      </w:r>
    </w:p>
    <w:p w:rsidR="00B80C65" w:rsidRPr="00B90B0E" w:rsidRDefault="00B80C65" w:rsidP="00B80C65">
      <w:pPr>
        <w:ind w:firstLine="709"/>
        <w:jc w:val="both"/>
        <w:rPr>
          <w:color w:val="000000" w:themeColor="text1"/>
          <w:sz w:val="28"/>
          <w:szCs w:val="28"/>
        </w:rPr>
      </w:pPr>
      <w:r w:rsidRPr="00B90B0E">
        <w:rPr>
          <w:color w:val="000000" w:themeColor="text1"/>
          <w:sz w:val="28"/>
          <w:szCs w:val="28"/>
        </w:rPr>
        <w:t xml:space="preserve">- выплачивались заработная плата, отпускные, начисленные </w:t>
      </w:r>
      <w:r>
        <w:rPr>
          <w:color w:val="000000" w:themeColor="text1"/>
          <w:sz w:val="28"/>
          <w:szCs w:val="28"/>
        </w:rPr>
        <w:t>в рамках финансирования м</w:t>
      </w:r>
      <w:r w:rsidRPr="00B90B0E">
        <w:rPr>
          <w:color w:val="000000" w:themeColor="text1"/>
          <w:sz w:val="28"/>
          <w:szCs w:val="28"/>
        </w:rPr>
        <w:t>униципально</w:t>
      </w:r>
      <w:r>
        <w:rPr>
          <w:color w:val="000000" w:themeColor="text1"/>
          <w:sz w:val="28"/>
          <w:szCs w:val="28"/>
        </w:rPr>
        <w:t>го</w:t>
      </w:r>
      <w:r w:rsidRPr="00B90B0E">
        <w:rPr>
          <w:color w:val="000000" w:themeColor="text1"/>
          <w:sz w:val="28"/>
          <w:szCs w:val="28"/>
        </w:rPr>
        <w:t xml:space="preserve"> задани</w:t>
      </w:r>
      <w:r>
        <w:rPr>
          <w:color w:val="000000" w:themeColor="text1"/>
          <w:sz w:val="28"/>
          <w:szCs w:val="28"/>
        </w:rPr>
        <w:t>я</w:t>
      </w:r>
      <w:r w:rsidRPr="00B90B0E">
        <w:rPr>
          <w:color w:val="000000" w:themeColor="text1"/>
          <w:sz w:val="28"/>
          <w:szCs w:val="28"/>
        </w:rPr>
        <w:t xml:space="preserve">, за счёт средств </w:t>
      </w:r>
      <w:r>
        <w:rPr>
          <w:color w:val="000000" w:themeColor="text1"/>
          <w:sz w:val="28"/>
          <w:szCs w:val="28"/>
        </w:rPr>
        <w:t xml:space="preserve">от </w:t>
      </w:r>
      <w:r>
        <w:rPr>
          <w:sz w:val="28"/>
        </w:rPr>
        <w:t>приносящей доход деятельности</w:t>
      </w:r>
      <w:r w:rsidRPr="00B90B0E">
        <w:rPr>
          <w:color w:val="000000" w:themeColor="text1"/>
          <w:sz w:val="28"/>
          <w:szCs w:val="28"/>
        </w:rPr>
        <w:t xml:space="preserve"> в сумме 124 723 рубля 50 копеек.</w:t>
      </w:r>
    </w:p>
    <w:p w:rsidR="00B80C65" w:rsidRPr="00B90B0E" w:rsidRDefault="003274BA" w:rsidP="00B80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80C65" w:rsidRPr="00B90B0E">
        <w:rPr>
          <w:sz w:val="28"/>
          <w:szCs w:val="28"/>
        </w:rPr>
        <w:t xml:space="preserve">. </w:t>
      </w:r>
      <w:r w:rsidR="00B80C65" w:rsidRPr="00B90B0E">
        <w:rPr>
          <w:sz w:val="28"/>
          <w:szCs w:val="28"/>
          <w:shd w:val="clear" w:color="auto" w:fill="FFFFFF"/>
        </w:rPr>
        <w:t xml:space="preserve">В </w:t>
      </w:r>
      <w:r w:rsidR="00B80C65" w:rsidRPr="00B90B0E">
        <w:rPr>
          <w:sz w:val="28"/>
          <w:szCs w:val="28"/>
        </w:rPr>
        <w:t xml:space="preserve">нарушение </w:t>
      </w:r>
      <w:r w:rsidR="00B80C65" w:rsidRPr="00B90B0E">
        <w:rPr>
          <w:bCs/>
          <w:kern w:val="36"/>
          <w:sz w:val="28"/>
          <w:szCs w:val="28"/>
        </w:rPr>
        <w:t xml:space="preserve">статьи 6 </w:t>
      </w:r>
      <w:hyperlink r:id="rId7" w:history="1">
        <w:r w:rsidR="00B80C65" w:rsidRPr="00AC4CBC">
          <w:rPr>
            <w:bCs/>
            <w:sz w:val="28"/>
            <w:szCs w:val="28"/>
          </w:rPr>
          <w:t>Федеральн</w:t>
        </w:r>
        <w:r w:rsidR="00B80C65">
          <w:rPr>
            <w:bCs/>
            <w:sz w:val="28"/>
            <w:szCs w:val="28"/>
          </w:rPr>
          <w:t>ого</w:t>
        </w:r>
        <w:r w:rsidR="00B80C65" w:rsidRPr="00AC4CBC">
          <w:rPr>
            <w:bCs/>
            <w:sz w:val="28"/>
            <w:szCs w:val="28"/>
          </w:rPr>
          <w:t xml:space="preserve"> закон</w:t>
        </w:r>
        <w:r w:rsidR="00B80C65">
          <w:rPr>
            <w:bCs/>
            <w:sz w:val="28"/>
            <w:szCs w:val="28"/>
          </w:rPr>
          <w:t>а</w:t>
        </w:r>
        <w:r w:rsidR="00B80C65" w:rsidRPr="00AC4CBC">
          <w:rPr>
            <w:bCs/>
            <w:sz w:val="28"/>
            <w:szCs w:val="28"/>
          </w:rPr>
  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="00B80C65" w:rsidRPr="00AC4CBC">
        <w:rPr>
          <w:sz w:val="28"/>
          <w:szCs w:val="28"/>
        </w:rPr>
        <w:t xml:space="preserve"> </w:t>
      </w:r>
      <w:r w:rsidR="00B80C65" w:rsidRPr="00B90B0E">
        <w:rPr>
          <w:sz w:val="28"/>
          <w:szCs w:val="28"/>
        </w:rPr>
        <w:t xml:space="preserve">(принципа обеспечения конкуренции) МБУ «СШОРпоЗВС» </w:t>
      </w:r>
      <w:r w:rsidR="00B80C65" w:rsidRPr="00B90B0E">
        <w:rPr>
          <w:bCs/>
          <w:color w:val="161617"/>
          <w:sz w:val="28"/>
          <w:szCs w:val="28"/>
        </w:rPr>
        <w:t xml:space="preserve">по одному и тому же предмету заключены 2 договора </w:t>
      </w:r>
      <w:r w:rsidR="00B80C65" w:rsidRPr="00B90B0E">
        <w:rPr>
          <w:sz w:val="28"/>
          <w:szCs w:val="28"/>
        </w:rPr>
        <w:t>на сумму 652 605 рублей, что свидетельствует о дроблении крупной закупки в целях ухода от конкурентной процедуры.</w:t>
      </w:r>
    </w:p>
    <w:p w:rsidR="00B80C65" w:rsidRPr="00B90B0E" w:rsidRDefault="003274BA" w:rsidP="007A7A9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="00B80C65" w:rsidRPr="00B90B0E">
        <w:rPr>
          <w:sz w:val="28"/>
          <w:szCs w:val="28"/>
        </w:rPr>
        <w:t>. Установлены нарушения Учреждением условий договоров в части своевременности расчётов с поставщиками (подрядчиками, исполнителями) на сумму 3 329 515 рублей 34 копейки.</w:t>
      </w:r>
    </w:p>
    <w:p w:rsidR="00B80C65" w:rsidRPr="00B90B0E" w:rsidRDefault="003274BA" w:rsidP="00B80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80C65" w:rsidRPr="00B90B0E">
        <w:rPr>
          <w:sz w:val="28"/>
          <w:szCs w:val="28"/>
        </w:rPr>
        <w:t>. Учреждением необоснованно использованы средства, выделенные на выполнение муниципального задания, при оплате договоров</w:t>
      </w:r>
      <w:r w:rsidR="00B80C65">
        <w:rPr>
          <w:sz w:val="28"/>
          <w:szCs w:val="28"/>
        </w:rPr>
        <w:t xml:space="preserve"> </w:t>
      </w:r>
      <w:r w:rsidR="00B80C65" w:rsidRPr="00B90B0E">
        <w:rPr>
          <w:sz w:val="28"/>
          <w:szCs w:val="28"/>
        </w:rPr>
        <w:t xml:space="preserve"> </w:t>
      </w:r>
      <w:r w:rsidR="00B80C65" w:rsidRPr="00B90B0E">
        <w:rPr>
          <w:iCs/>
          <w:sz w:val="28"/>
          <w:szCs w:val="28"/>
        </w:rPr>
        <w:t xml:space="preserve">на сумму 92 000 рублей </w:t>
      </w:r>
      <w:r w:rsidR="00B80C65" w:rsidRPr="00B90B0E">
        <w:rPr>
          <w:sz w:val="28"/>
          <w:szCs w:val="28"/>
        </w:rPr>
        <w:t xml:space="preserve">на поставку товаров и расходных материалов, в отсутствии документов, подтверждающих необходимость ремонта. </w:t>
      </w:r>
    </w:p>
    <w:p w:rsidR="001D5DC6" w:rsidRPr="00B90B0E" w:rsidRDefault="001D5DC6" w:rsidP="001D5DC6">
      <w:pPr>
        <w:ind w:firstLine="708"/>
        <w:jc w:val="both"/>
        <w:rPr>
          <w:sz w:val="28"/>
        </w:rPr>
      </w:pPr>
      <w:r w:rsidRPr="00B90B0E">
        <w:rPr>
          <w:sz w:val="28"/>
        </w:rPr>
        <w:lastRenderedPageBreak/>
        <w:t>Выявленные нарушения и недостатки свидетельствуют об отсутствии внутреннего контроля за совершением фактов хозяйственной жизни, осуществление которого установлено частью 1 статьи 19 Закона № 402-ФЗ.</w:t>
      </w:r>
    </w:p>
    <w:p w:rsidR="001D5DC6" w:rsidRPr="00B90B0E" w:rsidRDefault="001D5DC6" w:rsidP="001D5DC6">
      <w:pPr>
        <w:ind w:firstLine="709"/>
        <w:jc w:val="both"/>
        <w:rPr>
          <w:sz w:val="28"/>
          <w:szCs w:val="28"/>
        </w:rPr>
      </w:pPr>
      <w:r w:rsidRPr="00B90B0E">
        <w:rPr>
          <w:sz w:val="28"/>
          <w:szCs w:val="28"/>
        </w:rPr>
        <w:t xml:space="preserve">В соответствии с частью 1 статьи 7 Закона № 402-ФЗ, пунктом 1.1.9 </w:t>
      </w:r>
      <w:r>
        <w:rPr>
          <w:sz w:val="28"/>
          <w:szCs w:val="28"/>
        </w:rPr>
        <w:t>Положения об учётной политике для целей бухгалтерского учёта</w:t>
      </w:r>
      <w:r w:rsidRPr="00645085">
        <w:rPr>
          <w:sz w:val="28"/>
          <w:szCs w:val="28"/>
        </w:rPr>
        <w:t xml:space="preserve"> </w:t>
      </w:r>
      <w:r w:rsidRPr="00B7105B">
        <w:rPr>
          <w:sz w:val="28"/>
          <w:szCs w:val="28"/>
        </w:rPr>
        <w:t>МБУ «СШОРпоЗВС»</w:t>
      </w:r>
      <w:r>
        <w:rPr>
          <w:sz w:val="28"/>
          <w:szCs w:val="28"/>
        </w:rPr>
        <w:t>, утверждённого приказом Учреждения от 27.01.2020 № 23,</w:t>
      </w:r>
      <w:r w:rsidRPr="00B90B0E">
        <w:rPr>
          <w:sz w:val="28"/>
          <w:szCs w:val="28"/>
        </w:rPr>
        <w:t xml:space="preserve"> ответственным за организацию бухгалтерского учёта </w:t>
      </w:r>
      <w:r w:rsidRPr="00B90B0E">
        <w:rPr>
          <w:sz w:val="28"/>
          <w:szCs w:val="28"/>
          <w:shd w:val="clear" w:color="auto" w:fill="FFFFFF"/>
        </w:rPr>
        <w:t xml:space="preserve">и хранение документов </w:t>
      </w:r>
      <w:r w:rsidRPr="00B90B0E">
        <w:rPr>
          <w:sz w:val="28"/>
          <w:szCs w:val="28"/>
        </w:rPr>
        <w:t>является руководитель Учреждения.</w:t>
      </w:r>
      <w:r w:rsidR="007A7A95">
        <w:rPr>
          <w:sz w:val="28"/>
          <w:szCs w:val="28"/>
        </w:rPr>
        <w:t xml:space="preserve"> </w:t>
      </w:r>
      <w:r w:rsidR="00702D40">
        <w:rPr>
          <w:sz w:val="28"/>
          <w:szCs w:val="28"/>
        </w:rPr>
        <w:t xml:space="preserve">По </w:t>
      </w:r>
      <w:r w:rsidR="007A7A95">
        <w:rPr>
          <w:sz w:val="28"/>
          <w:szCs w:val="28"/>
        </w:rPr>
        <w:t>результ</w:t>
      </w:r>
      <w:r w:rsidR="00702D40">
        <w:rPr>
          <w:sz w:val="28"/>
          <w:szCs w:val="28"/>
        </w:rPr>
        <w:t>атам</w:t>
      </w:r>
      <w:r w:rsidR="007A7A95">
        <w:rPr>
          <w:sz w:val="28"/>
          <w:szCs w:val="28"/>
        </w:rPr>
        <w:t xml:space="preserve"> контрольного мероприятия</w:t>
      </w:r>
      <w:r w:rsidRPr="00B90B0E">
        <w:rPr>
          <w:sz w:val="28"/>
        </w:rPr>
        <w:t xml:space="preserve"> сдела</w:t>
      </w:r>
      <w:r w:rsidR="00702D40">
        <w:rPr>
          <w:sz w:val="28"/>
        </w:rPr>
        <w:t>н</w:t>
      </w:r>
      <w:r w:rsidRPr="00B90B0E">
        <w:rPr>
          <w:sz w:val="28"/>
        </w:rPr>
        <w:t xml:space="preserve"> вывод о невыполнении руководителем </w:t>
      </w:r>
      <w:r w:rsidRPr="00B90B0E">
        <w:rPr>
          <w:sz w:val="28"/>
          <w:szCs w:val="28"/>
        </w:rPr>
        <w:t xml:space="preserve">МБУ «СШОРпоЗВС» </w:t>
      </w:r>
      <w:r w:rsidRPr="00B90B0E">
        <w:rPr>
          <w:sz w:val="28"/>
        </w:rPr>
        <w:t>возложенных на него функций.</w:t>
      </w:r>
      <w:r w:rsidRPr="00B90B0E">
        <w:rPr>
          <w:sz w:val="28"/>
          <w:szCs w:val="28"/>
        </w:rPr>
        <w:t xml:space="preserve"> </w:t>
      </w:r>
    </w:p>
    <w:p w:rsidR="001D5DC6" w:rsidRDefault="0026287F" w:rsidP="006C2E98">
      <w:pPr>
        <w:ind w:firstLine="709"/>
        <w:jc w:val="both"/>
        <w:rPr>
          <w:sz w:val="28"/>
        </w:rPr>
      </w:pPr>
      <w:r>
        <w:rPr>
          <w:sz w:val="28"/>
        </w:rPr>
        <w:t xml:space="preserve">По результатам контрольного мероприятия в адрес комитета физической культуры и спорта администрации города Нефтеюганска и Учреждения направлены представления </w:t>
      </w:r>
      <w:r w:rsidR="006C2E98">
        <w:rPr>
          <w:sz w:val="28"/>
        </w:rPr>
        <w:t>для принятия</w:t>
      </w:r>
      <w:r w:rsidR="006C2E98" w:rsidRPr="006C2E98">
        <w:rPr>
          <w:sz w:val="28"/>
        </w:rPr>
        <w:t xml:space="preserve"> мер по устранению выявленных нарушений и недостатков</w:t>
      </w:r>
      <w:r w:rsidR="006C2E98">
        <w:rPr>
          <w:sz w:val="28"/>
        </w:rPr>
        <w:t>, привлечения</w:t>
      </w:r>
      <w:r w:rsidR="006C2E98" w:rsidRPr="006C2E98">
        <w:rPr>
          <w:sz w:val="28"/>
        </w:rPr>
        <w:t xml:space="preserve"> к ответственности должностных лиц, виновных в допущенных нарушениях</w:t>
      </w:r>
      <w:r w:rsidR="006C2E98">
        <w:rPr>
          <w:sz w:val="28"/>
        </w:rPr>
        <w:t xml:space="preserve">. </w:t>
      </w:r>
    </w:p>
    <w:p w:rsidR="006C2E98" w:rsidRDefault="006C2E98" w:rsidP="006C2E98">
      <w:pPr>
        <w:ind w:firstLine="709"/>
        <w:jc w:val="both"/>
        <w:rPr>
          <w:sz w:val="28"/>
        </w:rPr>
      </w:pPr>
      <w:r>
        <w:rPr>
          <w:sz w:val="28"/>
        </w:rPr>
        <w:t>Так как в ходе контрольного мероприятия выявлены нарушения, содержащие признаки нарушения статьи</w:t>
      </w:r>
      <w:r w:rsidRPr="004F43B5">
        <w:rPr>
          <w:sz w:val="28"/>
        </w:rPr>
        <w:t xml:space="preserve"> 306.4 БК РФ</w:t>
      </w:r>
      <w:r>
        <w:rPr>
          <w:sz w:val="28"/>
        </w:rPr>
        <w:t>, ответственность за котор</w:t>
      </w:r>
      <w:r w:rsidR="00655B22">
        <w:rPr>
          <w:sz w:val="28"/>
        </w:rPr>
        <w:t>ые</w:t>
      </w:r>
      <w:r>
        <w:rPr>
          <w:sz w:val="28"/>
        </w:rPr>
        <w:t xml:space="preserve"> предусмотрена статьёй 15.14 Кодекса Российской Федерации об административных правонарушениях, в отношении юридического лица</w:t>
      </w:r>
      <w:r w:rsidR="000A0449">
        <w:rPr>
          <w:sz w:val="28"/>
        </w:rPr>
        <w:t xml:space="preserve"> мировым судьёй назначено наказание в виде штрафа</w:t>
      </w:r>
      <w:r>
        <w:rPr>
          <w:sz w:val="28"/>
        </w:rPr>
        <w:t xml:space="preserve">. </w:t>
      </w:r>
    </w:p>
    <w:p w:rsidR="006C2E98" w:rsidRPr="0026287F" w:rsidRDefault="006C2E98" w:rsidP="006C2E98">
      <w:pPr>
        <w:ind w:firstLine="709"/>
        <w:jc w:val="both"/>
        <w:rPr>
          <w:sz w:val="28"/>
        </w:rPr>
      </w:pPr>
    </w:p>
    <w:p w:rsidR="002849E1" w:rsidRDefault="0059731E" w:rsidP="00A71B5D">
      <w:pPr>
        <w:tabs>
          <w:tab w:val="left" w:pos="28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2. Экспертно-аналитическая деятельность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D2B4A" w:rsidRPr="001E687F" w:rsidRDefault="00BD2B4A" w:rsidP="00BD2B4A">
      <w:pPr>
        <w:ind w:firstLine="709"/>
        <w:jc w:val="both"/>
        <w:rPr>
          <w:sz w:val="28"/>
          <w:szCs w:val="28"/>
        </w:rPr>
      </w:pPr>
      <w:r w:rsidRPr="001E687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первом </w:t>
      </w:r>
      <w:r w:rsidRPr="001E687F">
        <w:rPr>
          <w:sz w:val="28"/>
          <w:szCs w:val="28"/>
        </w:rPr>
        <w:t>квартале Счётной палатой проведены:</w:t>
      </w:r>
    </w:p>
    <w:p w:rsidR="00BD2B4A" w:rsidRDefault="00BD2B4A" w:rsidP="00BD2B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687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E687F">
        <w:rPr>
          <w:sz w:val="28"/>
          <w:szCs w:val="28"/>
        </w:rPr>
        <w:t>экспертиз</w:t>
      </w:r>
      <w:r>
        <w:rPr>
          <w:sz w:val="28"/>
          <w:szCs w:val="28"/>
        </w:rPr>
        <w:t>а</w:t>
      </w:r>
      <w:r w:rsidRPr="001E687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1E687F">
        <w:rPr>
          <w:sz w:val="28"/>
          <w:szCs w:val="28"/>
        </w:rPr>
        <w:t xml:space="preserve"> решения Думы города </w:t>
      </w:r>
      <w:r w:rsidRPr="009306FB">
        <w:rPr>
          <w:sz w:val="28"/>
          <w:szCs w:val="28"/>
        </w:rPr>
        <w:t xml:space="preserve">«О внесении изменений в решение Думы города Нефтеюганска </w:t>
      </w:r>
      <w:r w:rsidRPr="00D464F9">
        <w:rPr>
          <w:sz w:val="28"/>
          <w:szCs w:val="28"/>
        </w:rPr>
        <w:t>от 21.12.2020 № 880-VI «О бюджете города Нефтеюганска на 2021 год и пл</w:t>
      </w:r>
      <w:r>
        <w:rPr>
          <w:sz w:val="28"/>
          <w:szCs w:val="28"/>
        </w:rPr>
        <w:t>ановый период 2022 и 2023 годов»</w:t>
      </w:r>
      <w:r w:rsidRPr="00952B53">
        <w:rPr>
          <w:sz w:val="28"/>
          <w:szCs w:val="28"/>
        </w:rPr>
        <w:t>;</w:t>
      </w:r>
    </w:p>
    <w:p w:rsidR="00BD2B4A" w:rsidRPr="00952B53" w:rsidRDefault="00BD2B4A" w:rsidP="00BD2B4A">
      <w:pPr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D464F9">
        <w:rPr>
          <w:sz w:val="28"/>
          <w:szCs w:val="28"/>
          <w:shd w:val="clear" w:color="auto" w:fill="FFFFFF"/>
        </w:rPr>
        <w:t>экспертно-аналитического мероприятия «Проверка соблюдения бюджетного законодательства в части доведения лимитов бюджетных обязательств до главных распорядителей бюджетных средств»</w:t>
      </w:r>
      <w:r>
        <w:rPr>
          <w:sz w:val="28"/>
          <w:szCs w:val="28"/>
          <w:shd w:val="clear" w:color="auto" w:fill="FFFFFF"/>
        </w:rPr>
        <w:t>;</w:t>
      </w:r>
    </w:p>
    <w:p w:rsidR="00BD2B4A" w:rsidRPr="00704542" w:rsidRDefault="00BD2B4A" w:rsidP="00BD2B4A">
      <w:pPr>
        <w:jc w:val="both"/>
        <w:rPr>
          <w:sz w:val="28"/>
          <w:szCs w:val="28"/>
        </w:rPr>
      </w:pPr>
      <w:r w:rsidRPr="00704542">
        <w:rPr>
          <w:sz w:val="28"/>
          <w:szCs w:val="28"/>
        </w:rPr>
        <w:tab/>
        <w:t>-экспертизы проектов изменений в муниципальные программы города Нефтеюганска;</w:t>
      </w:r>
    </w:p>
    <w:p w:rsidR="00BD2B4A" w:rsidRDefault="00BD2B4A" w:rsidP="00BD2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542">
        <w:rPr>
          <w:sz w:val="28"/>
          <w:szCs w:val="28"/>
        </w:rPr>
        <w:t>-экспертизы проектов муниципальных правовых актов в части, касающейся расходных обязательств муниципального обра</w:t>
      </w:r>
      <w:r>
        <w:rPr>
          <w:sz w:val="28"/>
          <w:szCs w:val="28"/>
        </w:rPr>
        <w:t>зования.</w:t>
      </w:r>
    </w:p>
    <w:p w:rsidR="007D7657" w:rsidRDefault="007D7657" w:rsidP="007D7657">
      <w:pPr>
        <w:jc w:val="center"/>
        <w:rPr>
          <w:b/>
          <w:i/>
          <w:sz w:val="28"/>
        </w:rPr>
      </w:pPr>
    </w:p>
    <w:p w:rsidR="007D7657" w:rsidRDefault="007D7657" w:rsidP="007D76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2.1. </w:t>
      </w:r>
      <w:r w:rsidRPr="007D7657">
        <w:rPr>
          <w:b/>
          <w:i/>
          <w:sz w:val="28"/>
        </w:rPr>
        <w:t xml:space="preserve">Экспертиза проекта решения Думы города «О внесении изменений в решение Думы города Нефтеюганска от 24.12.2019 №700-VI «О бюджете города Нефтеюганска на 2020 год и плановый период 2021и 2022 годов» </w:t>
      </w:r>
    </w:p>
    <w:p w:rsidR="0049563C" w:rsidRPr="007D7657" w:rsidRDefault="0049563C" w:rsidP="007D7657">
      <w:pPr>
        <w:jc w:val="center"/>
        <w:rPr>
          <w:b/>
          <w:i/>
          <w:sz w:val="28"/>
        </w:rPr>
      </w:pPr>
    </w:p>
    <w:p w:rsidR="00BD2B4A" w:rsidRDefault="007D7657" w:rsidP="00BD2B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D7657">
        <w:rPr>
          <w:sz w:val="28"/>
        </w:rPr>
        <w:t>В отчётном периоде подготовлено</w:t>
      </w:r>
      <w:r w:rsidR="00385DB6">
        <w:rPr>
          <w:sz w:val="28"/>
        </w:rPr>
        <w:t xml:space="preserve"> одно</w:t>
      </w:r>
      <w:r w:rsidRPr="007D7657">
        <w:rPr>
          <w:sz w:val="28"/>
        </w:rPr>
        <w:t xml:space="preserve"> заключени</w:t>
      </w:r>
      <w:r w:rsidR="00385DB6">
        <w:rPr>
          <w:sz w:val="28"/>
        </w:rPr>
        <w:t>е</w:t>
      </w:r>
      <w:r w:rsidRPr="007D7657">
        <w:rPr>
          <w:sz w:val="28"/>
        </w:rPr>
        <w:t xml:space="preserve"> на проект</w:t>
      </w:r>
      <w:r w:rsidR="00385DB6">
        <w:rPr>
          <w:sz w:val="28"/>
        </w:rPr>
        <w:t xml:space="preserve"> решения</w:t>
      </w:r>
      <w:r w:rsidRPr="007D7657">
        <w:rPr>
          <w:sz w:val="28"/>
        </w:rPr>
        <w:t xml:space="preserve"> Думы города </w:t>
      </w:r>
      <w:r w:rsidR="00454E81" w:rsidRPr="00454E81">
        <w:rPr>
          <w:sz w:val="28"/>
        </w:rPr>
        <w:t xml:space="preserve">«О внесении изменений в решение Думы города Нефтеюганска от 24.12.2019 №700-VI </w:t>
      </w:r>
      <w:r w:rsidRPr="007D7657">
        <w:rPr>
          <w:sz w:val="28"/>
        </w:rPr>
        <w:t xml:space="preserve">«О бюджете города Нефтеюганска на 2020 год и плановый период 2021и 2022 годов». Сформулировано  замечание, дана  </w:t>
      </w:r>
      <w:r w:rsidRPr="007D7657">
        <w:rPr>
          <w:sz w:val="28"/>
        </w:rPr>
        <w:lastRenderedPageBreak/>
        <w:t>рекомендация</w:t>
      </w:r>
      <w:r w:rsidR="00BD2B4A">
        <w:rPr>
          <w:sz w:val="28"/>
        </w:rPr>
        <w:t>,</w:t>
      </w:r>
      <w:r w:rsidRPr="007D7657">
        <w:rPr>
          <w:sz w:val="28"/>
        </w:rPr>
        <w:t xml:space="preserve"> </w:t>
      </w:r>
      <w:r w:rsidR="00341EF2">
        <w:rPr>
          <w:sz w:val="28"/>
        </w:rPr>
        <w:t xml:space="preserve">которые приняты </w:t>
      </w:r>
      <w:r w:rsidR="00BD2B4A">
        <w:rPr>
          <w:sz w:val="28"/>
        </w:rPr>
        <w:t>ф</w:t>
      </w:r>
      <w:r w:rsidR="00BD2B4A" w:rsidRPr="004D3A6D">
        <w:rPr>
          <w:sz w:val="28"/>
          <w:szCs w:val="28"/>
        </w:rPr>
        <w:t>инансовым органом, администрацией города</w:t>
      </w:r>
      <w:r w:rsidR="00341EF2">
        <w:rPr>
          <w:sz w:val="28"/>
          <w:szCs w:val="28"/>
        </w:rPr>
        <w:t xml:space="preserve"> и </w:t>
      </w:r>
      <w:r w:rsidR="00BD2B4A" w:rsidRPr="004D3A6D">
        <w:rPr>
          <w:sz w:val="28"/>
          <w:szCs w:val="28"/>
        </w:rPr>
        <w:t>учтены</w:t>
      </w:r>
      <w:r w:rsidR="00341EF2">
        <w:rPr>
          <w:sz w:val="28"/>
          <w:szCs w:val="28"/>
        </w:rPr>
        <w:t xml:space="preserve"> в работе</w:t>
      </w:r>
      <w:r w:rsidR="00BD2B4A" w:rsidRPr="004D3A6D">
        <w:rPr>
          <w:sz w:val="28"/>
          <w:szCs w:val="28"/>
        </w:rPr>
        <w:t>.</w:t>
      </w:r>
      <w:r w:rsidR="00BD2B4A" w:rsidRPr="004D3A6D">
        <w:rPr>
          <w:rFonts w:eastAsiaTheme="minorHAnsi"/>
          <w:sz w:val="28"/>
          <w:szCs w:val="28"/>
          <w:lang w:eastAsia="en-US"/>
        </w:rPr>
        <w:t xml:space="preserve"> </w:t>
      </w:r>
    </w:p>
    <w:p w:rsidR="00E61B80" w:rsidRDefault="00E61B80">
      <w:pPr>
        <w:jc w:val="center"/>
        <w:rPr>
          <w:b/>
          <w:i/>
          <w:sz w:val="28"/>
        </w:rPr>
      </w:pPr>
    </w:p>
    <w:p w:rsidR="00341EF2" w:rsidRDefault="00341EF2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2.2 </w:t>
      </w:r>
      <w:bookmarkStart w:id="0" w:name="_GoBack"/>
      <w:r w:rsidRPr="00341EF2">
        <w:rPr>
          <w:b/>
          <w:i/>
          <w:sz w:val="28"/>
        </w:rPr>
        <w:t>«Проверка соблюдения бюджетного законодательства в части доведения лимитов бюджетных обязательств до главных распорядителей бюджетных средств»</w:t>
      </w:r>
    </w:p>
    <w:bookmarkEnd w:id="0"/>
    <w:p w:rsidR="00341EF2" w:rsidRDefault="00341EF2">
      <w:pPr>
        <w:jc w:val="center"/>
        <w:rPr>
          <w:b/>
          <w:i/>
          <w:sz w:val="28"/>
        </w:rPr>
      </w:pPr>
    </w:p>
    <w:p w:rsidR="00341EF2" w:rsidRDefault="00341EF2" w:rsidP="00341EF2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Р</w:t>
      </w:r>
      <w:r w:rsidRPr="001F3456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1F3456">
        <w:rPr>
          <w:sz w:val="28"/>
          <w:szCs w:val="28"/>
        </w:rPr>
        <w:t xml:space="preserve"> Думы города Нефтеюганска от 21.12.2020 № 880-VI «О бюджете города Нефтеюганска на 2021 год и плановый период 2022 и 2023 годов» </w:t>
      </w:r>
      <w:r>
        <w:rPr>
          <w:sz w:val="28"/>
          <w:szCs w:val="28"/>
        </w:rPr>
        <w:t>(далее по тексту – Решение о бюджете на 2021 год и плановый период 2022 и 2023 годов) утверждены основные характеристики бюджета города Нефтеюганска на 2021 год и плановый период 2022 и 2023 годов.</w:t>
      </w:r>
    </w:p>
    <w:p w:rsidR="00341EF2" w:rsidRPr="001F3456" w:rsidRDefault="00341EF2" w:rsidP="00341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456">
        <w:rPr>
          <w:sz w:val="28"/>
          <w:szCs w:val="28"/>
        </w:rPr>
        <w:t xml:space="preserve">Сводная бюджетная роспись города Нефтеюганска на 2021 год и на плановый период 2022 и 2023 годов (далее по тексту - сводная бюджетная роспись) утверждена директором департамента финансов администрации города Нефтеюганска 25.12.2020 года. Утверждённые показатели сводной бюджетной росписи соответствуют Решению о бюджете на 2021 год и плановый период 2022 и 2023 годов. </w:t>
      </w:r>
    </w:p>
    <w:p w:rsidR="00341EF2" w:rsidRPr="00E10125" w:rsidRDefault="00341EF2" w:rsidP="00341EF2">
      <w:pPr>
        <w:pStyle w:val="a5"/>
        <w:ind w:firstLine="720"/>
        <w:jc w:val="both"/>
        <w:rPr>
          <w:bCs/>
          <w:i w:val="0"/>
          <w:sz w:val="28"/>
          <w:szCs w:val="28"/>
        </w:rPr>
      </w:pPr>
      <w:r w:rsidRPr="00E10125">
        <w:rPr>
          <w:i w:val="0"/>
          <w:sz w:val="28"/>
          <w:szCs w:val="28"/>
        </w:rPr>
        <w:t>Лимиты бюджетных обязательств города Нефтеюганска на 2021 год и на плановый период 2022 и 2023 годов утверждены директором департамента финансов администрации города Нефтеюганска 25.12.2020 года в пределах бюджетных ассигнований, предусмотренных Решением о бюджете на 2021 год и плановый период 2022 и 2023 годов, и доведены до главных распорядителей в форме уведомлений о лимитах бюджетных обязательств одновременно с утверждёнными показателями сводной бюджетной росписи расходов.</w:t>
      </w:r>
      <w:r w:rsidRPr="00E10125">
        <w:rPr>
          <w:bCs/>
          <w:i w:val="0"/>
          <w:sz w:val="28"/>
          <w:szCs w:val="28"/>
        </w:rPr>
        <w:t xml:space="preserve"> </w:t>
      </w:r>
    </w:p>
    <w:p w:rsidR="00341EF2" w:rsidRPr="003B2592" w:rsidRDefault="00341EF2" w:rsidP="00341EF2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8"/>
          <w:szCs w:val="28"/>
        </w:rPr>
      </w:pPr>
      <w:r w:rsidRPr="003B2592">
        <w:rPr>
          <w:sz w:val="28"/>
          <w:szCs w:val="28"/>
        </w:rPr>
        <w:t>Нарушения по доведению лимитов бюджетных обязательств до главных распорядителей бюджетных средств на 2021 год и плановый период 2022 и 2023 годов отсутствуют.</w:t>
      </w:r>
    </w:p>
    <w:p w:rsidR="00341EF2" w:rsidRDefault="00341EF2" w:rsidP="00341EF2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ходе экспертно-аналитического мероприятия установлены отдельные ошибки технического характера при оформлении </w:t>
      </w:r>
      <w:r w:rsidRPr="003B2592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й</w:t>
      </w:r>
      <w:r w:rsidRPr="003B2592">
        <w:rPr>
          <w:bCs/>
          <w:sz w:val="28"/>
          <w:szCs w:val="28"/>
        </w:rPr>
        <w:t xml:space="preserve"> о лимитах бюджетных обязательств на 2021 год и на плановый период 2022 и 2023 годов</w:t>
      </w:r>
      <w:r>
        <w:rPr>
          <w:bCs/>
          <w:sz w:val="28"/>
          <w:szCs w:val="28"/>
        </w:rPr>
        <w:t>.</w:t>
      </w:r>
    </w:p>
    <w:p w:rsidR="00341EF2" w:rsidRDefault="00341EF2" w:rsidP="00F771E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Рекомендовано </w:t>
      </w:r>
      <w:r w:rsidRPr="003B2592">
        <w:rPr>
          <w:sz w:val="28"/>
          <w:szCs w:val="28"/>
        </w:rPr>
        <w:t>формы уведомлений о</w:t>
      </w:r>
      <w:r w:rsidRPr="003B2592">
        <w:rPr>
          <w:bCs/>
          <w:sz w:val="28"/>
          <w:szCs w:val="28"/>
        </w:rPr>
        <w:t xml:space="preserve"> лимитах бюджетных обязательств и о бюджетных ассигнованиях заполнять в соответствии с показателями сводной бюджетной росписи.</w:t>
      </w:r>
    </w:p>
    <w:p w:rsidR="00341EF2" w:rsidRPr="00341EF2" w:rsidRDefault="00341EF2" w:rsidP="00341EF2">
      <w:pPr>
        <w:jc w:val="center"/>
        <w:rPr>
          <w:sz w:val="28"/>
        </w:rPr>
      </w:pPr>
    </w:p>
    <w:p w:rsidR="002849E1" w:rsidRDefault="0059731E">
      <w:pPr>
        <w:jc w:val="center"/>
        <w:rPr>
          <w:sz w:val="28"/>
        </w:rPr>
      </w:pPr>
      <w:r w:rsidRPr="006113BC">
        <w:rPr>
          <w:b/>
          <w:i/>
          <w:sz w:val="28"/>
        </w:rPr>
        <w:t>2.</w:t>
      </w:r>
      <w:r w:rsidR="00341EF2">
        <w:rPr>
          <w:b/>
          <w:i/>
          <w:sz w:val="28"/>
        </w:rPr>
        <w:t>3</w:t>
      </w:r>
      <w:r w:rsidRPr="006113BC">
        <w:rPr>
          <w:b/>
          <w:i/>
          <w:sz w:val="28"/>
        </w:rPr>
        <w:t>. Экспертиза проектов муниципальных программ, изменений в муниципальные программы города Нефтеюганска</w:t>
      </w:r>
    </w:p>
    <w:p w:rsidR="00EE2A77" w:rsidRDefault="00EE2A77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9731E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E501D">
        <w:rPr>
          <w:rFonts w:ascii="Times New Roman" w:hAnsi="Times New Roman"/>
          <w:sz w:val="28"/>
        </w:rPr>
        <w:t>роведен</w:t>
      </w:r>
      <w:r w:rsidR="00454E8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D42830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9E501D" w:rsidRPr="009E501D">
        <w:rPr>
          <w:rFonts w:ascii="Times New Roman" w:hAnsi="Times New Roman"/>
          <w:color w:val="auto"/>
          <w:sz w:val="28"/>
        </w:rPr>
        <w:t>экспертиз</w:t>
      </w:r>
      <w:r w:rsidR="009E501D" w:rsidRPr="009E501D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на проекты изменений в муниципальные программы города Нефтеюганска</w:t>
      </w:r>
      <w:r w:rsidR="009E501D">
        <w:rPr>
          <w:rFonts w:ascii="Times New Roman" w:hAnsi="Times New Roman"/>
          <w:color w:val="auto"/>
          <w:sz w:val="28"/>
        </w:rPr>
        <w:t>, по результатам которых подготовлены соответствующие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Сформулировано </w:t>
      </w:r>
      <w:r w:rsidR="002F6B89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замечани</w:t>
      </w:r>
      <w:r w:rsidR="002F6B89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подготовлено </w:t>
      </w:r>
      <w:r w:rsidR="002F6B89">
        <w:rPr>
          <w:rFonts w:ascii="Times New Roman" w:hAnsi="Times New Roman"/>
          <w:sz w:val="28"/>
        </w:rPr>
        <w:t>21</w:t>
      </w:r>
      <w:r w:rsidR="007B74B6">
        <w:rPr>
          <w:rFonts w:ascii="Times New Roman" w:hAnsi="Times New Roman"/>
          <w:sz w:val="28"/>
        </w:rPr>
        <w:t xml:space="preserve"> рекомендаци</w:t>
      </w:r>
      <w:r w:rsidR="002F6B89">
        <w:rPr>
          <w:rFonts w:ascii="Times New Roman" w:hAnsi="Times New Roman"/>
          <w:sz w:val="28"/>
        </w:rPr>
        <w:t>я</w:t>
      </w:r>
      <w:r w:rsidR="009E501D">
        <w:rPr>
          <w:rFonts w:ascii="Times New Roman" w:hAnsi="Times New Roman"/>
          <w:sz w:val="28"/>
        </w:rPr>
        <w:t xml:space="preserve">, </w:t>
      </w:r>
      <w:r w:rsidR="00B336CF">
        <w:rPr>
          <w:rFonts w:ascii="Times New Roman" w:hAnsi="Times New Roman"/>
          <w:sz w:val="28"/>
        </w:rPr>
        <w:t xml:space="preserve">из </w:t>
      </w:r>
      <w:r w:rsidR="009E501D">
        <w:rPr>
          <w:rFonts w:ascii="Times New Roman" w:hAnsi="Times New Roman"/>
          <w:sz w:val="28"/>
        </w:rPr>
        <w:t>которы</w:t>
      </w:r>
      <w:r w:rsidR="00B336CF">
        <w:rPr>
          <w:rFonts w:ascii="Times New Roman" w:hAnsi="Times New Roman"/>
          <w:sz w:val="28"/>
        </w:rPr>
        <w:t>х</w:t>
      </w:r>
      <w:r w:rsidR="009E501D">
        <w:rPr>
          <w:rFonts w:ascii="Times New Roman" w:hAnsi="Times New Roman"/>
          <w:sz w:val="28"/>
        </w:rPr>
        <w:t xml:space="preserve"> </w:t>
      </w:r>
      <w:r w:rsidR="00B336CF">
        <w:rPr>
          <w:rFonts w:ascii="Times New Roman" w:hAnsi="Times New Roman"/>
          <w:sz w:val="28"/>
        </w:rPr>
        <w:t xml:space="preserve">ответственными исполнителями </w:t>
      </w:r>
      <w:r w:rsidR="00B336CF">
        <w:rPr>
          <w:rFonts w:ascii="Times New Roman" w:hAnsi="Times New Roman"/>
          <w:sz w:val="28"/>
        </w:rPr>
        <w:lastRenderedPageBreak/>
        <w:t xml:space="preserve">муниципальных программ </w:t>
      </w:r>
      <w:r w:rsidR="009E501D">
        <w:rPr>
          <w:rFonts w:ascii="Times New Roman" w:hAnsi="Times New Roman"/>
          <w:sz w:val="28"/>
        </w:rPr>
        <w:t xml:space="preserve">приняты </w:t>
      </w:r>
      <w:r w:rsidR="00051A23">
        <w:rPr>
          <w:rFonts w:ascii="Times New Roman" w:hAnsi="Times New Roman"/>
          <w:sz w:val="28"/>
        </w:rPr>
        <w:t>19</w:t>
      </w:r>
      <w:r w:rsidR="00B336CF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и исполнены</w:t>
      </w:r>
      <w:r w:rsidR="00B336CF">
        <w:rPr>
          <w:rFonts w:ascii="Times New Roman" w:hAnsi="Times New Roman"/>
          <w:sz w:val="28"/>
        </w:rPr>
        <w:t xml:space="preserve"> 1</w:t>
      </w:r>
      <w:r w:rsidR="00051A23">
        <w:rPr>
          <w:rFonts w:ascii="Times New Roman" w:hAnsi="Times New Roman"/>
          <w:sz w:val="28"/>
        </w:rPr>
        <w:t>7</w:t>
      </w:r>
      <w:r w:rsidR="00B336CF">
        <w:rPr>
          <w:rFonts w:ascii="Times New Roman" w:hAnsi="Times New Roman"/>
          <w:sz w:val="28"/>
        </w:rPr>
        <w:t xml:space="preserve"> соответственно</w:t>
      </w:r>
      <w:r w:rsidR="009E501D">
        <w:rPr>
          <w:rFonts w:ascii="Times New Roman" w:hAnsi="Times New Roman"/>
          <w:sz w:val="28"/>
        </w:rPr>
        <w:t xml:space="preserve">.  </w:t>
      </w:r>
    </w:p>
    <w:p w:rsidR="002849E1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следующие основные недостатки: </w:t>
      </w:r>
    </w:p>
    <w:p w:rsidR="00D70D10" w:rsidRDefault="00D70D10" w:rsidP="00233F52">
      <w:pPr>
        <w:tabs>
          <w:tab w:val="left" w:pos="0"/>
        </w:tabs>
        <w:spacing w:line="23" w:lineRule="atLeast"/>
        <w:ind w:firstLine="567"/>
        <w:jc w:val="both"/>
        <w:rPr>
          <w:sz w:val="28"/>
          <w:highlight w:val="yellow"/>
        </w:rPr>
      </w:pPr>
      <w:r w:rsidRPr="00D70D10">
        <w:rPr>
          <w:sz w:val="28"/>
        </w:rPr>
        <w:t>- отдельные положения проектов не соответствовали Порядку принятия решения о разработке муниципальных программ</w:t>
      </w:r>
      <w:r w:rsidR="00C476EF">
        <w:rPr>
          <w:rStyle w:val="af9"/>
          <w:sz w:val="28"/>
        </w:rPr>
        <w:footnoteReference w:id="8"/>
      </w:r>
      <w:r>
        <w:rPr>
          <w:sz w:val="28"/>
        </w:rPr>
        <w:t>;</w:t>
      </w:r>
    </w:p>
    <w:p w:rsidR="001561A2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D70D10">
        <w:rPr>
          <w:sz w:val="28"/>
        </w:rPr>
        <w:t>- отсутствовала согласованность информации в отдельных частях муниципальных программ</w:t>
      </w:r>
      <w:r w:rsidR="001561A2">
        <w:rPr>
          <w:sz w:val="28"/>
        </w:rPr>
        <w:t>;</w:t>
      </w:r>
    </w:p>
    <w:p w:rsidR="001561A2" w:rsidRDefault="001561A2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- необоснованное завышение сметной</w:t>
      </w:r>
      <w:r w:rsidR="00702D40">
        <w:rPr>
          <w:sz w:val="28"/>
        </w:rPr>
        <w:t xml:space="preserve"> стоимости планируемых работ</w:t>
      </w:r>
      <w:r>
        <w:rPr>
          <w:sz w:val="28"/>
        </w:rPr>
        <w:t xml:space="preserve">, в связи с двойным включением в расчёт вида работ. В результате рекомендации Счётной палаты указанные плановые расходы </w:t>
      </w:r>
      <w:r w:rsidR="00051A23">
        <w:rPr>
          <w:sz w:val="28"/>
        </w:rPr>
        <w:t>перераспределены</w:t>
      </w:r>
      <w:r>
        <w:rPr>
          <w:sz w:val="28"/>
        </w:rPr>
        <w:t xml:space="preserve">.    </w:t>
      </w:r>
    </w:p>
    <w:p w:rsidR="002D5856" w:rsidRDefault="002D5856">
      <w:pPr>
        <w:jc w:val="center"/>
        <w:rPr>
          <w:b/>
          <w:i/>
          <w:sz w:val="28"/>
        </w:rPr>
      </w:pPr>
    </w:p>
    <w:p w:rsidR="002849E1" w:rsidRDefault="0059731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341EF2">
        <w:rPr>
          <w:b/>
          <w:i/>
          <w:sz w:val="28"/>
        </w:rPr>
        <w:t>4</w:t>
      </w:r>
      <w:r>
        <w:rPr>
          <w:b/>
          <w:i/>
          <w:sz w:val="28"/>
        </w:rPr>
        <w:t>. Экспертиза проектов муниципальных правовых актов в части, касающейся расходных обязательств муниципального образования</w:t>
      </w:r>
    </w:p>
    <w:p w:rsidR="000B7DF9" w:rsidRDefault="000B7DF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720CFF" w:rsidRDefault="00B131A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 w:rsidR="0049563C">
        <w:rPr>
          <w:sz w:val="28"/>
        </w:rPr>
        <w:t>первом</w:t>
      </w:r>
      <w:r w:rsidR="0059731E">
        <w:rPr>
          <w:sz w:val="28"/>
        </w:rPr>
        <w:t xml:space="preserve"> квартале 20</w:t>
      </w:r>
      <w:r w:rsidR="0049563C">
        <w:rPr>
          <w:sz w:val="28"/>
        </w:rPr>
        <w:t>20</w:t>
      </w:r>
      <w:r w:rsidR="0059731E">
        <w:rPr>
          <w:sz w:val="28"/>
        </w:rPr>
        <w:t xml:space="preserve"> года проведено </w:t>
      </w:r>
      <w:r w:rsidR="00051A23">
        <w:rPr>
          <w:sz w:val="28"/>
        </w:rPr>
        <w:t>7</w:t>
      </w:r>
      <w:r w:rsidR="007B74B6">
        <w:rPr>
          <w:sz w:val="28"/>
        </w:rPr>
        <w:t xml:space="preserve"> </w:t>
      </w:r>
      <w:r w:rsidR="0059731E">
        <w:rPr>
          <w:sz w:val="28"/>
        </w:rPr>
        <w:t>экспертиз проект</w:t>
      </w:r>
      <w:r w:rsidR="00720CFF">
        <w:rPr>
          <w:sz w:val="28"/>
        </w:rPr>
        <w:t>ов муниципальных правовых актов,</w:t>
      </w:r>
      <w:r w:rsidR="00422F5A" w:rsidRPr="00422F5A">
        <w:t xml:space="preserve"> </w:t>
      </w:r>
      <w:r w:rsidR="00422F5A" w:rsidRPr="00422F5A">
        <w:rPr>
          <w:sz w:val="28"/>
        </w:rPr>
        <w:t>в части, касающейся расходных обязательств муниципального образования</w:t>
      </w:r>
      <w:r w:rsidR="0049563C">
        <w:rPr>
          <w:sz w:val="28"/>
        </w:rPr>
        <w:t>.</w:t>
      </w:r>
    </w:p>
    <w:p w:rsidR="00051A23" w:rsidRDefault="00EE2A77" w:rsidP="00051A23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051A23">
        <w:rPr>
          <w:rFonts w:ascii="Times New Roman" w:hAnsi="Times New Roman"/>
          <w:sz w:val="28"/>
        </w:rPr>
        <w:t xml:space="preserve">Всего по результатам экспертиз проектов муниципальных правовых актов установлено </w:t>
      </w:r>
      <w:r w:rsidR="00051A23" w:rsidRPr="00051A23">
        <w:rPr>
          <w:rFonts w:ascii="Times New Roman" w:hAnsi="Times New Roman"/>
          <w:sz w:val="28"/>
        </w:rPr>
        <w:t>154</w:t>
      </w:r>
      <w:r w:rsidRPr="00051A23">
        <w:rPr>
          <w:rFonts w:ascii="Times New Roman" w:hAnsi="Times New Roman"/>
          <w:sz w:val="28"/>
        </w:rPr>
        <w:t xml:space="preserve"> замечани</w:t>
      </w:r>
      <w:r w:rsidR="00051A23" w:rsidRPr="00051A23">
        <w:rPr>
          <w:rFonts w:ascii="Times New Roman" w:hAnsi="Times New Roman"/>
          <w:sz w:val="28"/>
        </w:rPr>
        <w:t>я</w:t>
      </w:r>
      <w:r w:rsidRPr="00051A23">
        <w:rPr>
          <w:rFonts w:ascii="Times New Roman" w:hAnsi="Times New Roman"/>
          <w:sz w:val="28"/>
        </w:rPr>
        <w:t xml:space="preserve">, </w:t>
      </w:r>
      <w:r w:rsidR="00051A23" w:rsidRPr="00051A23">
        <w:rPr>
          <w:rFonts w:ascii="Times New Roman" w:hAnsi="Times New Roman"/>
          <w:sz w:val="28"/>
        </w:rPr>
        <w:t xml:space="preserve">по которым дано 132 рекомендации, </w:t>
      </w:r>
      <w:r w:rsidR="00051A23">
        <w:rPr>
          <w:rFonts w:ascii="Times New Roman" w:hAnsi="Times New Roman"/>
          <w:sz w:val="28"/>
        </w:rPr>
        <w:t xml:space="preserve">из которых приняты </w:t>
      </w:r>
      <w:r w:rsidR="006F3872">
        <w:rPr>
          <w:rFonts w:ascii="Times New Roman" w:hAnsi="Times New Roman"/>
          <w:sz w:val="28"/>
        </w:rPr>
        <w:t>131</w:t>
      </w:r>
      <w:r w:rsidR="00051A23">
        <w:rPr>
          <w:rFonts w:ascii="Times New Roman" w:hAnsi="Times New Roman"/>
          <w:sz w:val="28"/>
        </w:rPr>
        <w:t xml:space="preserve"> и исполнены </w:t>
      </w:r>
      <w:r w:rsidR="006F3872">
        <w:rPr>
          <w:rFonts w:ascii="Times New Roman" w:hAnsi="Times New Roman"/>
          <w:sz w:val="28"/>
        </w:rPr>
        <w:t>113</w:t>
      </w:r>
      <w:r w:rsidR="00051A23">
        <w:rPr>
          <w:rFonts w:ascii="Times New Roman" w:hAnsi="Times New Roman"/>
          <w:sz w:val="28"/>
        </w:rPr>
        <w:t xml:space="preserve"> соответственно.  </w:t>
      </w:r>
    </w:p>
    <w:p w:rsidR="00EE2A77" w:rsidRDefault="00EE2A77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59731E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3. Информационная деятельность</w:t>
      </w:r>
    </w:p>
    <w:p w:rsidR="002849E1" w:rsidRDefault="002849E1">
      <w:pPr>
        <w:tabs>
          <w:tab w:val="left" w:pos="567"/>
        </w:tabs>
        <w:spacing w:line="22" w:lineRule="atLeast"/>
        <w:ind w:firstLine="567"/>
        <w:jc w:val="center"/>
        <w:rPr>
          <w:sz w:val="28"/>
        </w:rPr>
      </w:pPr>
    </w:p>
    <w:p w:rsidR="002849E1" w:rsidRDefault="0059731E">
      <w:pPr>
        <w:tabs>
          <w:tab w:val="left" w:pos="567"/>
        </w:tabs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 xml:space="preserve">Информационная деятельность регламентирована статьёй 19 Федерального закона от 07.02.2011 № 6-ФЗ, Положением </w:t>
      </w:r>
      <w:r>
        <w:rPr>
          <w:sz w:val="28"/>
        </w:rPr>
        <w:br/>
        <w:t xml:space="preserve">о Счётной палате. </w:t>
      </w:r>
    </w:p>
    <w:p w:rsidR="002849E1" w:rsidRDefault="0059731E">
      <w:pPr>
        <w:tabs>
          <w:tab w:val="left" w:pos="567"/>
        </w:tabs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на официальном сайте органов местного самоуправления города Нефтеюганска размещено </w:t>
      </w:r>
      <w:r w:rsidR="0069680A">
        <w:rPr>
          <w:sz w:val="28"/>
        </w:rPr>
        <w:softHyphen/>
      </w:r>
      <w:r w:rsidR="0069680A">
        <w:rPr>
          <w:sz w:val="28"/>
        </w:rPr>
        <w:softHyphen/>
      </w:r>
      <w:r w:rsidR="0069680A">
        <w:rPr>
          <w:sz w:val="28"/>
        </w:rPr>
        <w:softHyphen/>
      </w:r>
      <w:r w:rsidR="00655B22">
        <w:rPr>
          <w:sz w:val="28"/>
        </w:rPr>
        <w:t xml:space="preserve">26 </w:t>
      </w:r>
      <w:r w:rsidR="007B74B6">
        <w:rPr>
          <w:sz w:val="28"/>
        </w:rPr>
        <w:t>материал</w:t>
      </w:r>
      <w:r w:rsidR="00740BC4">
        <w:rPr>
          <w:sz w:val="28"/>
        </w:rPr>
        <w:t>ов</w:t>
      </w:r>
      <w:r>
        <w:rPr>
          <w:sz w:val="28"/>
        </w:rPr>
        <w:t xml:space="preserve">. </w:t>
      </w:r>
    </w:p>
    <w:p w:rsidR="002849E1" w:rsidRDefault="002849E1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990575" w:rsidRDefault="00990575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EE2A77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П</w:t>
      </w:r>
      <w:r w:rsidR="0059731E">
        <w:rPr>
          <w:sz w:val="28"/>
        </w:rPr>
        <w:t xml:space="preserve">редседатель                                                                                       С.А. Гичкина </w:t>
      </w:r>
    </w:p>
    <w:sectPr w:rsidR="002849E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7A" w:rsidRDefault="00D66C7A">
      <w:r>
        <w:separator/>
      </w:r>
    </w:p>
  </w:endnote>
  <w:endnote w:type="continuationSeparator" w:id="0">
    <w:p w:rsidR="00D66C7A" w:rsidRDefault="00D6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2849E1">
    <w:pPr>
      <w:pStyle w:val="af0"/>
      <w:jc w:val="center"/>
    </w:pPr>
  </w:p>
  <w:p w:rsidR="002849E1" w:rsidRDefault="002849E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7A" w:rsidRDefault="00D66C7A">
      <w:r>
        <w:separator/>
      </w:r>
    </w:p>
  </w:footnote>
  <w:footnote w:type="continuationSeparator" w:id="0">
    <w:p w:rsidR="00D66C7A" w:rsidRDefault="00D66C7A">
      <w:r>
        <w:continuationSeparator/>
      </w:r>
    </w:p>
  </w:footnote>
  <w:footnote w:id="1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Федерации.</w:t>
      </w:r>
    </w:p>
  </w:footnote>
  <w:footnote w:id="2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t xml:space="preserve"> (далее – Федеральный закон от 07.02.2011 № 6-ФЗ)</w:t>
      </w:r>
      <w:r w:rsidR="00424926">
        <w:t>.</w:t>
      </w:r>
    </w:p>
  </w:footnote>
  <w:footnote w:id="3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 xml:space="preserve"> (далее – Положение о Счётной палате).</w:t>
      </w:r>
    </w:p>
  </w:footnote>
  <w:footnote w:id="4">
    <w:p w:rsidR="00DF693A" w:rsidRDefault="00DF693A" w:rsidP="00DF693A">
      <w:pPr>
        <w:pStyle w:val="af7"/>
        <w:jc w:val="both"/>
      </w:pPr>
      <w:r>
        <w:rPr>
          <w:rStyle w:val="af9"/>
        </w:rPr>
        <w:footnoteRef/>
      </w:r>
      <w:r>
        <w:t xml:space="preserve"> М</w:t>
      </w:r>
      <w:r w:rsidRPr="00DF693A">
        <w:t>униципальн</w:t>
      </w:r>
      <w:r>
        <w:t>ая</w:t>
      </w:r>
      <w:r w:rsidRPr="00DF693A">
        <w:t xml:space="preserve"> программ</w:t>
      </w:r>
      <w:r>
        <w:t>а</w:t>
      </w:r>
      <w:r w:rsidRPr="00DF693A">
        <w:t xml:space="preserve"> города Нефтеюганска «Развитие жилищной сферы города Нефтеюганска», утверждённ</w:t>
      </w:r>
      <w:r>
        <w:t>ая</w:t>
      </w:r>
      <w:r w:rsidRPr="00DF693A">
        <w:t xml:space="preserve"> постановлением администрации города Нефтеюганска от 15.11.2018 № 602-п (далее по тексту – Муниципальная программа)</w:t>
      </w:r>
      <w:r>
        <w:t>.</w:t>
      </w:r>
    </w:p>
  </w:footnote>
  <w:footnote w:id="5">
    <w:p w:rsidR="001E125E" w:rsidRPr="001E125E" w:rsidRDefault="001E125E" w:rsidP="001E125E">
      <w:pPr>
        <w:pStyle w:val="af7"/>
        <w:jc w:val="both"/>
      </w:pPr>
      <w:r w:rsidRPr="001E125E">
        <w:rPr>
          <w:rStyle w:val="af9"/>
        </w:rPr>
        <w:footnoteRef/>
      </w:r>
      <w:r w:rsidRPr="001E125E">
        <w:t xml:space="preserve"> Федеральн</w:t>
      </w:r>
      <w:r>
        <w:t>ый</w:t>
      </w:r>
      <w:r w:rsidRPr="001E125E">
        <w:t xml:space="preserve"> закон Российской Федерации от </w:t>
      </w:r>
      <w:r>
        <w:t>0</w:t>
      </w:r>
      <w:r w:rsidRPr="001E125E">
        <w:t>5</w:t>
      </w:r>
      <w:r>
        <w:t>.04.</w:t>
      </w:r>
      <w:r w:rsidRPr="001E125E"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="00507285">
        <w:t xml:space="preserve"> (далее – Закон о контрактной системе)</w:t>
      </w:r>
      <w:r w:rsidR="0073484D">
        <w:t>.</w:t>
      </w:r>
    </w:p>
  </w:footnote>
  <w:footnote w:id="6">
    <w:p w:rsidR="007A7A95" w:rsidRPr="007A7A95" w:rsidRDefault="007A7A95" w:rsidP="007A7A95">
      <w:pPr>
        <w:pStyle w:val="af7"/>
        <w:jc w:val="both"/>
      </w:pPr>
      <w:r>
        <w:rPr>
          <w:rStyle w:val="af9"/>
        </w:rPr>
        <w:footnoteRef/>
      </w:r>
      <w:r>
        <w:t xml:space="preserve"> П</w:t>
      </w:r>
      <w:r w:rsidRPr="007A7A95">
        <w:t>оложени</w:t>
      </w:r>
      <w:r>
        <w:t>е</w:t>
      </w:r>
      <w:r w:rsidRPr="007A7A95">
        <w:t xml:space="preserve"> об установлении системы оплаты труда работников МБУ «СШОРпоЗВС», утверждённ</w:t>
      </w:r>
      <w:r>
        <w:t>ое</w:t>
      </w:r>
      <w:r w:rsidRPr="007A7A95">
        <w:t xml:space="preserve"> </w:t>
      </w:r>
      <w:r w:rsidRPr="007A7A95">
        <w:rPr>
          <w:color w:val="000000" w:themeColor="text1"/>
        </w:rPr>
        <w:t>приказом Учреждения от 31.12.2019 № 285</w:t>
      </w:r>
      <w:r w:rsidRPr="007A7A95">
        <w:t xml:space="preserve"> (далее – Положение № 285)</w:t>
      </w:r>
      <w:r>
        <w:t>.</w:t>
      </w:r>
    </w:p>
  </w:footnote>
  <w:footnote w:id="7">
    <w:p w:rsidR="007A7A95" w:rsidRPr="007A7A95" w:rsidRDefault="007A7A95" w:rsidP="007A7A95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7A7A95">
        <w:t>Положени</w:t>
      </w:r>
      <w:r>
        <w:t>е</w:t>
      </w:r>
      <w:r w:rsidRPr="007A7A95">
        <w:t xml:space="preserve"> о порядке расходования средств, полученных от приносящей доход деятельности, утверждённо</w:t>
      </w:r>
      <w:r>
        <w:t>е</w:t>
      </w:r>
      <w:r w:rsidRPr="007A7A95">
        <w:t xml:space="preserve"> приказом Учреждения от 09.01.2020 № 12/1 (далее – Положение № 12/1)</w:t>
      </w:r>
      <w:r>
        <w:t>.</w:t>
      </w:r>
    </w:p>
  </w:footnote>
  <w:footnote w:id="8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Поряд</w:t>
      </w:r>
      <w:r>
        <w:t>о</w:t>
      </w:r>
      <w:r w:rsidRPr="00C476EF">
        <w:t>к принятия решения о разработке муниципальных программ города Нефтеюганска, их формирования, утверждения и реализации, утверждённ</w:t>
      </w:r>
      <w:r>
        <w:t>ый</w:t>
      </w:r>
      <w:r w:rsidRPr="00C476EF"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59731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E1CDF">
      <w:rPr>
        <w:noProof/>
      </w:rPr>
      <w:t>3</w:t>
    </w:r>
    <w:r>
      <w:fldChar w:fldCharType="end"/>
    </w:r>
  </w:p>
  <w:p w:rsidR="002849E1" w:rsidRDefault="002849E1">
    <w:pPr>
      <w:pStyle w:val="ae"/>
      <w:jc w:val="center"/>
    </w:pPr>
  </w:p>
  <w:p w:rsidR="002849E1" w:rsidRDefault="002849E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1"/>
    <w:rsid w:val="00005D26"/>
    <w:rsid w:val="0001244E"/>
    <w:rsid w:val="000246F3"/>
    <w:rsid w:val="00046BB3"/>
    <w:rsid w:val="0005158C"/>
    <w:rsid w:val="00051A23"/>
    <w:rsid w:val="00053105"/>
    <w:rsid w:val="00057008"/>
    <w:rsid w:val="000646D0"/>
    <w:rsid w:val="000649B5"/>
    <w:rsid w:val="000719F6"/>
    <w:rsid w:val="000863A7"/>
    <w:rsid w:val="00096B92"/>
    <w:rsid w:val="000A0449"/>
    <w:rsid w:val="000B7DF9"/>
    <w:rsid w:val="000C320F"/>
    <w:rsid w:val="000E054B"/>
    <w:rsid w:val="000E2028"/>
    <w:rsid w:val="000F0793"/>
    <w:rsid w:val="000F0AE0"/>
    <w:rsid w:val="000F2364"/>
    <w:rsid w:val="000F4770"/>
    <w:rsid w:val="001012F6"/>
    <w:rsid w:val="00105489"/>
    <w:rsid w:val="00110ACC"/>
    <w:rsid w:val="001167CF"/>
    <w:rsid w:val="001206AD"/>
    <w:rsid w:val="00120DA7"/>
    <w:rsid w:val="001459B0"/>
    <w:rsid w:val="00147CF9"/>
    <w:rsid w:val="001561A2"/>
    <w:rsid w:val="00156741"/>
    <w:rsid w:val="0016629D"/>
    <w:rsid w:val="001A5731"/>
    <w:rsid w:val="001B363A"/>
    <w:rsid w:val="001C2201"/>
    <w:rsid w:val="001C38C7"/>
    <w:rsid w:val="001D5DC6"/>
    <w:rsid w:val="001D69BF"/>
    <w:rsid w:val="001D789D"/>
    <w:rsid w:val="001E125E"/>
    <w:rsid w:val="001E52CF"/>
    <w:rsid w:val="001E7BB7"/>
    <w:rsid w:val="001F03B3"/>
    <w:rsid w:val="001F405F"/>
    <w:rsid w:val="00210DCE"/>
    <w:rsid w:val="0022435F"/>
    <w:rsid w:val="002255F2"/>
    <w:rsid w:val="00227C46"/>
    <w:rsid w:val="00233F52"/>
    <w:rsid w:val="002477C9"/>
    <w:rsid w:val="00250B34"/>
    <w:rsid w:val="0025341C"/>
    <w:rsid w:val="0026287F"/>
    <w:rsid w:val="002849E1"/>
    <w:rsid w:val="00290D6D"/>
    <w:rsid w:val="002947D8"/>
    <w:rsid w:val="00297705"/>
    <w:rsid w:val="002A0286"/>
    <w:rsid w:val="002A681F"/>
    <w:rsid w:val="002D5856"/>
    <w:rsid w:val="002E578E"/>
    <w:rsid w:val="002F3763"/>
    <w:rsid w:val="002F6B89"/>
    <w:rsid w:val="00305202"/>
    <w:rsid w:val="003059E1"/>
    <w:rsid w:val="00307981"/>
    <w:rsid w:val="00310255"/>
    <w:rsid w:val="00311B6E"/>
    <w:rsid w:val="003146C4"/>
    <w:rsid w:val="0032200B"/>
    <w:rsid w:val="0032261F"/>
    <w:rsid w:val="003270F3"/>
    <w:rsid w:val="003274BA"/>
    <w:rsid w:val="00330504"/>
    <w:rsid w:val="00331ACF"/>
    <w:rsid w:val="00341EF2"/>
    <w:rsid w:val="003445D8"/>
    <w:rsid w:val="003540D3"/>
    <w:rsid w:val="003544FE"/>
    <w:rsid w:val="0037468F"/>
    <w:rsid w:val="00374FB9"/>
    <w:rsid w:val="00385DB6"/>
    <w:rsid w:val="003864ED"/>
    <w:rsid w:val="00390DAE"/>
    <w:rsid w:val="00396791"/>
    <w:rsid w:val="003B2DB6"/>
    <w:rsid w:val="003D173D"/>
    <w:rsid w:val="003D19FA"/>
    <w:rsid w:val="003D4366"/>
    <w:rsid w:val="003E1470"/>
    <w:rsid w:val="004079D3"/>
    <w:rsid w:val="00410305"/>
    <w:rsid w:val="00422F5A"/>
    <w:rsid w:val="0042450D"/>
    <w:rsid w:val="00424926"/>
    <w:rsid w:val="00440F77"/>
    <w:rsid w:val="004528D9"/>
    <w:rsid w:val="00454E81"/>
    <w:rsid w:val="004744D5"/>
    <w:rsid w:val="00484F2B"/>
    <w:rsid w:val="00493A62"/>
    <w:rsid w:val="0049563C"/>
    <w:rsid w:val="004A24F2"/>
    <w:rsid w:val="004B4CBA"/>
    <w:rsid w:val="004C569B"/>
    <w:rsid w:val="004D00FD"/>
    <w:rsid w:val="004D5AAF"/>
    <w:rsid w:val="004D7E03"/>
    <w:rsid w:val="004E7D8E"/>
    <w:rsid w:val="004F0BDC"/>
    <w:rsid w:val="00502395"/>
    <w:rsid w:val="00507285"/>
    <w:rsid w:val="00536BBC"/>
    <w:rsid w:val="005425E2"/>
    <w:rsid w:val="00545CF2"/>
    <w:rsid w:val="0055052A"/>
    <w:rsid w:val="00552315"/>
    <w:rsid w:val="00555B4D"/>
    <w:rsid w:val="00580D6D"/>
    <w:rsid w:val="0059731E"/>
    <w:rsid w:val="005A1266"/>
    <w:rsid w:val="005A59F5"/>
    <w:rsid w:val="005A6DF0"/>
    <w:rsid w:val="005C59C6"/>
    <w:rsid w:val="005D7098"/>
    <w:rsid w:val="005D7963"/>
    <w:rsid w:val="005E7115"/>
    <w:rsid w:val="00610151"/>
    <w:rsid w:val="006113BC"/>
    <w:rsid w:val="00641489"/>
    <w:rsid w:val="00655B22"/>
    <w:rsid w:val="00674ED9"/>
    <w:rsid w:val="006809EE"/>
    <w:rsid w:val="00686E19"/>
    <w:rsid w:val="0069680A"/>
    <w:rsid w:val="006A42D4"/>
    <w:rsid w:val="006A7F15"/>
    <w:rsid w:val="006C2E98"/>
    <w:rsid w:val="006D2AF5"/>
    <w:rsid w:val="006E0B4F"/>
    <w:rsid w:val="006F3596"/>
    <w:rsid w:val="006F3872"/>
    <w:rsid w:val="006F56BB"/>
    <w:rsid w:val="00702D40"/>
    <w:rsid w:val="00703801"/>
    <w:rsid w:val="00717C9D"/>
    <w:rsid w:val="00720CFF"/>
    <w:rsid w:val="007220F7"/>
    <w:rsid w:val="00727846"/>
    <w:rsid w:val="007312C0"/>
    <w:rsid w:val="0073484D"/>
    <w:rsid w:val="00740BC4"/>
    <w:rsid w:val="00744095"/>
    <w:rsid w:val="007548F9"/>
    <w:rsid w:val="007603D0"/>
    <w:rsid w:val="007704EA"/>
    <w:rsid w:val="00774D43"/>
    <w:rsid w:val="00783CC1"/>
    <w:rsid w:val="0079646D"/>
    <w:rsid w:val="007A7A95"/>
    <w:rsid w:val="007B74B6"/>
    <w:rsid w:val="007D39AB"/>
    <w:rsid w:val="007D4E84"/>
    <w:rsid w:val="007D6233"/>
    <w:rsid w:val="007D7657"/>
    <w:rsid w:val="007D786E"/>
    <w:rsid w:val="007E448B"/>
    <w:rsid w:val="007E6F7A"/>
    <w:rsid w:val="007F42BB"/>
    <w:rsid w:val="00814C1D"/>
    <w:rsid w:val="00825E00"/>
    <w:rsid w:val="008324A6"/>
    <w:rsid w:val="00833CD5"/>
    <w:rsid w:val="00835BDC"/>
    <w:rsid w:val="00843932"/>
    <w:rsid w:val="00862CCB"/>
    <w:rsid w:val="00862E4E"/>
    <w:rsid w:val="0086355A"/>
    <w:rsid w:val="00866196"/>
    <w:rsid w:val="00874E0D"/>
    <w:rsid w:val="00877785"/>
    <w:rsid w:val="00882916"/>
    <w:rsid w:val="008833AF"/>
    <w:rsid w:val="00891584"/>
    <w:rsid w:val="00896805"/>
    <w:rsid w:val="008978F2"/>
    <w:rsid w:val="008A1EFD"/>
    <w:rsid w:val="008A72C3"/>
    <w:rsid w:val="008B0DDA"/>
    <w:rsid w:val="008B7934"/>
    <w:rsid w:val="008C3ABC"/>
    <w:rsid w:val="008D124A"/>
    <w:rsid w:val="008E2698"/>
    <w:rsid w:val="008E7655"/>
    <w:rsid w:val="00913117"/>
    <w:rsid w:val="009158E8"/>
    <w:rsid w:val="00950686"/>
    <w:rsid w:val="00962BD0"/>
    <w:rsid w:val="00990575"/>
    <w:rsid w:val="00996326"/>
    <w:rsid w:val="009A0C74"/>
    <w:rsid w:val="009E3621"/>
    <w:rsid w:val="009E501D"/>
    <w:rsid w:val="009E5EB2"/>
    <w:rsid w:val="009E7F6A"/>
    <w:rsid w:val="00A10245"/>
    <w:rsid w:val="00A10E9E"/>
    <w:rsid w:val="00A11457"/>
    <w:rsid w:val="00A114C1"/>
    <w:rsid w:val="00A20907"/>
    <w:rsid w:val="00A20C31"/>
    <w:rsid w:val="00A412D4"/>
    <w:rsid w:val="00A71B5D"/>
    <w:rsid w:val="00A7407F"/>
    <w:rsid w:val="00A80F84"/>
    <w:rsid w:val="00A8331A"/>
    <w:rsid w:val="00AA038B"/>
    <w:rsid w:val="00AA1167"/>
    <w:rsid w:val="00AA693C"/>
    <w:rsid w:val="00AA7D57"/>
    <w:rsid w:val="00AB1666"/>
    <w:rsid w:val="00AC5629"/>
    <w:rsid w:val="00AF2506"/>
    <w:rsid w:val="00AF3E2E"/>
    <w:rsid w:val="00AF6F39"/>
    <w:rsid w:val="00B029ED"/>
    <w:rsid w:val="00B131A9"/>
    <w:rsid w:val="00B17641"/>
    <w:rsid w:val="00B229F9"/>
    <w:rsid w:val="00B336CF"/>
    <w:rsid w:val="00B4176B"/>
    <w:rsid w:val="00B42A3B"/>
    <w:rsid w:val="00B56475"/>
    <w:rsid w:val="00B70644"/>
    <w:rsid w:val="00B707BF"/>
    <w:rsid w:val="00B80C65"/>
    <w:rsid w:val="00B83D42"/>
    <w:rsid w:val="00B92123"/>
    <w:rsid w:val="00BD2B4A"/>
    <w:rsid w:val="00BD4A4F"/>
    <w:rsid w:val="00BE23AD"/>
    <w:rsid w:val="00BE2FD6"/>
    <w:rsid w:val="00BE6804"/>
    <w:rsid w:val="00BE68D7"/>
    <w:rsid w:val="00BF7FE7"/>
    <w:rsid w:val="00C06344"/>
    <w:rsid w:val="00C06B7B"/>
    <w:rsid w:val="00C26AC8"/>
    <w:rsid w:val="00C35138"/>
    <w:rsid w:val="00C472B0"/>
    <w:rsid w:val="00C476EF"/>
    <w:rsid w:val="00C52DFE"/>
    <w:rsid w:val="00C74126"/>
    <w:rsid w:val="00C805E5"/>
    <w:rsid w:val="00C922D8"/>
    <w:rsid w:val="00C938D4"/>
    <w:rsid w:val="00C95A70"/>
    <w:rsid w:val="00C95F8D"/>
    <w:rsid w:val="00CB1449"/>
    <w:rsid w:val="00CB69B9"/>
    <w:rsid w:val="00CD5D66"/>
    <w:rsid w:val="00CE1CDF"/>
    <w:rsid w:val="00D02664"/>
    <w:rsid w:val="00D05ADD"/>
    <w:rsid w:val="00D135C9"/>
    <w:rsid w:val="00D140E1"/>
    <w:rsid w:val="00D35C3F"/>
    <w:rsid w:val="00D36BAB"/>
    <w:rsid w:val="00D42830"/>
    <w:rsid w:val="00D50FB3"/>
    <w:rsid w:val="00D50FF0"/>
    <w:rsid w:val="00D5188A"/>
    <w:rsid w:val="00D57025"/>
    <w:rsid w:val="00D66C7A"/>
    <w:rsid w:val="00D70D10"/>
    <w:rsid w:val="00D7726B"/>
    <w:rsid w:val="00D864EF"/>
    <w:rsid w:val="00D94555"/>
    <w:rsid w:val="00D9594B"/>
    <w:rsid w:val="00DA2F1A"/>
    <w:rsid w:val="00DB42FE"/>
    <w:rsid w:val="00DD5C4A"/>
    <w:rsid w:val="00DD71F4"/>
    <w:rsid w:val="00DE1FB7"/>
    <w:rsid w:val="00DE32CF"/>
    <w:rsid w:val="00DF693A"/>
    <w:rsid w:val="00E055CC"/>
    <w:rsid w:val="00E05C5E"/>
    <w:rsid w:val="00E10125"/>
    <w:rsid w:val="00E45A30"/>
    <w:rsid w:val="00E4603F"/>
    <w:rsid w:val="00E61354"/>
    <w:rsid w:val="00E61B80"/>
    <w:rsid w:val="00E64960"/>
    <w:rsid w:val="00E720E3"/>
    <w:rsid w:val="00E74E5C"/>
    <w:rsid w:val="00E91EAB"/>
    <w:rsid w:val="00EE2546"/>
    <w:rsid w:val="00EE2A77"/>
    <w:rsid w:val="00EE7558"/>
    <w:rsid w:val="00EF2E22"/>
    <w:rsid w:val="00EF6267"/>
    <w:rsid w:val="00F01061"/>
    <w:rsid w:val="00F07B20"/>
    <w:rsid w:val="00F240BC"/>
    <w:rsid w:val="00F25E59"/>
    <w:rsid w:val="00F26D06"/>
    <w:rsid w:val="00F26F76"/>
    <w:rsid w:val="00F3286E"/>
    <w:rsid w:val="00F373F4"/>
    <w:rsid w:val="00F46D17"/>
    <w:rsid w:val="00F6032E"/>
    <w:rsid w:val="00F63DA5"/>
    <w:rsid w:val="00F67A59"/>
    <w:rsid w:val="00F75601"/>
    <w:rsid w:val="00F771E2"/>
    <w:rsid w:val="00FB4A95"/>
    <w:rsid w:val="00FC644B"/>
    <w:rsid w:val="00FD0B9E"/>
    <w:rsid w:val="00FD2941"/>
    <w:rsid w:val="00FE0EF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84A60-12D1-4BB9-A749-C493BB54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462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1697-F334-4D79-80FB-531AC554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5291</TotalTime>
  <Pages>7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126</cp:revision>
  <cp:lastPrinted>2021-04-27T09:22:00Z</cp:lastPrinted>
  <dcterms:created xsi:type="dcterms:W3CDTF">2019-08-27T05:54:00Z</dcterms:created>
  <dcterms:modified xsi:type="dcterms:W3CDTF">2021-06-11T12:51:00Z</dcterms:modified>
</cp:coreProperties>
</file>