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6BA7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1128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86" w:type="dxa"/>
        <w:tblLook w:val="01E0" w:firstRow="1" w:lastRow="1" w:firstColumn="1" w:lastColumn="1" w:noHBand="0" w:noVBand="0"/>
      </w:tblPr>
      <w:tblGrid>
        <w:gridCol w:w="4777"/>
        <w:gridCol w:w="4809"/>
      </w:tblGrid>
      <w:tr w:rsidR="00411D1E" w:rsidRPr="002B2B5C" w:rsidTr="00D744F7">
        <w:trPr>
          <w:trHeight w:val="1485"/>
        </w:trPr>
        <w:tc>
          <w:tcPr>
            <w:tcW w:w="4777" w:type="dxa"/>
          </w:tcPr>
          <w:p w:rsidR="00555999" w:rsidRPr="002B2B5C" w:rsidRDefault="00460B5F" w:rsidP="00DE717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СП-231-1 от 07.0</w:t>
            </w:r>
            <w:bookmarkStart w:id="0" w:name="_GoBack"/>
            <w:bookmarkEnd w:id="0"/>
            <w:r>
              <w:rPr>
                <w:sz w:val="28"/>
                <w:szCs w:val="28"/>
              </w:rPr>
              <w:t>6.2021</w:t>
            </w:r>
          </w:p>
        </w:tc>
        <w:tc>
          <w:tcPr>
            <w:tcW w:w="4809" w:type="dxa"/>
          </w:tcPr>
          <w:p w:rsidR="00DC4538" w:rsidRPr="00A356F8" w:rsidRDefault="00DC4538" w:rsidP="005F5EA4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</w:tc>
      </w:tr>
    </w:tbl>
    <w:p w:rsidR="00755A0E" w:rsidRDefault="00755A0E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D86F4C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p w:rsidR="00656D6C" w:rsidRPr="00770935" w:rsidRDefault="00656D6C" w:rsidP="00460B5F">
      <w:pPr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- программных мероприятий целям муниципальной программы;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70935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E7220C" w:rsidRPr="00770935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="00E7220C" w:rsidRPr="00770935"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431839" w:rsidRDefault="00770935" w:rsidP="00D86F4C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3. Проектом изменений в муниципальную программу планируется</w:t>
      </w:r>
      <w:r w:rsidR="00431839">
        <w:rPr>
          <w:sz w:val="28"/>
          <w:szCs w:val="28"/>
        </w:rPr>
        <w:t>:</w:t>
      </w:r>
    </w:p>
    <w:p w:rsidR="00431839" w:rsidRDefault="00431839" w:rsidP="00D86F4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A79D4">
        <w:rPr>
          <w:sz w:val="28"/>
          <w:szCs w:val="28"/>
        </w:rPr>
        <w:t>3.1. Целевые показатели муниципальной программы дополнить показателем «Увеличение числа посещений культурных мероприятий»</w:t>
      </w:r>
      <w:r w:rsidR="00CA79D4" w:rsidRPr="00CA79D4">
        <w:rPr>
          <w:sz w:val="28"/>
          <w:szCs w:val="28"/>
        </w:rPr>
        <w:t>.</w:t>
      </w:r>
    </w:p>
    <w:p w:rsidR="00770935" w:rsidRPr="00770935" w:rsidRDefault="00431839" w:rsidP="00D86F4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Ф</w:t>
      </w:r>
      <w:r w:rsidR="00DC4538">
        <w:rPr>
          <w:sz w:val="28"/>
          <w:szCs w:val="28"/>
        </w:rPr>
        <w:t xml:space="preserve">инансовое обеспечение муниципальной программы в 2021 </w:t>
      </w:r>
      <w:r w:rsidR="00A73BD0">
        <w:rPr>
          <w:sz w:val="28"/>
          <w:szCs w:val="28"/>
        </w:rPr>
        <w:t>году увеличить</w:t>
      </w:r>
      <w:r>
        <w:rPr>
          <w:sz w:val="28"/>
          <w:szCs w:val="28"/>
        </w:rPr>
        <w:t xml:space="preserve"> </w:t>
      </w:r>
      <w:r w:rsidR="00DC4538">
        <w:rPr>
          <w:sz w:val="28"/>
          <w:szCs w:val="28"/>
        </w:rPr>
        <w:t xml:space="preserve">на </w:t>
      </w:r>
      <w:r w:rsidR="006C7434">
        <w:rPr>
          <w:sz w:val="28"/>
          <w:szCs w:val="28"/>
        </w:rPr>
        <w:t xml:space="preserve">сумму </w:t>
      </w:r>
      <w:r w:rsidR="00E2602D">
        <w:rPr>
          <w:sz w:val="28"/>
          <w:szCs w:val="28"/>
        </w:rPr>
        <w:t>1 055,54956</w:t>
      </w:r>
      <w:r w:rsidR="00DC4538">
        <w:rPr>
          <w:sz w:val="28"/>
          <w:szCs w:val="28"/>
        </w:rPr>
        <w:t xml:space="preserve"> тыс. рублей, </w:t>
      </w:r>
      <w:r w:rsidR="00A73BD0">
        <w:rPr>
          <w:sz w:val="28"/>
          <w:szCs w:val="28"/>
        </w:rPr>
        <w:t>ответственному исполнителю – комитету культуры и туризма администрации города Нефтеюганска</w:t>
      </w:r>
      <w:r w:rsidR="00DC4538">
        <w:rPr>
          <w:sz w:val="28"/>
          <w:szCs w:val="28"/>
        </w:rPr>
        <w:t>:</w:t>
      </w:r>
    </w:p>
    <w:p w:rsidR="00E2602D" w:rsidRDefault="00770935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02D">
        <w:rPr>
          <w:sz w:val="28"/>
          <w:szCs w:val="28"/>
        </w:rPr>
        <w:t>3.2.1. П</w:t>
      </w:r>
      <w:r w:rsidRPr="00770935">
        <w:rPr>
          <w:sz w:val="28"/>
          <w:szCs w:val="28"/>
        </w:rPr>
        <w:t xml:space="preserve">о мероприятию </w:t>
      </w:r>
      <w:r w:rsidR="00C903BA">
        <w:rPr>
          <w:sz w:val="28"/>
          <w:szCs w:val="28"/>
        </w:rPr>
        <w:t>«</w:t>
      </w:r>
      <w:r w:rsidR="00E239A0" w:rsidRPr="00770935">
        <w:rPr>
          <w:sz w:val="28"/>
          <w:szCs w:val="28"/>
        </w:rPr>
        <w:t xml:space="preserve">Развитие </w:t>
      </w:r>
      <w:r w:rsidR="00F9070B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632E1A">
        <w:rPr>
          <w:sz w:val="28"/>
          <w:szCs w:val="28"/>
        </w:rPr>
        <w:t>»</w:t>
      </w:r>
      <w:r w:rsidR="00E239A0" w:rsidRPr="00770935">
        <w:rPr>
          <w:sz w:val="28"/>
          <w:szCs w:val="28"/>
        </w:rPr>
        <w:t xml:space="preserve"> </w:t>
      </w:r>
      <w:r w:rsidR="00F9070B">
        <w:rPr>
          <w:sz w:val="28"/>
          <w:szCs w:val="28"/>
        </w:rPr>
        <w:t>увеличить</w:t>
      </w:r>
      <w:r w:rsidR="00E239A0" w:rsidRPr="00770935">
        <w:rPr>
          <w:sz w:val="28"/>
          <w:szCs w:val="28"/>
        </w:rPr>
        <w:t xml:space="preserve"> </w:t>
      </w:r>
      <w:r w:rsidR="00E239A0">
        <w:rPr>
          <w:sz w:val="28"/>
          <w:szCs w:val="28"/>
        </w:rPr>
        <w:t>бюджетные ассигнования</w:t>
      </w:r>
      <w:r w:rsidR="00E7220C">
        <w:rPr>
          <w:sz w:val="28"/>
          <w:szCs w:val="28"/>
        </w:rPr>
        <w:t xml:space="preserve"> </w:t>
      </w:r>
      <w:r w:rsidR="00DC4538">
        <w:rPr>
          <w:sz w:val="28"/>
          <w:szCs w:val="28"/>
        </w:rPr>
        <w:t xml:space="preserve">за счёт средств </w:t>
      </w:r>
      <w:r w:rsidR="00E2602D">
        <w:rPr>
          <w:sz w:val="28"/>
          <w:szCs w:val="28"/>
        </w:rPr>
        <w:t>окружного</w:t>
      </w:r>
      <w:r w:rsidR="00DC4538">
        <w:rPr>
          <w:sz w:val="28"/>
          <w:szCs w:val="28"/>
        </w:rPr>
        <w:t xml:space="preserve"> бюджета </w:t>
      </w:r>
      <w:r w:rsidR="00E7220C">
        <w:rPr>
          <w:sz w:val="28"/>
          <w:szCs w:val="28"/>
        </w:rPr>
        <w:t xml:space="preserve">на </w:t>
      </w:r>
      <w:r w:rsidR="006C7434">
        <w:rPr>
          <w:sz w:val="28"/>
          <w:szCs w:val="28"/>
        </w:rPr>
        <w:t xml:space="preserve">сумму </w:t>
      </w:r>
      <w:r w:rsidR="00E2602D">
        <w:rPr>
          <w:sz w:val="28"/>
          <w:szCs w:val="28"/>
        </w:rPr>
        <w:t>963,18900</w:t>
      </w:r>
      <w:r w:rsidR="00DC4538">
        <w:rPr>
          <w:sz w:val="28"/>
          <w:szCs w:val="28"/>
        </w:rPr>
        <w:t xml:space="preserve"> тыс. рублей</w:t>
      </w:r>
      <w:r w:rsidR="00E2602D">
        <w:rPr>
          <w:sz w:val="28"/>
          <w:szCs w:val="28"/>
        </w:rPr>
        <w:t>, на реализацию наказов избирателей депутатам Думы Ханты-Мансийского автономного округа – Югры</w:t>
      </w:r>
      <w:r w:rsidR="00801A4B">
        <w:rPr>
          <w:sz w:val="28"/>
          <w:szCs w:val="28"/>
        </w:rPr>
        <w:t xml:space="preserve"> в целях приобретения:</w:t>
      </w:r>
    </w:p>
    <w:p w:rsidR="00801A4B" w:rsidRDefault="00801A4B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3E2E">
        <w:rPr>
          <w:sz w:val="28"/>
          <w:szCs w:val="28"/>
        </w:rPr>
        <w:t>цифрового пианино для МБУК «Культурно-досуговый комплекс» в сумме 210,000</w:t>
      </w:r>
      <w:r w:rsidR="00ED32E0">
        <w:rPr>
          <w:sz w:val="28"/>
          <w:szCs w:val="28"/>
        </w:rPr>
        <w:t>00</w:t>
      </w:r>
      <w:r w:rsidR="00F33E2E">
        <w:rPr>
          <w:sz w:val="28"/>
          <w:szCs w:val="28"/>
        </w:rPr>
        <w:t xml:space="preserve"> тыс. рублей;</w:t>
      </w:r>
    </w:p>
    <w:p w:rsidR="00F33E2E" w:rsidRDefault="00F33E2E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музыкального оборудования, компьютерной техники, фотооборудования на сумму </w:t>
      </w:r>
      <w:r w:rsidR="00ED32E0">
        <w:rPr>
          <w:sz w:val="28"/>
          <w:szCs w:val="28"/>
        </w:rPr>
        <w:t>753,18900 тыс. рублей</w:t>
      </w:r>
      <w:r w:rsidR="00CB7225">
        <w:rPr>
          <w:sz w:val="28"/>
          <w:szCs w:val="28"/>
        </w:rPr>
        <w:t xml:space="preserve"> для МБУ ДО «Детская музыкальная школа им. </w:t>
      </w:r>
      <w:r w:rsidR="005F5EA4">
        <w:rPr>
          <w:sz w:val="28"/>
          <w:szCs w:val="28"/>
        </w:rPr>
        <w:br/>
      </w:r>
      <w:r w:rsidR="00CB7225">
        <w:rPr>
          <w:sz w:val="28"/>
          <w:szCs w:val="28"/>
        </w:rPr>
        <w:t xml:space="preserve">В.В. Андреева». </w:t>
      </w:r>
      <w:r w:rsidR="00ED3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73BD0" w:rsidRDefault="00A73BD0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По мероприятию «Развитие дополнительного образования в сфере культуры» увеличить бюджетные ассигнования на общую сумму 92,31000 тыс. рублей, из них</w:t>
      </w:r>
      <w:r w:rsidR="00C358C5">
        <w:rPr>
          <w:sz w:val="28"/>
          <w:szCs w:val="28"/>
        </w:rPr>
        <w:t xml:space="preserve"> </w:t>
      </w:r>
      <w:r w:rsidR="00481C2D">
        <w:rPr>
          <w:sz w:val="28"/>
          <w:szCs w:val="28"/>
        </w:rPr>
        <w:t xml:space="preserve">за счёт </w:t>
      </w:r>
      <w:r w:rsidR="00C358C5">
        <w:rPr>
          <w:sz w:val="28"/>
          <w:szCs w:val="28"/>
        </w:rPr>
        <w:t>средств</w:t>
      </w:r>
      <w:r>
        <w:rPr>
          <w:sz w:val="28"/>
          <w:szCs w:val="28"/>
        </w:rPr>
        <w:t>:</w:t>
      </w:r>
    </w:p>
    <w:p w:rsidR="00C358C5" w:rsidRDefault="00A73BD0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окружно</w:t>
      </w:r>
      <w:r w:rsidR="00C358C5">
        <w:rPr>
          <w:sz w:val="28"/>
          <w:szCs w:val="28"/>
        </w:rPr>
        <w:t>го</w:t>
      </w:r>
      <w:r>
        <w:rPr>
          <w:sz w:val="28"/>
          <w:szCs w:val="28"/>
        </w:rPr>
        <w:t xml:space="preserve"> бюджет</w:t>
      </w:r>
      <w:r w:rsidR="00C358C5">
        <w:rPr>
          <w:sz w:val="28"/>
          <w:szCs w:val="28"/>
        </w:rPr>
        <w:t>а</w:t>
      </w:r>
      <w:r>
        <w:rPr>
          <w:sz w:val="28"/>
          <w:szCs w:val="28"/>
        </w:rPr>
        <w:t xml:space="preserve"> увеличить на сумму 150,000 тыс. рублей</w:t>
      </w:r>
      <w:r w:rsidR="00C358C5">
        <w:rPr>
          <w:sz w:val="28"/>
          <w:szCs w:val="28"/>
        </w:rPr>
        <w:t xml:space="preserve"> </w:t>
      </w:r>
      <w:r w:rsidR="00F83C44">
        <w:rPr>
          <w:sz w:val="28"/>
          <w:szCs w:val="28"/>
        </w:rPr>
        <w:t xml:space="preserve">на </w:t>
      </w:r>
      <w:r w:rsidR="00C358C5">
        <w:rPr>
          <w:sz w:val="28"/>
          <w:szCs w:val="28"/>
        </w:rPr>
        <w:t xml:space="preserve">реализации наказов избирателей депутатам Думы Ханты-Мансийского автономного округа – Югры </w:t>
      </w:r>
      <w:r w:rsidR="00F83C44">
        <w:rPr>
          <w:sz w:val="28"/>
          <w:szCs w:val="28"/>
        </w:rPr>
        <w:t xml:space="preserve">в целях </w:t>
      </w:r>
      <w:r w:rsidR="000C6397">
        <w:rPr>
          <w:sz w:val="28"/>
          <w:szCs w:val="28"/>
        </w:rPr>
        <w:t>приобретения компьютеров для МБУ ДО «Детская музыкальная школа им. В.В. Андреева</w:t>
      </w:r>
      <w:r w:rsidR="00C358C5">
        <w:rPr>
          <w:sz w:val="28"/>
          <w:szCs w:val="28"/>
        </w:rPr>
        <w:t>;</w:t>
      </w:r>
    </w:p>
    <w:p w:rsidR="00E2602D" w:rsidRDefault="00C358C5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местного бюджета уменьшить на сумму 57,69000 тыс. рублей, в связи с перераспределением в муниципальную программу «Защита населения и территорий от чрезвычайных ситуаций, обеспечение первичных мер пожарной безопасности в городе Нефтеюганске». </w:t>
      </w:r>
      <w:r w:rsidR="00A73BD0">
        <w:rPr>
          <w:sz w:val="28"/>
          <w:szCs w:val="28"/>
        </w:rPr>
        <w:t xml:space="preserve">    </w:t>
      </w:r>
    </w:p>
    <w:p w:rsidR="00E2602D" w:rsidRDefault="006C7434" w:rsidP="00D86F4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A73BD0">
        <w:rPr>
          <w:sz w:val="28"/>
          <w:szCs w:val="28"/>
        </w:rPr>
        <w:t>3</w:t>
      </w:r>
      <w:r>
        <w:rPr>
          <w:sz w:val="28"/>
          <w:szCs w:val="28"/>
        </w:rPr>
        <w:t>. По мероприятию «Региональный проект «Культурная среда» увеличить</w:t>
      </w:r>
      <w:r w:rsidRPr="0077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бюджетные ассигнования за счёт средств окружного бюджета на сумму </w:t>
      </w:r>
      <w:r w:rsidR="00AE1844">
        <w:rPr>
          <w:sz w:val="28"/>
          <w:szCs w:val="28"/>
        </w:rPr>
        <w:t>0,05056</w:t>
      </w:r>
      <w:r>
        <w:rPr>
          <w:sz w:val="28"/>
          <w:szCs w:val="28"/>
        </w:rPr>
        <w:t xml:space="preserve"> тыс. рублей</w:t>
      </w:r>
      <w:r w:rsidR="00AE1844">
        <w:rPr>
          <w:sz w:val="28"/>
          <w:szCs w:val="28"/>
        </w:rPr>
        <w:t xml:space="preserve"> на приобретение музыкальных инструментов для </w:t>
      </w:r>
      <w:r w:rsidR="00CB7225">
        <w:rPr>
          <w:sz w:val="28"/>
          <w:szCs w:val="28"/>
        </w:rPr>
        <w:t>МБУ ДО</w:t>
      </w:r>
      <w:r w:rsidR="00AE1844">
        <w:rPr>
          <w:sz w:val="28"/>
          <w:szCs w:val="28"/>
        </w:rPr>
        <w:t xml:space="preserve"> «Детская музыкальная школа им. В.В. Андреева».  </w:t>
      </w:r>
    </w:p>
    <w:p w:rsidR="00770935" w:rsidRPr="00770935" w:rsidRDefault="00770935" w:rsidP="00D86F4C">
      <w:pPr>
        <w:spacing w:line="276" w:lineRule="auto"/>
        <w:ind w:firstLine="567"/>
        <w:jc w:val="both"/>
        <w:rPr>
          <w:sz w:val="28"/>
          <w:szCs w:val="28"/>
        </w:rPr>
      </w:pPr>
      <w:r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B7225" w:rsidRPr="00CB7225" w:rsidRDefault="00CB7225" w:rsidP="00D86F4C">
      <w:pPr>
        <w:widowControl w:val="0"/>
        <w:tabs>
          <w:tab w:val="left" w:pos="709"/>
        </w:tabs>
        <w:spacing w:line="276" w:lineRule="auto"/>
        <w:ind w:right="142" w:firstLine="709"/>
        <w:jc w:val="both"/>
        <w:rPr>
          <w:rFonts w:eastAsia="SimSun"/>
          <w:color w:val="000000"/>
          <w:sz w:val="28"/>
          <w:szCs w:val="28"/>
        </w:rPr>
      </w:pPr>
      <w:r w:rsidRPr="00CB7225">
        <w:rPr>
          <w:rFonts w:eastAsia="SimSun"/>
          <w:color w:val="000000"/>
          <w:sz w:val="28"/>
          <w:szCs w:val="28"/>
        </w:rPr>
        <w:t xml:space="preserve">По итогам проведения финансово-экономической экспертизы замечания и рекомендации отсутствуют, предлагаем направить проект изменений на утверждение. </w:t>
      </w:r>
    </w:p>
    <w:p w:rsidR="00CB7225" w:rsidRDefault="00CB7225" w:rsidP="008521CC">
      <w:pPr>
        <w:ind w:firstLine="708"/>
        <w:jc w:val="both"/>
        <w:rPr>
          <w:sz w:val="28"/>
          <w:szCs w:val="28"/>
        </w:rPr>
      </w:pPr>
    </w:p>
    <w:p w:rsidR="00770935" w:rsidRDefault="00770935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E7220C" w:rsidRPr="00770935" w:rsidRDefault="00E7220C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281213" w:rsidP="007709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770935">
        <w:rPr>
          <w:sz w:val="28"/>
          <w:szCs w:val="28"/>
        </w:rPr>
        <w:t>редседател</w:t>
      </w:r>
      <w:r w:rsidR="00913C9B">
        <w:rPr>
          <w:sz w:val="28"/>
          <w:szCs w:val="28"/>
        </w:rPr>
        <w:t>ь</w:t>
      </w:r>
      <w:r w:rsidR="00913C9B">
        <w:rPr>
          <w:sz w:val="28"/>
          <w:szCs w:val="28"/>
        </w:rPr>
        <w:tab/>
      </w:r>
      <w:r w:rsidR="00913C9B"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ab/>
        <w:t xml:space="preserve">                                    </w:t>
      </w:r>
      <w:r w:rsidR="006F78B9">
        <w:rPr>
          <w:sz w:val="28"/>
          <w:szCs w:val="28"/>
        </w:rPr>
        <w:t xml:space="preserve"> </w:t>
      </w:r>
      <w:r w:rsidR="006F78B9">
        <w:rPr>
          <w:sz w:val="28"/>
          <w:szCs w:val="28"/>
        </w:rPr>
        <w:tab/>
      </w:r>
      <w:r w:rsidR="00982B80">
        <w:rPr>
          <w:sz w:val="28"/>
          <w:szCs w:val="28"/>
        </w:rPr>
        <w:tab/>
      </w:r>
      <w:r w:rsidR="006F78B9">
        <w:rPr>
          <w:sz w:val="28"/>
          <w:szCs w:val="28"/>
        </w:rPr>
        <w:tab/>
      </w:r>
      <w:r w:rsidR="00D744F7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Гичкина</w:t>
      </w:r>
    </w:p>
    <w:p w:rsidR="006F78B9" w:rsidRDefault="006F78B9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1A0935" w:rsidRDefault="001A0935" w:rsidP="009141CD">
      <w:pPr>
        <w:jc w:val="both"/>
        <w:rPr>
          <w:sz w:val="18"/>
          <w:szCs w:val="18"/>
        </w:rPr>
      </w:pPr>
    </w:p>
    <w:p w:rsidR="00D744F7" w:rsidRDefault="00D744F7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CB7225" w:rsidRDefault="00CB7225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C358C5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9141CD" w:rsidRPr="00BC43AE" w:rsidRDefault="00C358C5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D954BF">
        <w:rPr>
          <w:sz w:val="18"/>
          <w:szCs w:val="18"/>
        </w:rPr>
        <w:t>1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F78B9">
        <w:rPr>
          <w:sz w:val="18"/>
          <w:szCs w:val="18"/>
        </w:rPr>
        <w:t>5</w:t>
      </w:r>
      <w:r w:rsidR="00D954BF">
        <w:rPr>
          <w:sz w:val="18"/>
          <w:szCs w:val="18"/>
        </w:rPr>
        <w:t>4</w:t>
      </w:r>
    </w:p>
    <w:sectPr w:rsidR="009141CD" w:rsidRPr="00BC43AE" w:rsidSect="00656D6C">
      <w:headerReference w:type="default" r:id="rId11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FE" w:rsidRDefault="008978FE" w:rsidP="00E675E9">
      <w:r>
        <w:separator/>
      </w:r>
    </w:p>
  </w:endnote>
  <w:endnote w:type="continuationSeparator" w:id="0">
    <w:p w:rsidR="008978FE" w:rsidRDefault="008978F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FE" w:rsidRDefault="008978FE" w:rsidP="00E675E9">
      <w:r>
        <w:separator/>
      </w:r>
    </w:p>
  </w:footnote>
  <w:footnote w:type="continuationSeparator" w:id="0">
    <w:p w:rsidR="008978FE" w:rsidRDefault="008978F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86680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0B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157C"/>
    <w:rsid w:val="000162DC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C8D"/>
    <w:rsid w:val="0005789B"/>
    <w:rsid w:val="000657A4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628A"/>
    <w:rsid w:val="000C62D0"/>
    <w:rsid w:val="000C6397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6ECD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0478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1839"/>
    <w:rsid w:val="004322AC"/>
    <w:rsid w:val="00432CA8"/>
    <w:rsid w:val="00432D5F"/>
    <w:rsid w:val="0043336F"/>
    <w:rsid w:val="00441406"/>
    <w:rsid w:val="004416AA"/>
    <w:rsid w:val="004452FF"/>
    <w:rsid w:val="004515E9"/>
    <w:rsid w:val="00452C1F"/>
    <w:rsid w:val="004552E6"/>
    <w:rsid w:val="00460B5F"/>
    <w:rsid w:val="004646D9"/>
    <w:rsid w:val="00470C90"/>
    <w:rsid w:val="00475E6D"/>
    <w:rsid w:val="00481C2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D48ED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1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5EA4"/>
    <w:rsid w:val="005F6396"/>
    <w:rsid w:val="00601656"/>
    <w:rsid w:val="00605C69"/>
    <w:rsid w:val="00606308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770A"/>
    <w:rsid w:val="00640BC7"/>
    <w:rsid w:val="00642C83"/>
    <w:rsid w:val="006440E8"/>
    <w:rsid w:val="006444B8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B5CB4"/>
    <w:rsid w:val="006C4FDE"/>
    <w:rsid w:val="006C552D"/>
    <w:rsid w:val="006C7434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6F78B9"/>
    <w:rsid w:val="007009EC"/>
    <w:rsid w:val="007037B4"/>
    <w:rsid w:val="00703B98"/>
    <w:rsid w:val="00703E65"/>
    <w:rsid w:val="007042CD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5A0E"/>
    <w:rsid w:val="00756FF7"/>
    <w:rsid w:val="007615A0"/>
    <w:rsid w:val="0076170E"/>
    <w:rsid w:val="00762202"/>
    <w:rsid w:val="007627B0"/>
    <w:rsid w:val="00763F63"/>
    <w:rsid w:val="00770935"/>
    <w:rsid w:val="00770F87"/>
    <w:rsid w:val="00776AA9"/>
    <w:rsid w:val="007773D6"/>
    <w:rsid w:val="00782455"/>
    <w:rsid w:val="00797407"/>
    <w:rsid w:val="00797559"/>
    <w:rsid w:val="007A0612"/>
    <w:rsid w:val="007A39F0"/>
    <w:rsid w:val="007A75F7"/>
    <w:rsid w:val="007B0A07"/>
    <w:rsid w:val="007B1B16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1A4B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6B6E"/>
    <w:rsid w:val="008B3CE5"/>
    <w:rsid w:val="008B64AD"/>
    <w:rsid w:val="008C213D"/>
    <w:rsid w:val="008C2273"/>
    <w:rsid w:val="008C345D"/>
    <w:rsid w:val="008C7004"/>
    <w:rsid w:val="008D2849"/>
    <w:rsid w:val="008D4A7F"/>
    <w:rsid w:val="008E0929"/>
    <w:rsid w:val="008E22D4"/>
    <w:rsid w:val="008E27E5"/>
    <w:rsid w:val="008E335C"/>
    <w:rsid w:val="008E40CC"/>
    <w:rsid w:val="008E5C21"/>
    <w:rsid w:val="008F096D"/>
    <w:rsid w:val="008F5BA5"/>
    <w:rsid w:val="008F7BD3"/>
    <w:rsid w:val="0091209C"/>
    <w:rsid w:val="00913C9B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62B"/>
    <w:rsid w:val="009B21D6"/>
    <w:rsid w:val="009B2663"/>
    <w:rsid w:val="009B65AC"/>
    <w:rsid w:val="009D169F"/>
    <w:rsid w:val="009D185A"/>
    <w:rsid w:val="009D1A29"/>
    <w:rsid w:val="009D55B7"/>
    <w:rsid w:val="009D735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73BD0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E1844"/>
    <w:rsid w:val="00AF548B"/>
    <w:rsid w:val="00AF54F4"/>
    <w:rsid w:val="00B000EE"/>
    <w:rsid w:val="00B0125D"/>
    <w:rsid w:val="00B11A93"/>
    <w:rsid w:val="00B122CC"/>
    <w:rsid w:val="00B1358C"/>
    <w:rsid w:val="00B13F5D"/>
    <w:rsid w:val="00B145B8"/>
    <w:rsid w:val="00B15E35"/>
    <w:rsid w:val="00B1741F"/>
    <w:rsid w:val="00B179AC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0209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58C5"/>
    <w:rsid w:val="00C3611A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03BA"/>
    <w:rsid w:val="00C93815"/>
    <w:rsid w:val="00C949A8"/>
    <w:rsid w:val="00C94A49"/>
    <w:rsid w:val="00C97F3A"/>
    <w:rsid w:val="00CA21B2"/>
    <w:rsid w:val="00CA2B64"/>
    <w:rsid w:val="00CA3584"/>
    <w:rsid w:val="00CA62FA"/>
    <w:rsid w:val="00CA79D4"/>
    <w:rsid w:val="00CB257B"/>
    <w:rsid w:val="00CB2648"/>
    <w:rsid w:val="00CB7225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0F1"/>
    <w:rsid w:val="00D73938"/>
    <w:rsid w:val="00D744F7"/>
    <w:rsid w:val="00D74D52"/>
    <w:rsid w:val="00D757A7"/>
    <w:rsid w:val="00D75A59"/>
    <w:rsid w:val="00D7647D"/>
    <w:rsid w:val="00D8365F"/>
    <w:rsid w:val="00D86F4C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E143A"/>
    <w:rsid w:val="00DE18A1"/>
    <w:rsid w:val="00DE422C"/>
    <w:rsid w:val="00DE4F51"/>
    <w:rsid w:val="00DE687E"/>
    <w:rsid w:val="00DE717C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239A0"/>
    <w:rsid w:val="00E2602D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32E0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5E1A"/>
    <w:rsid w:val="00F27EF9"/>
    <w:rsid w:val="00F329C3"/>
    <w:rsid w:val="00F33556"/>
    <w:rsid w:val="00F33E2E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AAB"/>
    <w:rsid w:val="00F61DD7"/>
    <w:rsid w:val="00F65319"/>
    <w:rsid w:val="00F66E0B"/>
    <w:rsid w:val="00F7378B"/>
    <w:rsid w:val="00F7579C"/>
    <w:rsid w:val="00F77E8B"/>
    <w:rsid w:val="00F803F5"/>
    <w:rsid w:val="00F8312C"/>
    <w:rsid w:val="00F8325A"/>
    <w:rsid w:val="00F83C44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31AE"/>
  <w15:docId w15:val="{6A1D4FD6-39E9-4BEB-A21B-C7819A06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55E1C-AA8E-40DE-8122-D80484A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11</cp:revision>
  <cp:lastPrinted>2021-06-04T09:59:00Z</cp:lastPrinted>
  <dcterms:created xsi:type="dcterms:W3CDTF">2021-06-03T11:29:00Z</dcterms:created>
  <dcterms:modified xsi:type="dcterms:W3CDTF">2021-06-11T11:38:00Z</dcterms:modified>
</cp:coreProperties>
</file>