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D7B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65B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AB7BB3">
        <w:trPr>
          <w:trHeight w:val="561"/>
        </w:trPr>
        <w:tc>
          <w:tcPr>
            <w:tcW w:w="4928" w:type="dxa"/>
          </w:tcPr>
          <w:p w:rsidR="001F7970" w:rsidRPr="00AB7BB3" w:rsidRDefault="00AB7BB3" w:rsidP="00594C0C">
            <w:pPr>
              <w:spacing w:line="276" w:lineRule="auto"/>
              <w:rPr>
                <w:sz w:val="28"/>
                <w:szCs w:val="28"/>
              </w:rPr>
            </w:pPr>
            <w:r w:rsidRPr="00AB7BB3">
              <w:rPr>
                <w:sz w:val="28"/>
                <w:szCs w:val="28"/>
              </w:rPr>
              <w:t>Исх. СП-234-1 от 07.06.2021</w:t>
            </w:r>
          </w:p>
        </w:tc>
        <w:tc>
          <w:tcPr>
            <w:tcW w:w="4961" w:type="dxa"/>
          </w:tcPr>
          <w:p w:rsidR="001F7970" w:rsidRPr="00043C32" w:rsidRDefault="001F7970" w:rsidP="00A12A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7970" w:rsidRDefault="001F7970" w:rsidP="00A12AB7">
      <w:pPr>
        <w:spacing w:line="276" w:lineRule="auto"/>
      </w:pPr>
    </w:p>
    <w:p w:rsidR="00737C08" w:rsidRDefault="00737C08" w:rsidP="00A12AB7">
      <w:pPr>
        <w:spacing w:line="276" w:lineRule="auto"/>
        <w:jc w:val="center"/>
        <w:rPr>
          <w:b/>
          <w:sz w:val="28"/>
          <w:szCs w:val="28"/>
        </w:rPr>
      </w:pP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A12AB7">
      <w:pPr>
        <w:spacing w:line="276" w:lineRule="auto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A12A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bookmarkEnd w:id="0"/>
    <w:p w:rsidR="001F7970" w:rsidRDefault="001F7970" w:rsidP="00A12AB7">
      <w:pPr>
        <w:spacing w:line="276" w:lineRule="auto"/>
        <w:ind w:firstLine="709"/>
        <w:jc w:val="both"/>
        <w:rPr>
          <w:sz w:val="28"/>
          <w:szCs w:val="28"/>
        </w:rPr>
      </w:pPr>
    </w:p>
    <w:p w:rsidR="0010194A" w:rsidRDefault="0010194A" w:rsidP="00A12AB7">
      <w:pPr>
        <w:spacing w:line="276" w:lineRule="auto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сроков её реализации задачам;</w:t>
      </w:r>
    </w:p>
    <w:p w:rsidR="001D7A7F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A12AB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028BD" w:rsidRPr="00FE3C58" w:rsidRDefault="00141DD0" w:rsidP="00FE3C58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</w:t>
      </w:r>
      <w:r w:rsidR="00270452">
        <w:rPr>
          <w:sz w:val="28"/>
        </w:rPr>
        <w:t xml:space="preserve">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51449" w:rsidRDefault="001A4680" w:rsidP="0025144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в муниципальную программу планируется</w:t>
      </w:r>
      <w:r w:rsidR="00251449">
        <w:rPr>
          <w:sz w:val="28"/>
          <w:szCs w:val="28"/>
        </w:rPr>
        <w:t>:</w:t>
      </w:r>
    </w:p>
    <w:p w:rsidR="009A4FFB" w:rsidRDefault="00251449" w:rsidP="00B72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Pr="0025144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основному </w:t>
      </w:r>
      <w:r w:rsidRPr="00251449">
        <w:rPr>
          <w:sz w:val="28"/>
          <w:szCs w:val="28"/>
        </w:rPr>
        <w:t xml:space="preserve">мероприятию </w:t>
      </w:r>
      <w:r w:rsidR="009A4FFB">
        <w:rPr>
          <w:sz w:val="28"/>
          <w:szCs w:val="28"/>
        </w:rPr>
        <w:t>1.6</w:t>
      </w:r>
      <w:r w:rsidR="009A4FFB" w:rsidRPr="009A4FFB">
        <w:rPr>
          <w:sz w:val="28"/>
          <w:szCs w:val="28"/>
        </w:rPr>
        <w:t xml:space="preserve"> «</w:t>
      </w:r>
      <w:r w:rsidR="009A4FFB">
        <w:rPr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</w:t>
      </w:r>
      <w:r w:rsidR="009A4FFB" w:rsidRPr="009A4FFB">
        <w:rPr>
          <w:sz w:val="28"/>
          <w:szCs w:val="28"/>
        </w:rPr>
        <w:t xml:space="preserve">» </w:t>
      </w:r>
      <w:r w:rsidR="009A4FFB">
        <w:rPr>
          <w:sz w:val="28"/>
          <w:szCs w:val="28"/>
        </w:rPr>
        <w:t xml:space="preserve">Департаменту градостроительства и земельных отношений </w:t>
      </w:r>
      <w:r w:rsidR="009A4FFB" w:rsidRPr="009A4FFB">
        <w:rPr>
          <w:sz w:val="28"/>
          <w:szCs w:val="28"/>
        </w:rPr>
        <w:t xml:space="preserve">администрации города уменьшить средства местного бюджета на сумму </w:t>
      </w:r>
      <w:r w:rsidR="009A4FFB">
        <w:rPr>
          <w:sz w:val="28"/>
          <w:szCs w:val="28"/>
        </w:rPr>
        <w:t>99,784</w:t>
      </w:r>
      <w:r w:rsidR="009A4FFB" w:rsidRPr="009A4FFB">
        <w:rPr>
          <w:sz w:val="28"/>
          <w:szCs w:val="28"/>
        </w:rPr>
        <w:t xml:space="preserve"> тыс. рублей в связи </w:t>
      </w:r>
      <w:r w:rsidR="009A4FFB">
        <w:rPr>
          <w:sz w:val="28"/>
          <w:szCs w:val="28"/>
        </w:rPr>
        <w:t>экономией по итогам проведения торгов.</w:t>
      </w:r>
    </w:p>
    <w:p w:rsidR="00B729B2" w:rsidRDefault="00251449" w:rsidP="00FE3C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E3C58" w:rsidRPr="00FE3C58">
        <w:rPr>
          <w:sz w:val="28"/>
          <w:szCs w:val="28"/>
        </w:rPr>
        <w:t xml:space="preserve">По основному мероприятию </w:t>
      </w:r>
      <w:r w:rsidR="00FE3C58">
        <w:rPr>
          <w:sz w:val="28"/>
          <w:szCs w:val="28"/>
        </w:rPr>
        <w:t xml:space="preserve">2.1 </w:t>
      </w:r>
      <w:r w:rsidR="00FE3C58" w:rsidRPr="00FE3C58">
        <w:rPr>
          <w:sz w:val="28"/>
          <w:szCs w:val="28"/>
        </w:rPr>
        <w:t>«</w:t>
      </w:r>
      <w:r w:rsidR="00FE3C58">
        <w:rPr>
          <w:sz w:val="28"/>
          <w:szCs w:val="28"/>
        </w:rPr>
        <w:t xml:space="preserve">Реализация переданных государственных полномочий на осуществление деятельности по содержанию штатных единиц органов местного самоуправления» </w:t>
      </w:r>
      <w:r w:rsidR="00FE3C58" w:rsidRPr="00FE3C58">
        <w:rPr>
          <w:sz w:val="28"/>
          <w:szCs w:val="28"/>
        </w:rPr>
        <w:t xml:space="preserve">администрации города </w:t>
      </w:r>
      <w:r w:rsidR="00FE3C58">
        <w:rPr>
          <w:sz w:val="28"/>
          <w:szCs w:val="28"/>
        </w:rPr>
        <w:t xml:space="preserve">увеличить </w:t>
      </w:r>
      <w:r w:rsidR="006431B7">
        <w:rPr>
          <w:sz w:val="28"/>
          <w:szCs w:val="28"/>
        </w:rPr>
        <w:t>средства местного бюджета</w:t>
      </w:r>
      <w:r w:rsidR="00FE3C58" w:rsidRPr="00FE3C58">
        <w:rPr>
          <w:sz w:val="28"/>
          <w:szCs w:val="28"/>
        </w:rPr>
        <w:t xml:space="preserve"> на </w:t>
      </w:r>
      <w:r w:rsidR="00B729B2">
        <w:rPr>
          <w:sz w:val="28"/>
          <w:szCs w:val="28"/>
        </w:rPr>
        <w:t xml:space="preserve">общую сумму 390,314 </w:t>
      </w:r>
      <w:r w:rsidR="00F11CAB">
        <w:rPr>
          <w:sz w:val="28"/>
          <w:szCs w:val="28"/>
        </w:rPr>
        <w:t xml:space="preserve">тыс. </w:t>
      </w:r>
      <w:r w:rsidR="00B729B2">
        <w:rPr>
          <w:sz w:val="28"/>
          <w:szCs w:val="28"/>
        </w:rPr>
        <w:t>рублей, из них:</w:t>
      </w:r>
    </w:p>
    <w:p w:rsidR="00B729B2" w:rsidRDefault="00B729B2" w:rsidP="00FE3C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- 29,682 </w:t>
      </w:r>
      <w:r w:rsidR="00F11CAB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 на выплаты единовременного поощрения в связи с достижением возраста 50 лет;</w:t>
      </w:r>
    </w:p>
    <w:p w:rsidR="00B729B2" w:rsidRDefault="00B729B2" w:rsidP="00FE3C58">
      <w:pPr>
        <w:spacing w:line="276" w:lineRule="auto"/>
        <w:ind w:firstLine="708"/>
        <w:jc w:val="both"/>
        <w:rPr>
          <w:sz w:val="28"/>
          <w:szCs w:val="28"/>
        </w:rPr>
      </w:pPr>
      <w:r w:rsidRPr="00E64918">
        <w:rPr>
          <w:sz w:val="28"/>
          <w:szCs w:val="28"/>
        </w:rPr>
        <w:t>- 360,632</w:t>
      </w:r>
      <w:r w:rsidR="00F11CAB" w:rsidRPr="00E64918">
        <w:rPr>
          <w:sz w:val="28"/>
          <w:szCs w:val="28"/>
        </w:rPr>
        <w:t xml:space="preserve"> тыс. </w:t>
      </w:r>
      <w:r w:rsidRPr="00E64918">
        <w:rPr>
          <w:sz w:val="28"/>
          <w:szCs w:val="28"/>
        </w:rPr>
        <w:t>рублей в связи с необходимостью заключения муниципального контракта на услуги по физической охране отдела записи актов гражданского состояния.</w:t>
      </w:r>
    </w:p>
    <w:p w:rsidR="00CF0DF8" w:rsidRDefault="00B729B2" w:rsidP="00CF0D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 основному мероприятию 5.1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 </w:t>
      </w:r>
      <w:r w:rsidRPr="00B729B2">
        <w:rPr>
          <w:sz w:val="28"/>
          <w:szCs w:val="28"/>
        </w:rPr>
        <w:t>администрации города увеличить средства</w:t>
      </w:r>
      <w:r w:rsidR="00B76C00">
        <w:rPr>
          <w:sz w:val="28"/>
          <w:szCs w:val="28"/>
        </w:rPr>
        <w:t xml:space="preserve"> окружного бюджета на сумму 400,000 </w:t>
      </w:r>
      <w:r w:rsidR="00F11CAB">
        <w:rPr>
          <w:sz w:val="28"/>
          <w:szCs w:val="28"/>
        </w:rPr>
        <w:t xml:space="preserve">тыс. </w:t>
      </w:r>
      <w:r w:rsidR="00B76C00">
        <w:rPr>
          <w:sz w:val="28"/>
          <w:szCs w:val="28"/>
        </w:rPr>
        <w:t>рублей</w:t>
      </w:r>
      <w:r w:rsidR="00E64918">
        <w:rPr>
          <w:sz w:val="28"/>
          <w:szCs w:val="28"/>
        </w:rPr>
        <w:t xml:space="preserve">. Перечнем наказов избирателей депутатам Думы Ханты-Мансийского автономного </w:t>
      </w:r>
      <w:r w:rsidR="00CF0DF8">
        <w:rPr>
          <w:sz w:val="28"/>
          <w:szCs w:val="28"/>
        </w:rPr>
        <w:t xml:space="preserve">округа – Югры на второй квартал 2021 года, утверждённым постановлением Думы </w:t>
      </w:r>
      <w:r w:rsidR="00CF0DF8" w:rsidRPr="00CF0DF8">
        <w:rPr>
          <w:sz w:val="28"/>
          <w:szCs w:val="28"/>
        </w:rPr>
        <w:t>Ханты-Мансийского автономного округа – Югры</w:t>
      </w:r>
      <w:r w:rsidR="00CF0DF8">
        <w:rPr>
          <w:sz w:val="28"/>
          <w:szCs w:val="28"/>
        </w:rPr>
        <w:t xml:space="preserve"> от 19.04.2021 № 1629, определены цели оказания финансовой помощи муниципальному автономному учреждению «Редакция газеты «Здравствуйте, нефтеюганцы!»</w:t>
      </w:r>
      <w:r w:rsidR="001D614C">
        <w:rPr>
          <w:sz w:val="28"/>
          <w:szCs w:val="28"/>
        </w:rPr>
        <w:t>, а именно:</w:t>
      </w:r>
    </w:p>
    <w:p w:rsidR="001D614C" w:rsidRDefault="001D614C" w:rsidP="00CF0D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компьютерной техники, комплектующих и расходных материалов к ней в сумме 200,000 тыс. рублей;</w:t>
      </w:r>
    </w:p>
    <w:p w:rsidR="00E53D2D" w:rsidRPr="00E53D2D" w:rsidRDefault="001D614C" w:rsidP="00E53D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текущий ремонт помещений здания. </w:t>
      </w:r>
      <w:r w:rsidR="002A4732">
        <w:rPr>
          <w:sz w:val="28"/>
          <w:szCs w:val="28"/>
        </w:rPr>
        <w:t xml:space="preserve">В рамках финансово-экономической экспертизы предоставлены сводный сметный расчёт стоимости строительства (текущего ремонта), дефектный акт, локальный сметный расчёт  № 02-001. </w:t>
      </w:r>
      <w:r w:rsidR="00A01186">
        <w:rPr>
          <w:sz w:val="28"/>
          <w:szCs w:val="28"/>
        </w:rPr>
        <w:t>В</w:t>
      </w:r>
      <w:r w:rsidR="002A4732">
        <w:rPr>
          <w:sz w:val="28"/>
          <w:szCs w:val="28"/>
        </w:rPr>
        <w:t xml:space="preserve"> локальном сметном расчёте</w:t>
      </w:r>
      <w:r w:rsidR="009C3C68">
        <w:rPr>
          <w:sz w:val="28"/>
          <w:szCs w:val="28"/>
        </w:rPr>
        <w:t>:</w:t>
      </w:r>
      <w:r w:rsidR="002A4732">
        <w:rPr>
          <w:sz w:val="28"/>
          <w:szCs w:val="28"/>
        </w:rPr>
        <w:t xml:space="preserve"> предусмотрены </w:t>
      </w:r>
      <w:r w:rsidR="009C3C68">
        <w:rPr>
          <w:sz w:val="28"/>
          <w:szCs w:val="28"/>
        </w:rPr>
        <w:t xml:space="preserve">виды </w:t>
      </w:r>
      <w:r w:rsidR="002A4732">
        <w:rPr>
          <w:sz w:val="28"/>
          <w:szCs w:val="28"/>
        </w:rPr>
        <w:t xml:space="preserve">работ </w:t>
      </w:r>
      <w:r w:rsidR="009C3C68">
        <w:rPr>
          <w:sz w:val="28"/>
          <w:szCs w:val="28"/>
        </w:rPr>
        <w:t>(</w:t>
      </w:r>
      <w:r w:rsidR="002A4732">
        <w:rPr>
          <w:sz w:val="28"/>
          <w:szCs w:val="28"/>
        </w:rPr>
        <w:t>разборк</w:t>
      </w:r>
      <w:r w:rsidR="009C3C68">
        <w:rPr>
          <w:sz w:val="28"/>
          <w:szCs w:val="28"/>
        </w:rPr>
        <w:t>а</w:t>
      </w:r>
      <w:r w:rsidR="002A4732">
        <w:rPr>
          <w:sz w:val="28"/>
          <w:szCs w:val="28"/>
        </w:rPr>
        <w:t xml:space="preserve"> </w:t>
      </w:r>
      <w:r w:rsidR="002A4732">
        <w:rPr>
          <w:sz w:val="28"/>
          <w:szCs w:val="28"/>
        </w:rPr>
        <w:lastRenderedPageBreak/>
        <w:t>покрытий полов, устройств</w:t>
      </w:r>
      <w:r w:rsidR="009C3C68">
        <w:rPr>
          <w:sz w:val="28"/>
          <w:szCs w:val="28"/>
        </w:rPr>
        <w:t>о</w:t>
      </w:r>
      <w:r w:rsidR="002A4732">
        <w:rPr>
          <w:sz w:val="28"/>
          <w:szCs w:val="28"/>
        </w:rPr>
        <w:t xml:space="preserve"> стяжек бетонных</w:t>
      </w:r>
      <w:r w:rsidR="009C3C68">
        <w:rPr>
          <w:sz w:val="28"/>
          <w:szCs w:val="28"/>
        </w:rPr>
        <w:t xml:space="preserve">) характеризующие ремонт, как капитальный; </w:t>
      </w:r>
      <w:r w:rsidR="00E53D2D">
        <w:rPr>
          <w:sz w:val="28"/>
          <w:szCs w:val="28"/>
        </w:rPr>
        <w:t>применены нормативы утратившие силу п</w:t>
      </w:r>
      <w:r w:rsidR="00E53D2D" w:rsidRPr="00E53D2D">
        <w:rPr>
          <w:sz w:val="28"/>
          <w:szCs w:val="28"/>
        </w:rPr>
        <w:t>риказ</w:t>
      </w:r>
      <w:r w:rsidR="00E53D2D">
        <w:rPr>
          <w:sz w:val="28"/>
          <w:szCs w:val="28"/>
        </w:rPr>
        <w:t>ом</w:t>
      </w:r>
      <w:r w:rsidR="00E53D2D" w:rsidRPr="00E53D2D">
        <w:rPr>
          <w:sz w:val="28"/>
          <w:szCs w:val="28"/>
        </w:rPr>
        <w:t xml:space="preserve"> Минстроя России от 08.04.2020 </w:t>
      </w:r>
      <w:r w:rsidR="00E53D2D">
        <w:rPr>
          <w:sz w:val="28"/>
          <w:szCs w:val="28"/>
        </w:rPr>
        <w:t>№</w:t>
      </w:r>
      <w:r w:rsidR="00E53D2D" w:rsidRPr="00E53D2D">
        <w:rPr>
          <w:sz w:val="28"/>
          <w:szCs w:val="28"/>
        </w:rPr>
        <w:t xml:space="preserve"> 195/пр</w:t>
      </w:r>
      <w:r w:rsidR="00E53D2D">
        <w:rPr>
          <w:sz w:val="28"/>
          <w:szCs w:val="28"/>
        </w:rPr>
        <w:t xml:space="preserve"> «</w:t>
      </w:r>
      <w:r w:rsidR="00E53D2D" w:rsidRPr="00E53D2D">
        <w:rPr>
          <w:sz w:val="28"/>
          <w:szCs w:val="28"/>
        </w:rPr>
        <w:t>О признании утратившими силу некоторых приказов Министерства строительства и жилищно-коммунального</w:t>
      </w:r>
      <w:r w:rsidR="00E53D2D">
        <w:rPr>
          <w:sz w:val="28"/>
          <w:szCs w:val="28"/>
        </w:rPr>
        <w:t xml:space="preserve"> хозяйства Российской Федерации»</w:t>
      </w:r>
      <w:r w:rsidR="00F971C5">
        <w:rPr>
          <w:sz w:val="28"/>
          <w:szCs w:val="28"/>
        </w:rPr>
        <w:t xml:space="preserve">; </w:t>
      </w:r>
      <w:r w:rsidR="0065154D">
        <w:rPr>
          <w:sz w:val="28"/>
          <w:szCs w:val="28"/>
        </w:rPr>
        <w:t>необоснованно завышен</w:t>
      </w:r>
      <w:r w:rsidR="007644ED">
        <w:rPr>
          <w:sz w:val="28"/>
          <w:szCs w:val="28"/>
        </w:rPr>
        <w:t>ы</w:t>
      </w:r>
      <w:r w:rsidR="0065154D">
        <w:rPr>
          <w:sz w:val="28"/>
          <w:szCs w:val="28"/>
        </w:rPr>
        <w:t xml:space="preserve"> объём</w:t>
      </w:r>
      <w:r w:rsidR="007644ED">
        <w:rPr>
          <w:sz w:val="28"/>
          <w:szCs w:val="28"/>
        </w:rPr>
        <w:t xml:space="preserve"> работ (линолеум, </w:t>
      </w:r>
      <w:r w:rsidR="00CE191A">
        <w:rPr>
          <w:sz w:val="28"/>
          <w:szCs w:val="28"/>
        </w:rPr>
        <w:t>краска, перевозка мусора), а также стоимость работ путём применения устройства стяжек бетонных, а не цементных.</w:t>
      </w:r>
    </w:p>
    <w:p w:rsidR="00B729B2" w:rsidRDefault="008E4DD7" w:rsidP="008E4DD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составить сметн</w:t>
      </w:r>
      <w:r w:rsidR="00256D97">
        <w:rPr>
          <w:sz w:val="28"/>
          <w:szCs w:val="28"/>
        </w:rPr>
        <w:t>ую</w:t>
      </w:r>
      <w:r>
        <w:rPr>
          <w:sz w:val="28"/>
          <w:szCs w:val="28"/>
        </w:rPr>
        <w:t xml:space="preserve"> документаци</w:t>
      </w:r>
      <w:r w:rsidR="00256D97">
        <w:rPr>
          <w:sz w:val="28"/>
          <w:szCs w:val="28"/>
        </w:rPr>
        <w:t>ю</w:t>
      </w:r>
      <w:r>
        <w:rPr>
          <w:sz w:val="28"/>
          <w:szCs w:val="28"/>
        </w:rPr>
        <w:t xml:space="preserve"> с учётом указанных выше замечаний.</w:t>
      </w:r>
    </w:p>
    <w:p w:rsidR="001A4680" w:rsidRDefault="001A4680" w:rsidP="001A4680">
      <w:pPr>
        <w:spacing w:line="276" w:lineRule="auto"/>
        <w:ind w:firstLine="708"/>
        <w:jc w:val="both"/>
        <w:rPr>
          <w:sz w:val="28"/>
          <w:szCs w:val="28"/>
        </w:rPr>
      </w:pPr>
      <w:r w:rsidRPr="001A4680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F939DC" w:rsidRPr="00F939DC" w:rsidRDefault="00F939DC" w:rsidP="00F939DC">
      <w:pPr>
        <w:spacing w:line="276" w:lineRule="auto"/>
        <w:ind w:firstLine="708"/>
        <w:jc w:val="both"/>
        <w:rPr>
          <w:sz w:val="28"/>
          <w:szCs w:val="28"/>
        </w:rPr>
      </w:pPr>
      <w:r w:rsidRPr="00F939DC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 </w:t>
      </w:r>
    </w:p>
    <w:p w:rsidR="00F939DC" w:rsidRPr="00F939DC" w:rsidRDefault="00F939DC" w:rsidP="00F939DC">
      <w:pPr>
        <w:spacing w:line="276" w:lineRule="auto"/>
        <w:ind w:firstLine="708"/>
        <w:jc w:val="both"/>
        <w:rPr>
          <w:sz w:val="28"/>
          <w:szCs w:val="28"/>
        </w:rPr>
      </w:pPr>
      <w:r w:rsidRPr="00F939DC">
        <w:rPr>
          <w:sz w:val="28"/>
          <w:szCs w:val="28"/>
        </w:rPr>
        <w:t xml:space="preserve">Информацию о решении, принятом по результатам рассмотрения настоящего заключения, направить в адрес Счётной палаты до </w:t>
      </w:r>
      <w:r w:rsidR="0050310F">
        <w:rPr>
          <w:sz w:val="28"/>
          <w:szCs w:val="28"/>
        </w:rPr>
        <w:t>16.06</w:t>
      </w:r>
      <w:r w:rsidRPr="00F939DC">
        <w:rPr>
          <w:sz w:val="28"/>
          <w:szCs w:val="28"/>
        </w:rPr>
        <w:t>.2021 года.</w:t>
      </w:r>
    </w:p>
    <w:p w:rsidR="00F939DC" w:rsidRDefault="00F939DC" w:rsidP="001A4680">
      <w:pPr>
        <w:spacing w:line="276" w:lineRule="auto"/>
        <w:ind w:firstLine="708"/>
        <w:jc w:val="both"/>
        <w:rPr>
          <w:sz w:val="28"/>
          <w:szCs w:val="28"/>
        </w:rPr>
      </w:pPr>
    </w:p>
    <w:p w:rsidR="00F939DC" w:rsidRPr="001A4680" w:rsidRDefault="00F939DC" w:rsidP="001A4680">
      <w:pPr>
        <w:spacing w:line="276" w:lineRule="auto"/>
        <w:ind w:firstLine="708"/>
        <w:jc w:val="both"/>
        <w:rPr>
          <w:sz w:val="28"/>
          <w:szCs w:val="28"/>
        </w:rPr>
      </w:pPr>
    </w:p>
    <w:p w:rsidR="00171E3F" w:rsidRPr="003B7271" w:rsidRDefault="00171E3F" w:rsidP="00594DAE">
      <w:pPr>
        <w:spacing w:line="276" w:lineRule="auto"/>
        <w:jc w:val="both"/>
        <w:rPr>
          <w:sz w:val="28"/>
          <w:szCs w:val="28"/>
        </w:rPr>
      </w:pPr>
    </w:p>
    <w:p w:rsidR="0097596B" w:rsidRDefault="00BE58B7" w:rsidP="00594DAE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p w:rsidR="0097596B" w:rsidRDefault="0097596B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915206" w:rsidRDefault="0091520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D348A8" w:rsidRDefault="00D348A8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35E8F" w:rsidRDefault="00A35E8F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A5B46" w:rsidRDefault="006A5B4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A5B46" w:rsidRDefault="006A5B4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A5B46" w:rsidRDefault="006A5B4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A5B46" w:rsidRDefault="006A5B4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A5B46" w:rsidRDefault="006A5B46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F939DC" w:rsidRDefault="00F939DC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35E8F" w:rsidRDefault="00A35E8F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5616C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E03710" w:rsidRPr="00171E3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</w:t>
      </w:r>
      <w:r w:rsidR="00A35E8F">
        <w:rPr>
          <w:sz w:val="20"/>
          <w:szCs w:val="20"/>
        </w:rPr>
        <w:t>303</w:t>
      </w:r>
    </w:p>
    <w:sectPr w:rsidR="00E03710" w:rsidRPr="00171E3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01" w:rsidRDefault="00C42D01" w:rsidP="00E675E9">
      <w:r>
        <w:separator/>
      </w:r>
    </w:p>
  </w:endnote>
  <w:endnote w:type="continuationSeparator" w:id="0">
    <w:p w:rsidR="00C42D01" w:rsidRDefault="00C42D0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01" w:rsidRDefault="00C42D01" w:rsidP="00E675E9">
      <w:r>
        <w:separator/>
      </w:r>
    </w:p>
  </w:footnote>
  <w:footnote w:type="continuationSeparator" w:id="0">
    <w:p w:rsidR="00C42D01" w:rsidRDefault="00C42D0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7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DA8"/>
    <w:rsid w:val="000A37D9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614C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1449"/>
    <w:rsid w:val="00254004"/>
    <w:rsid w:val="002549D2"/>
    <w:rsid w:val="002556F1"/>
    <w:rsid w:val="00256D97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20A8"/>
    <w:rsid w:val="002A4732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A7EB1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10F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39C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31B7"/>
    <w:rsid w:val="006471CC"/>
    <w:rsid w:val="00647BE2"/>
    <w:rsid w:val="0065005E"/>
    <w:rsid w:val="006501FB"/>
    <w:rsid w:val="00650D3A"/>
    <w:rsid w:val="00651324"/>
    <w:rsid w:val="0065154D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8B7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B46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4ED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3D2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D60B0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4DD7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97F4E"/>
    <w:rsid w:val="009A108B"/>
    <w:rsid w:val="009A11DC"/>
    <w:rsid w:val="009A1536"/>
    <w:rsid w:val="009A4BAC"/>
    <w:rsid w:val="009A4DC4"/>
    <w:rsid w:val="009A4FFB"/>
    <w:rsid w:val="009A6C51"/>
    <w:rsid w:val="009B24BF"/>
    <w:rsid w:val="009B2DB2"/>
    <w:rsid w:val="009B36DB"/>
    <w:rsid w:val="009B3A51"/>
    <w:rsid w:val="009B69FB"/>
    <w:rsid w:val="009C29DC"/>
    <w:rsid w:val="009C3C68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1186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35E8F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B7BB3"/>
    <w:rsid w:val="00AC08DD"/>
    <w:rsid w:val="00AC0B46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42C"/>
    <w:rsid w:val="00B7168A"/>
    <w:rsid w:val="00B72864"/>
    <w:rsid w:val="00B729B2"/>
    <w:rsid w:val="00B73751"/>
    <w:rsid w:val="00B75214"/>
    <w:rsid w:val="00B76BAB"/>
    <w:rsid w:val="00B76C00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3FCE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2D01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191A"/>
    <w:rsid w:val="00CE1B13"/>
    <w:rsid w:val="00CE3064"/>
    <w:rsid w:val="00CE4984"/>
    <w:rsid w:val="00CE521C"/>
    <w:rsid w:val="00CE6B92"/>
    <w:rsid w:val="00CE6D6F"/>
    <w:rsid w:val="00CF05E5"/>
    <w:rsid w:val="00CF0DF8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3D2D"/>
    <w:rsid w:val="00E55513"/>
    <w:rsid w:val="00E55BA2"/>
    <w:rsid w:val="00E55FD9"/>
    <w:rsid w:val="00E56E94"/>
    <w:rsid w:val="00E62EF1"/>
    <w:rsid w:val="00E634E9"/>
    <w:rsid w:val="00E6471C"/>
    <w:rsid w:val="00E64918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1CAB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39DC"/>
    <w:rsid w:val="00F94CBA"/>
    <w:rsid w:val="00F94D89"/>
    <w:rsid w:val="00F96C19"/>
    <w:rsid w:val="00F971B2"/>
    <w:rsid w:val="00F971C5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C58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1D5B"/>
  <w15:docId w15:val="{A8FDC481-75F2-483D-9CAA-E458A235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547B7-0279-4E17-8FA4-A4990AF9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31</cp:revision>
  <cp:lastPrinted>2021-06-02T09:10:00Z</cp:lastPrinted>
  <dcterms:created xsi:type="dcterms:W3CDTF">2020-03-10T10:24:00Z</dcterms:created>
  <dcterms:modified xsi:type="dcterms:W3CDTF">2021-06-11T11:39:00Z</dcterms:modified>
</cp:coreProperties>
</file>