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26776" w:rsidRPr="00C935CF" w:rsidTr="00A52F73">
        <w:trPr>
          <w:cantSplit/>
          <w:trHeight w:val="271"/>
        </w:trPr>
        <w:tc>
          <w:tcPr>
            <w:tcW w:w="2411" w:type="dxa"/>
          </w:tcPr>
          <w:p w:rsidR="00226776" w:rsidRPr="00682679" w:rsidRDefault="00226776" w:rsidP="00226776">
            <w:pPr>
              <w:rPr>
                <w:rFonts w:ascii="Times New Roman" w:hAnsi="Times New Roman"/>
                <w:b w:val="0"/>
                <w:sz w:val="28"/>
                <w:szCs w:val="28"/>
              </w:rPr>
            </w:pPr>
            <w:r w:rsidRPr="00682679">
              <w:rPr>
                <w:rFonts w:ascii="Times New Roman" w:hAnsi="Times New Roman"/>
                <w:b w:val="0"/>
                <w:sz w:val="28"/>
                <w:szCs w:val="28"/>
              </w:rPr>
              <w:t>26.05.2021</w:t>
            </w:r>
          </w:p>
        </w:tc>
        <w:tc>
          <w:tcPr>
            <w:tcW w:w="5404" w:type="dxa"/>
          </w:tcPr>
          <w:p w:rsidR="00226776" w:rsidRPr="00682679" w:rsidRDefault="00226776" w:rsidP="00226776">
            <w:pPr>
              <w:rPr>
                <w:rFonts w:ascii="Times New Roman" w:hAnsi="Times New Roman"/>
                <w:b w:val="0"/>
                <w:sz w:val="28"/>
                <w:szCs w:val="28"/>
              </w:rPr>
            </w:pPr>
          </w:p>
        </w:tc>
        <w:tc>
          <w:tcPr>
            <w:tcW w:w="1800" w:type="dxa"/>
          </w:tcPr>
          <w:p w:rsidR="00226776" w:rsidRPr="00682679" w:rsidRDefault="00226776" w:rsidP="00226776">
            <w:pPr>
              <w:rPr>
                <w:rFonts w:ascii="Times New Roman" w:hAnsi="Times New Roman"/>
                <w:b w:val="0"/>
                <w:sz w:val="28"/>
                <w:szCs w:val="28"/>
              </w:rPr>
            </w:pPr>
            <w:r>
              <w:rPr>
                <w:rFonts w:ascii="Times New Roman" w:hAnsi="Times New Roman"/>
                <w:b w:val="0"/>
                <w:sz w:val="28"/>
                <w:szCs w:val="28"/>
              </w:rPr>
              <w:t>№ 777-п</w:t>
            </w:r>
          </w:p>
        </w:tc>
      </w:tr>
    </w:tbl>
    <w:p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6160"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проф</w:t>
      </w:r>
      <w:r w:rsidR="00A52F73">
        <w:rPr>
          <w:rFonts w:ascii="Times New Roman" w:hAnsi="Times New Roman"/>
          <w:b w:val="0"/>
          <w:color w:val="000000"/>
          <w:sz w:val="28"/>
          <w:szCs w:val="28"/>
        </w:rPr>
        <w:t>ёёёёёёёёёёё</w:t>
      </w:r>
      <w:r w:rsidR="00DA6F10" w:rsidRPr="00DA6F10">
        <w:rPr>
          <w:rFonts w:ascii="Times New Roman" w:hAnsi="Times New Roman"/>
          <w:b w:val="0"/>
          <w:color w:val="000000"/>
          <w:sz w:val="28"/>
          <w:szCs w:val="28"/>
        </w:rPr>
        <w:t xml:space="preserve">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521E85">
        <w:rPr>
          <w:rFonts w:ascii="Times New Roman" w:hAnsi="Times New Roman"/>
          <w:b w:val="0"/>
          <w:sz w:val="28"/>
          <w:szCs w:val="28"/>
        </w:rPr>
        <w:t>, от 02.03.2021 № 262-п</w:t>
      </w:r>
      <w:r w:rsidR="003C7A93">
        <w:rPr>
          <w:rFonts w:ascii="Times New Roman" w:hAnsi="Times New Roman"/>
          <w:b w:val="0"/>
          <w:sz w:val="28"/>
          <w:szCs w:val="28"/>
        </w:rPr>
        <w:t>, от 31.03.2021 № 430-п</w:t>
      </w:r>
      <w:r w:rsidR="007B0B4A">
        <w:rPr>
          <w:rFonts w:ascii="Times New Roman" w:hAnsi="Times New Roman"/>
          <w:b w:val="0"/>
          <w:sz w:val="28"/>
          <w:szCs w:val="28"/>
        </w:rPr>
        <w:t>)</w:t>
      </w:r>
      <w:r w:rsidR="00552DC1">
        <w:rPr>
          <w:rFonts w:ascii="Times New Roman" w:hAnsi="Times New Roman"/>
          <w:b w:val="0"/>
          <w:sz w:val="28"/>
          <w:szCs w:val="28"/>
        </w:rPr>
        <w:t xml:space="preserve"> </w:t>
      </w:r>
      <w:r w:rsidR="00763FCA">
        <w:rPr>
          <w:rFonts w:ascii="Times New Roman" w:hAnsi="Times New Roman"/>
          <w:b w:val="0"/>
          <w:sz w:val="28"/>
          <w:szCs w:val="28"/>
        </w:rPr>
        <w:t>(далее</w:t>
      </w:r>
      <w:r w:rsidR="006C53B5">
        <w:rPr>
          <w:rFonts w:ascii="Times New Roman" w:hAnsi="Times New Roman"/>
          <w:b w:val="0"/>
          <w:sz w:val="28"/>
          <w:szCs w:val="28"/>
        </w:rPr>
        <w:t xml:space="preserve"> </w:t>
      </w:r>
      <w:r w:rsidR="00763FCA">
        <w:rPr>
          <w:rFonts w:ascii="Times New Roman" w:hAnsi="Times New Roman"/>
          <w:b w:val="0"/>
          <w:sz w:val="28"/>
          <w:szCs w:val="28"/>
        </w:rPr>
        <w:t>-</w:t>
      </w:r>
      <w:r w:rsidR="006C53B5">
        <w:rPr>
          <w:rFonts w:ascii="Times New Roman" w:hAnsi="Times New Roman"/>
          <w:b w:val="0"/>
          <w:sz w:val="28"/>
          <w:szCs w:val="28"/>
        </w:rPr>
        <w:t xml:space="preserve"> </w:t>
      </w:r>
      <w:r w:rsidR="00763FCA">
        <w:rPr>
          <w:rFonts w:ascii="Times New Roman" w:hAnsi="Times New Roman"/>
          <w:b w:val="0"/>
          <w:sz w:val="28"/>
          <w:szCs w:val="28"/>
        </w:rPr>
        <w:t>муниципальная программа)</w:t>
      </w:r>
      <w:r w:rsidR="001C3EE3">
        <w:rPr>
          <w:rFonts w:ascii="Times New Roman" w:hAnsi="Times New Roman"/>
          <w:b w:val="0"/>
          <w:sz w:val="28"/>
          <w:szCs w:val="28"/>
        </w:rPr>
        <w:t xml:space="preserve">, </w:t>
      </w:r>
      <w:r w:rsidR="00390585">
        <w:rPr>
          <w:rFonts w:ascii="Times New Roman" w:hAnsi="Times New Roman"/>
          <w:b w:val="0"/>
          <w:sz w:val="28"/>
          <w:szCs w:val="28"/>
        </w:rPr>
        <w:t>а именно:</w:t>
      </w:r>
    </w:p>
    <w:p w:rsidR="00584E33" w:rsidRDefault="00E114A0" w:rsidP="00584E33">
      <w:pPr>
        <w:ind w:firstLine="709"/>
        <w:jc w:val="both"/>
        <w:rPr>
          <w:rFonts w:ascii="Times New Roman" w:hAnsi="Times New Roman"/>
          <w:b w:val="0"/>
          <w:color w:val="000000"/>
          <w:sz w:val="28"/>
          <w:szCs w:val="28"/>
        </w:rPr>
      </w:pPr>
      <w:r>
        <w:rPr>
          <w:rFonts w:ascii="Times New Roman" w:hAnsi="Times New Roman"/>
          <w:b w:val="0"/>
          <w:sz w:val="28"/>
          <w:szCs w:val="28"/>
        </w:rPr>
        <w:t>1.1</w:t>
      </w:r>
      <w:r w:rsidR="00F23C8E">
        <w:rPr>
          <w:rFonts w:ascii="Times New Roman" w:hAnsi="Times New Roman"/>
          <w:b w:val="0"/>
          <w:sz w:val="28"/>
          <w:szCs w:val="28"/>
        </w:rPr>
        <w:t>.</w:t>
      </w:r>
      <w:r w:rsidR="00584E33" w:rsidRPr="009A334E">
        <w:rPr>
          <w:rFonts w:ascii="Times New Roman" w:hAnsi="Times New Roman"/>
          <w:b w:val="0"/>
          <w:sz w:val="28"/>
          <w:szCs w:val="28"/>
        </w:rPr>
        <w:t xml:space="preserve">В паспорте муниципальной программы </w:t>
      </w:r>
      <w:r w:rsidR="00584E33">
        <w:rPr>
          <w:rFonts w:ascii="Times New Roman" w:hAnsi="Times New Roman"/>
          <w:b w:val="0"/>
          <w:color w:val="000000"/>
          <w:sz w:val="28"/>
          <w:szCs w:val="28"/>
        </w:rPr>
        <w:t>«</w:t>
      </w:r>
      <w:r w:rsidR="00584E33" w:rsidRPr="002836B6">
        <w:rPr>
          <w:rFonts w:ascii="Times New Roman" w:hAnsi="Times New Roman"/>
          <w:b w:val="0"/>
          <w:color w:val="000000"/>
          <w:sz w:val="28"/>
          <w:szCs w:val="28"/>
        </w:rPr>
        <w:t xml:space="preserve">Профилактика правонарушений </w:t>
      </w:r>
      <w:r w:rsidR="00584E33">
        <w:rPr>
          <w:rFonts w:ascii="Times New Roman" w:hAnsi="Times New Roman"/>
          <w:b w:val="0"/>
          <w:color w:val="000000"/>
          <w:sz w:val="28"/>
          <w:szCs w:val="28"/>
        </w:rPr>
        <w:t>в сфере общественного порядка,</w:t>
      </w:r>
      <w:r w:rsidR="00584E33" w:rsidRPr="002836B6">
        <w:rPr>
          <w:rFonts w:ascii="Times New Roman" w:hAnsi="Times New Roman"/>
          <w:b w:val="0"/>
          <w:color w:val="000000"/>
          <w:sz w:val="28"/>
          <w:szCs w:val="28"/>
        </w:rPr>
        <w:t xml:space="preserve"> </w:t>
      </w:r>
      <w:r w:rsidR="00584E33" w:rsidRPr="00DA6F10">
        <w:rPr>
          <w:rFonts w:ascii="Times New Roman" w:hAnsi="Times New Roman"/>
          <w:b w:val="0"/>
          <w:color w:val="000000"/>
          <w:sz w:val="28"/>
          <w:szCs w:val="28"/>
        </w:rPr>
        <w:t xml:space="preserve">профилактика незаконного оборота и потребления </w:t>
      </w:r>
      <w:r w:rsidR="00584E33" w:rsidRPr="00DA6F10">
        <w:rPr>
          <w:rFonts w:ascii="Times New Roman" w:hAnsi="Times New Roman"/>
          <w:b w:val="0"/>
          <w:sz w:val="28"/>
          <w:szCs w:val="28"/>
        </w:rPr>
        <w:t>наркотических средств и психотропных веществ</w:t>
      </w:r>
      <w:r w:rsidR="00584E33" w:rsidRPr="002836B6">
        <w:rPr>
          <w:rFonts w:ascii="Times New Roman" w:hAnsi="Times New Roman"/>
          <w:b w:val="0"/>
          <w:color w:val="000000"/>
          <w:sz w:val="28"/>
          <w:szCs w:val="28"/>
        </w:rPr>
        <w:t xml:space="preserve"> в городе Нефтеюганске</w:t>
      </w:r>
      <w:r w:rsidR="00584E33">
        <w:rPr>
          <w:rFonts w:ascii="Times New Roman" w:hAnsi="Times New Roman"/>
          <w:b w:val="0"/>
          <w:color w:val="000000"/>
          <w:sz w:val="28"/>
          <w:szCs w:val="28"/>
        </w:rPr>
        <w:t>»:</w:t>
      </w:r>
    </w:p>
    <w:p w:rsidR="00584E33" w:rsidRDefault="00584E33" w:rsidP="00584E33">
      <w:pPr>
        <w:ind w:firstLine="709"/>
        <w:jc w:val="both"/>
        <w:rPr>
          <w:rFonts w:ascii="Times New Roman" w:hAnsi="Times New Roman"/>
          <w:b w:val="0"/>
          <w:color w:val="000000"/>
          <w:sz w:val="28"/>
          <w:szCs w:val="28"/>
        </w:rPr>
      </w:pPr>
      <w:r>
        <w:rPr>
          <w:rFonts w:ascii="Times New Roman" w:hAnsi="Times New Roman"/>
          <w:b w:val="0"/>
          <w:sz w:val="28"/>
          <w:szCs w:val="28"/>
        </w:rPr>
        <w:t xml:space="preserve">1.1.1.Строку «Параметры финансового обеспечения </w:t>
      </w:r>
      <w:r>
        <w:rPr>
          <w:rFonts w:ascii="Times New Roman" w:hAnsi="Times New Roman"/>
          <w:b w:val="0"/>
          <w:color w:val="000000"/>
          <w:sz w:val="28"/>
          <w:szCs w:val="28"/>
        </w:rPr>
        <w:t>муниципальной программы» изложить в следующей редакции:</w:t>
      </w:r>
    </w:p>
    <w:p w:rsidR="00584E33" w:rsidRDefault="00584E33" w:rsidP="00584E33">
      <w:pPr>
        <w:ind w:firstLine="709"/>
        <w:jc w:val="both"/>
        <w:rPr>
          <w:rFonts w:ascii="Times New Roman" w:hAnsi="Times New Roman"/>
          <w:b w:val="0"/>
          <w:color w:val="000000"/>
          <w:sz w:val="28"/>
          <w:szCs w:val="28"/>
        </w:rPr>
      </w:pPr>
    </w:p>
    <w:p w:rsidR="00584E33" w:rsidRDefault="00584E33" w:rsidP="00584E33">
      <w:pPr>
        <w:ind w:firstLine="709"/>
        <w:jc w:val="both"/>
        <w:rPr>
          <w:rFonts w:ascii="Times New Roman" w:hAnsi="Times New Roman"/>
          <w:b w:val="0"/>
          <w:color w:val="000000"/>
          <w:sz w:val="28"/>
          <w:szCs w:val="28"/>
        </w:rPr>
      </w:pPr>
    </w:p>
    <w:p w:rsidR="00584E33" w:rsidRDefault="00584E33" w:rsidP="00584E33">
      <w:pPr>
        <w:ind w:firstLine="709"/>
        <w:jc w:val="both"/>
        <w:rPr>
          <w:rFonts w:ascii="Times New Roman" w:hAnsi="Times New Roman"/>
          <w:b w:val="0"/>
          <w:color w:val="000000"/>
          <w:sz w:val="28"/>
          <w:szCs w:val="28"/>
        </w:rPr>
      </w:pPr>
    </w:p>
    <w:p w:rsidR="00584E33" w:rsidRDefault="00584E33" w:rsidP="00584E33">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584E33" w:rsidRPr="002E081F" w:rsidTr="00664A3F">
        <w:trPr>
          <w:trHeight w:val="983"/>
        </w:trPr>
        <w:tc>
          <w:tcPr>
            <w:tcW w:w="2127" w:type="dxa"/>
          </w:tcPr>
          <w:p w:rsidR="00584E33" w:rsidRPr="002E081F" w:rsidRDefault="00584E33" w:rsidP="00664A3F">
            <w:pPr>
              <w:autoSpaceDE w:val="0"/>
              <w:autoSpaceDN w:val="0"/>
              <w:adjustRightInd w:val="0"/>
              <w:jc w:val="both"/>
              <w:outlineLvl w:val="0"/>
              <w:rPr>
                <w:rFonts w:ascii="Times New Roman" w:hAnsi="Times New Roman"/>
                <w:b w:val="0"/>
                <w:sz w:val="28"/>
                <w:szCs w:val="28"/>
              </w:rPr>
            </w:pPr>
            <w:r w:rsidRPr="002E081F">
              <w:rPr>
                <w:rFonts w:ascii="Times New Roman" w:hAnsi="Times New Roman"/>
                <w:b w:val="0"/>
                <w:bCs/>
                <w:sz w:val="28"/>
                <w:szCs w:val="28"/>
              </w:rPr>
              <w:t>Параметры финансового обеспечения муниципальной программы</w:t>
            </w:r>
          </w:p>
        </w:tc>
        <w:tc>
          <w:tcPr>
            <w:tcW w:w="7512" w:type="dxa"/>
          </w:tcPr>
          <w:p w:rsidR="00584E33" w:rsidRPr="0081619E" w:rsidRDefault="00584E33" w:rsidP="00664A3F">
            <w:pPr>
              <w:autoSpaceDE w:val="0"/>
              <w:autoSpaceDN w:val="0"/>
              <w:adjustRightInd w:val="0"/>
              <w:jc w:val="both"/>
              <w:rPr>
                <w:rFonts w:ascii="Times New Roman" w:hAnsi="Times New Roman"/>
                <w:b w:val="0"/>
                <w:sz w:val="28"/>
                <w:szCs w:val="28"/>
              </w:rPr>
            </w:pPr>
            <w:r w:rsidRPr="002836B6">
              <w:rPr>
                <w:rFonts w:ascii="Times New Roman" w:hAnsi="Times New Roman"/>
                <w:b w:val="0"/>
                <w:sz w:val="28"/>
                <w:szCs w:val="28"/>
              </w:rPr>
              <w:t xml:space="preserve">Общий объём финансирования на 2019-2025 годы и на период до 2030 года </w:t>
            </w:r>
            <w:r w:rsidRPr="0081619E">
              <w:rPr>
                <w:rFonts w:ascii="Times New Roman" w:hAnsi="Times New Roman"/>
                <w:b w:val="0"/>
                <w:sz w:val="28"/>
                <w:szCs w:val="28"/>
              </w:rPr>
              <w:t xml:space="preserve">составляет </w:t>
            </w:r>
            <w:r w:rsidRPr="00A37AD3">
              <w:rPr>
                <w:rFonts w:ascii="Times New Roman" w:hAnsi="Times New Roman"/>
                <w:b w:val="0"/>
                <w:sz w:val="28"/>
                <w:szCs w:val="28"/>
              </w:rPr>
              <w:t>42</w:t>
            </w:r>
            <w:r w:rsidR="00A439A0">
              <w:rPr>
                <w:rFonts w:ascii="Times New Roman" w:hAnsi="Times New Roman"/>
                <w:b w:val="0"/>
                <w:sz w:val="28"/>
                <w:szCs w:val="28"/>
              </w:rPr>
              <w:t xml:space="preserve"> 783,842 </w:t>
            </w:r>
            <w:r w:rsidRPr="0081619E">
              <w:rPr>
                <w:rFonts w:ascii="Times New Roman" w:hAnsi="Times New Roman"/>
                <w:b w:val="0"/>
                <w:sz w:val="28"/>
                <w:szCs w:val="28"/>
              </w:rPr>
              <w:t>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автономного округа – 482,000 тыс. рублей, из них: </w:t>
            </w:r>
          </w:p>
          <w:p w:rsidR="00584E33" w:rsidRPr="0081619E" w:rsidRDefault="00584E33" w:rsidP="00664A3F">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96,400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96,400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2021 год –  96,400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96,400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96,400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2026 год - 2030 год –  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города Нефтеюганска – </w:t>
            </w:r>
            <w:r w:rsidRPr="00A37AD3">
              <w:rPr>
                <w:rFonts w:ascii="Times New Roman" w:hAnsi="Times New Roman"/>
                <w:b w:val="0"/>
                <w:sz w:val="28"/>
                <w:szCs w:val="28"/>
              </w:rPr>
              <w:t>42 301,8</w:t>
            </w:r>
            <w:r w:rsidR="00A439A0">
              <w:rPr>
                <w:rFonts w:ascii="Times New Roman" w:hAnsi="Times New Roman"/>
                <w:b w:val="0"/>
                <w:sz w:val="28"/>
                <w:szCs w:val="28"/>
              </w:rPr>
              <w:t>42</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 из них:</w:t>
            </w:r>
          </w:p>
          <w:p w:rsidR="00584E33" w:rsidRPr="0081619E" w:rsidRDefault="00584E33" w:rsidP="00664A3F">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8 301,523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3 254,593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2021 год –  </w:t>
            </w:r>
            <w:r w:rsidR="00A439A0">
              <w:rPr>
                <w:rFonts w:ascii="Times New Roman" w:hAnsi="Times New Roman"/>
                <w:b w:val="0"/>
                <w:sz w:val="28"/>
                <w:szCs w:val="28"/>
              </w:rPr>
              <w:t>3 138,663</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3 138,663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3 092,400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3 051,000 тыс. рублей;</w:t>
            </w:r>
          </w:p>
          <w:p w:rsidR="00584E33" w:rsidRPr="0081619E" w:rsidRDefault="00584E33" w:rsidP="00664A3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3 070,000 тыс. рублей;</w:t>
            </w:r>
          </w:p>
          <w:p w:rsidR="00584E33" w:rsidRPr="002836B6" w:rsidRDefault="00584E33" w:rsidP="00664A3F">
            <w:pPr>
              <w:autoSpaceDE w:val="0"/>
              <w:autoSpaceDN w:val="0"/>
              <w:adjustRightInd w:val="0"/>
              <w:jc w:val="both"/>
              <w:rPr>
                <w:rFonts w:ascii="Times New Roman" w:eastAsia="Calibri" w:hAnsi="Times New Roman"/>
                <w:b w:val="0"/>
                <w:sz w:val="28"/>
                <w:szCs w:val="28"/>
              </w:rPr>
            </w:pPr>
            <w:r w:rsidRPr="0081619E">
              <w:rPr>
                <w:rFonts w:ascii="Times New Roman" w:hAnsi="Times New Roman"/>
                <w:b w:val="0"/>
                <w:sz w:val="28"/>
                <w:szCs w:val="28"/>
              </w:rPr>
              <w:t>2026 год - 2030 год –  15 255,000 тыс. рублей</w:t>
            </w:r>
          </w:p>
        </w:tc>
      </w:tr>
    </w:tbl>
    <w:p w:rsidR="00584E33" w:rsidRDefault="00584E33" w:rsidP="00584E33">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212011" w:rsidRPr="00552DC1" w:rsidRDefault="00775647" w:rsidP="009A334E">
      <w:pPr>
        <w:ind w:firstLine="709"/>
        <w:jc w:val="both"/>
        <w:rPr>
          <w:rFonts w:ascii="Times New Roman" w:hAnsi="Times New Roman"/>
          <w:b w:val="0"/>
          <w:sz w:val="28"/>
          <w:szCs w:val="28"/>
        </w:rPr>
      </w:pPr>
      <w:r>
        <w:rPr>
          <w:rFonts w:ascii="Times New Roman" w:hAnsi="Times New Roman"/>
          <w:b w:val="0"/>
          <w:sz w:val="28"/>
          <w:szCs w:val="28"/>
        </w:rPr>
        <w:t>1.</w:t>
      </w:r>
      <w:r w:rsidR="00A439A0">
        <w:rPr>
          <w:rFonts w:ascii="Times New Roman" w:hAnsi="Times New Roman"/>
          <w:b w:val="0"/>
          <w:sz w:val="28"/>
          <w:szCs w:val="28"/>
        </w:rPr>
        <w:t>1.</w:t>
      </w:r>
      <w:r>
        <w:rPr>
          <w:rFonts w:ascii="Times New Roman" w:hAnsi="Times New Roman"/>
          <w:b w:val="0"/>
          <w:sz w:val="28"/>
          <w:szCs w:val="28"/>
        </w:rPr>
        <w:t>2.</w:t>
      </w:r>
      <w:r w:rsidR="00EA666E">
        <w:rPr>
          <w:rFonts w:ascii="Times New Roman" w:hAnsi="Times New Roman"/>
          <w:b w:val="0"/>
          <w:sz w:val="28"/>
          <w:szCs w:val="28"/>
        </w:rPr>
        <w:t>Таблицы</w:t>
      </w:r>
      <w:r w:rsidR="00552DC1" w:rsidRPr="00552DC1">
        <w:rPr>
          <w:rFonts w:ascii="Times New Roman" w:hAnsi="Times New Roman"/>
          <w:b w:val="0"/>
          <w:sz w:val="28"/>
          <w:szCs w:val="28"/>
        </w:rPr>
        <w:t xml:space="preserve"> </w:t>
      </w:r>
      <w:r w:rsidR="00F05EC0">
        <w:rPr>
          <w:rFonts w:ascii="Times New Roman" w:hAnsi="Times New Roman"/>
          <w:b w:val="0"/>
          <w:sz w:val="28"/>
          <w:szCs w:val="28"/>
        </w:rPr>
        <w:t>1</w:t>
      </w:r>
      <w:r w:rsidR="00EA666E">
        <w:rPr>
          <w:rFonts w:ascii="Times New Roman" w:hAnsi="Times New Roman"/>
          <w:b w:val="0"/>
          <w:sz w:val="28"/>
          <w:szCs w:val="28"/>
        </w:rPr>
        <w:t xml:space="preserve">, </w:t>
      </w:r>
      <w:r>
        <w:rPr>
          <w:rFonts w:ascii="Times New Roman" w:hAnsi="Times New Roman"/>
          <w:b w:val="0"/>
          <w:sz w:val="28"/>
          <w:szCs w:val="28"/>
        </w:rPr>
        <w:t xml:space="preserve">2, </w:t>
      </w:r>
      <w:r w:rsidR="00EA666E">
        <w:rPr>
          <w:rFonts w:ascii="Times New Roman" w:hAnsi="Times New Roman"/>
          <w:b w:val="0"/>
          <w:sz w:val="28"/>
          <w:szCs w:val="28"/>
        </w:rPr>
        <w:t>4</w:t>
      </w:r>
      <w:r w:rsidR="00552DC1" w:rsidRPr="00552DC1">
        <w:rPr>
          <w:rFonts w:ascii="Times New Roman" w:hAnsi="Times New Roman"/>
          <w:b w:val="0"/>
          <w:sz w:val="28"/>
          <w:szCs w:val="28"/>
        </w:rPr>
        <w:t xml:space="preserve"> </w:t>
      </w:r>
      <w:r w:rsidR="00212011" w:rsidRPr="00552DC1">
        <w:rPr>
          <w:rFonts w:ascii="Times New Roman" w:hAnsi="Times New Roman"/>
          <w:b w:val="0"/>
          <w:sz w:val="28"/>
          <w:szCs w:val="28"/>
        </w:rPr>
        <w:t xml:space="preserve">изложить </w:t>
      </w:r>
      <w:r w:rsidR="00EB6254">
        <w:rPr>
          <w:rFonts w:ascii="Times New Roman" w:hAnsi="Times New Roman"/>
          <w:b w:val="0"/>
          <w:sz w:val="28"/>
          <w:szCs w:val="28"/>
        </w:rPr>
        <w:t>согласно приложениям 1, 2</w:t>
      </w:r>
      <w:r>
        <w:rPr>
          <w:rFonts w:ascii="Times New Roman" w:hAnsi="Times New Roman"/>
          <w:b w:val="0"/>
          <w:sz w:val="28"/>
          <w:szCs w:val="28"/>
        </w:rPr>
        <w:t xml:space="preserve">, 3 </w:t>
      </w:r>
      <w:r w:rsidR="00212011" w:rsidRPr="00552DC1">
        <w:rPr>
          <w:rFonts w:ascii="Times New Roman" w:hAnsi="Times New Roman"/>
          <w:b w:val="0"/>
          <w:sz w:val="28"/>
          <w:szCs w:val="28"/>
        </w:rPr>
        <w:t xml:space="preserve">к настоящему постановлению. </w:t>
      </w:r>
    </w:p>
    <w:p w:rsidR="009A334E" w:rsidRPr="00552DC1" w:rsidRDefault="00552DC1" w:rsidP="009A334E">
      <w:pPr>
        <w:ind w:firstLine="709"/>
        <w:jc w:val="both"/>
        <w:rPr>
          <w:rFonts w:ascii="Times New Roman" w:hAnsi="Times New Roman"/>
          <w:b w:val="0"/>
          <w:sz w:val="28"/>
          <w:szCs w:val="28"/>
        </w:rPr>
      </w:pPr>
      <w:r w:rsidRPr="00552DC1">
        <w:rPr>
          <w:rFonts w:ascii="Times New Roman" w:hAnsi="Times New Roman"/>
          <w:b w:val="0"/>
          <w:sz w:val="28"/>
          <w:szCs w:val="28"/>
        </w:rPr>
        <w:t>2</w:t>
      </w:r>
      <w:r w:rsidR="00212011" w:rsidRPr="00552DC1">
        <w:rPr>
          <w:rFonts w:ascii="Times New Roman" w:hAnsi="Times New Roman"/>
          <w:b w:val="0"/>
          <w:sz w:val="28"/>
          <w:szCs w:val="28"/>
        </w:rPr>
        <w:t>.</w:t>
      </w:r>
      <w:r w:rsidR="009A334E" w:rsidRPr="00552DC1">
        <w:rPr>
          <w:rFonts w:ascii="Times New Roman" w:hAnsi="Times New Roman"/>
          <w:b w:val="0"/>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9C3E52" w:rsidRDefault="009C3E52" w:rsidP="009A334E">
      <w:pPr>
        <w:jc w:val="both"/>
        <w:rPr>
          <w:rFonts w:ascii="Times New Roman" w:hAnsi="Times New Roman"/>
          <w:b w:val="0"/>
          <w:sz w:val="28"/>
          <w:szCs w:val="28"/>
        </w:rPr>
      </w:pPr>
    </w:p>
    <w:p w:rsidR="00871A35" w:rsidRDefault="00F05EC0" w:rsidP="009A334E">
      <w:pPr>
        <w:jc w:val="both"/>
        <w:rPr>
          <w:rFonts w:ascii="Times New Roman" w:hAnsi="Times New Roman"/>
          <w:b w:val="0"/>
          <w:sz w:val="28"/>
          <w:szCs w:val="28"/>
        </w:rPr>
      </w:pPr>
      <w:r>
        <w:rPr>
          <w:rFonts w:ascii="Times New Roman" w:hAnsi="Times New Roman"/>
          <w:b w:val="0"/>
          <w:sz w:val="28"/>
          <w:szCs w:val="28"/>
        </w:rPr>
        <w:t>Глава</w:t>
      </w:r>
      <w:r w:rsidR="00871A35">
        <w:rPr>
          <w:rFonts w:ascii="Times New Roman" w:hAnsi="Times New Roman"/>
          <w:b w:val="0"/>
          <w:sz w:val="28"/>
          <w:szCs w:val="28"/>
        </w:rPr>
        <w:t xml:space="preserve"> города </w:t>
      </w:r>
      <w:r w:rsidR="00056A3D">
        <w:rPr>
          <w:rFonts w:ascii="Times New Roman" w:hAnsi="Times New Roman"/>
          <w:b w:val="0"/>
          <w:sz w:val="28"/>
          <w:szCs w:val="28"/>
        </w:rPr>
        <w:t xml:space="preserve">Нефтеюганска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proofErr w:type="spellStart"/>
      <w:r>
        <w:rPr>
          <w:rFonts w:ascii="Times New Roman" w:hAnsi="Times New Roman"/>
          <w:b w:val="0"/>
          <w:sz w:val="28"/>
          <w:szCs w:val="28"/>
        </w:rPr>
        <w:t>С.Ю.Дегтярев</w:t>
      </w:r>
      <w:proofErr w:type="spellEnd"/>
    </w:p>
    <w:p w:rsidR="00AF2C50" w:rsidRDefault="00AF2C50" w:rsidP="002836B6">
      <w:pPr>
        <w:widowControl w:val="0"/>
        <w:autoSpaceDE w:val="0"/>
        <w:autoSpaceDN w:val="0"/>
        <w:jc w:val="right"/>
        <w:rPr>
          <w:rFonts w:ascii="Times New Roman" w:hAnsi="Times New Roman"/>
          <w:b w:val="0"/>
          <w:color w:val="0070C0"/>
          <w:sz w:val="28"/>
          <w:szCs w:val="28"/>
        </w:rPr>
      </w:pP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EA666E">
        <w:rPr>
          <w:rFonts w:ascii="Times New Roman" w:eastAsia="Calibri" w:hAnsi="Times New Roman"/>
          <w:b w:val="0"/>
          <w:sz w:val="28"/>
          <w:szCs w:val="28"/>
        </w:rPr>
        <w:t>1</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2963F8">
        <w:rPr>
          <w:rFonts w:ascii="Times New Roman" w:eastAsia="Calibri" w:hAnsi="Times New Roman"/>
          <w:b w:val="0"/>
          <w:sz w:val="28"/>
          <w:szCs w:val="28"/>
        </w:rPr>
        <w:t>от</w:t>
      </w:r>
      <w:r w:rsidR="00226776">
        <w:rPr>
          <w:rFonts w:ascii="Times New Roman" w:eastAsia="Calibri" w:hAnsi="Times New Roman"/>
          <w:b w:val="0"/>
          <w:sz w:val="28"/>
          <w:szCs w:val="28"/>
        </w:rPr>
        <w:t xml:space="preserve"> </w:t>
      </w:r>
      <w:r w:rsidR="00226776" w:rsidRPr="00682679">
        <w:rPr>
          <w:rFonts w:ascii="Times New Roman" w:hAnsi="Times New Roman"/>
          <w:b w:val="0"/>
          <w:sz w:val="28"/>
          <w:szCs w:val="28"/>
        </w:rPr>
        <w:t>26.05.2021</w:t>
      </w:r>
      <w:r w:rsidRPr="00675544">
        <w:rPr>
          <w:rFonts w:ascii="Times New Roman" w:hAnsi="Times New Roman"/>
          <w:b w:val="0"/>
          <w:sz w:val="28"/>
          <w:szCs w:val="28"/>
        </w:rPr>
        <w:t xml:space="preserve"> </w:t>
      </w:r>
      <w:r w:rsidR="00226776">
        <w:rPr>
          <w:rFonts w:ascii="Times New Roman" w:hAnsi="Times New Roman"/>
          <w:b w:val="0"/>
          <w:sz w:val="28"/>
          <w:szCs w:val="28"/>
        </w:rPr>
        <w:t>№ 777-п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52DC1" w:rsidRDefault="00552DC1" w:rsidP="007128C1">
      <w:pPr>
        <w:tabs>
          <w:tab w:val="left" w:pos="11624"/>
        </w:tabs>
        <w:ind w:firstLine="6379"/>
        <w:jc w:val="center"/>
        <w:rPr>
          <w:rFonts w:ascii="Times New Roman" w:hAnsi="Times New Roman"/>
          <w:b w:val="0"/>
          <w:sz w:val="28"/>
          <w:szCs w:val="28"/>
        </w:rPr>
      </w:pP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2963F8">
        <w:rPr>
          <w:rFonts w:ascii="Times New Roman" w:hAnsi="Times New Roman"/>
          <w:b w:val="0"/>
          <w:sz w:val="28"/>
          <w:szCs w:val="28"/>
        </w:rPr>
        <w:t>Таблица 1</w:t>
      </w:r>
    </w:p>
    <w:p w:rsidR="002963F8" w:rsidRDefault="002963F8" w:rsidP="002963F8">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2963F8" w:rsidRPr="002836B6"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592" w:type="dxa"/>
        <w:tblInd w:w="-214" w:type="dxa"/>
        <w:tblLayout w:type="fixed"/>
        <w:tblCellMar>
          <w:left w:w="70" w:type="dxa"/>
          <w:right w:w="70" w:type="dxa"/>
        </w:tblCellMar>
        <w:tblLook w:val="04A0" w:firstRow="1" w:lastRow="0" w:firstColumn="1" w:lastColumn="0" w:noHBand="0" w:noVBand="1"/>
      </w:tblPr>
      <w:tblGrid>
        <w:gridCol w:w="568"/>
        <w:gridCol w:w="6159"/>
        <w:gridCol w:w="928"/>
        <w:gridCol w:w="709"/>
        <w:gridCol w:w="850"/>
        <w:gridCol w:w="709"/>
        <w:gridCol w:w="851"/>
        <w:gridCol w:w="708"/>
        <w:gridCol w:w="851"/>
        <w:gridCol w:w="709"/>
        <w:gridCol w:w="1275"/>
        <w:gridCol w:w="1275"/>
      </w:tblGrid>
      <w:tr w:rsidR="002963F8" w:rsidRPr="0054429B" w:rsidTr="0042183C">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w:t>
            </w:r>
          </w:p>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показателя</w:t>
            </w:r>
          </w:p>
        </w:tc>
        <w:tc>
          <w:tcPr>
            <w:tcW w:w="6159"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Наименование целевых показателей</w:t>
            </w:r>
          </w:p>
        </w:tc>
        <w:tc>
          <w:tcPr>
            <w:tcW w:w="928" w:type="dxa"/>
            <w:vMerge w:val="restart"/>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 xml:space="preserve">Базовый показатель на начало реализации </w:t>
            </w:r>
          </w:p>
          <w:p w:rsidR="002963F8" w:rsidRPr="0054429B" w:rsidRDefault="002963F8" w:rsidP="0042183C">
            <w:pPr>
              <w:ind w:left="-51" w:right="-84"/>
              <w:jc w:val="center"/>
              <w:rPr>
                <w:rFonts w:ascii="Times New Roman" w:hAnsi="Times New Roman"/>
                <w:b w:val="0"/>
                <w:sz w:val="18"/>
                <w:szCs w:val="18"/>
              </w:rPr>
            </w:pPr>
            <w:proofErr w:type="spellStart"/>
            <w:r w:rsidRPr="0054429B">
              <w:rPr>
                <w:rFonts w:ascii="Times New Roman" w:hAnsi="Times New Roman"/>
                <w:b w:val="0"/>
                <w:sz w:val="18"/>
                <w:szCs w:val="18"/>
              </w:rPr>
              <w:t>муници-пальной</w:t>
            </w:r>
            <w:proofErr w:type="spellEnd"/>
            <w:r w:rsidRPr="0054429B">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 xml:space="preserve">Целевое значение показателя на момент окончания действия </w:t>
            </w:r>
            <w:proofErr w:type="spellStart"/>
            <w:r w:rsidRPr="0054429B">
              <w:rPr>
                <w:rFonts w:ascii="Times New Roman" w:hAnsi="Times New Roman"/>
                <w:b w:val="0"/>
                <w:sz w:val="18"/>
                <w:szCs w:val="18"/>
              </w:rPr>
              <w:t>муниципаль</w:t>
            </w:r>
            <w:proofErr w:type="spellEnd"/>
            <w:r w:rsidRPr="0054429B">
              <w:rPr>
                <w:rFonts w:ascii="Times New Roman" w:hAnsi="Times New Roman"/>
                <w:b w:val="0"/>
                <w:sz w:val="18"/>
                <w:szCs w:val="18"/>
              </w:rPr>
              <w:t>-ной программы</w:t>
            </w:r>
          </w:p>
        </w:tc>
      </w:tr>
      <w:tr w:rsidR="002963F8" w:rsidRPr="0054429B" w:rsidTr="0042183C">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6159"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928"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p>
        </w:tc>
      </w:tr>
      <w:tr w:rsidR="002963F8" w:rsidRPr="0054429B" w:rsidTr="0042183C">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tabs>
                <w:tab w:val="center" w:pos="323"/>
              </w:tabs>
              <w:jc w:val="center"/>
              <w:rPr>
                <w:rFonts w:ascii="Times New Roman" w:hAnsi="Times New Roman"/>
                <w:b w:val="0"/>
                <w:sz w:val="18"/>
                <w:szCs w:val="18"/>
              </w:rPr>
            </w:pPr>
            <w:r w:rsidRPr="0054429B">
              <w:rPr>
                <w:rFonts w:ascii="Times New Roman" w:hAnsi="Times New Roman"/>
                <w:b w:val="0"/>
                <w:sz w:val="18"/>
                <w:szCs w:val="18"/>
              </w:rPr>
              <w:t>1.</w:t>
            </w:r>
          </w:p>
        </w:tc>
        <w:tc>
          <w:tcPr>
            <w:tcW w:w="6159" w:type="dxa"/>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r w:rsidRPr="0054429B">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2963F8" w:rsidRPr="0054429B" w:rsidRDefault="002963F8" w:rsidP="0042183C">
            <w:pPr>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980</w:t>
            </w:r>
          </w:p>
        </w:tc>
      </w:tr>
      <w:tr w:rsidR="002963F8" w:rsidRPr="0054429B" w:rsidTr="0042183C">
        <w:trPr>
          <w:cantSplit/>
          <w:trHeight w:val="240"/>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tabs>
                <w:tab w:val="center" w:pos="323"/>
              </w:tabs>
              <w:jc w:val="center"/>
              <w:rPr>
                <w:rFonts w:ascii="Times New Roman" w:hAnsi="Times New Roman"/>
                <w:b w:val="0"/>
                <w:sz w:val="18"/>
                <w:szCs w:val="18"/>
              </w:rPr>
            </w:pPr>
            <w:r w:rsidRPr="0054429B">
              <w:rPr>
                <w:rFonts w:ascii="Times New Roman" w:hAnsi="Times New Roman"/>
                <w:b w:val="0"/>
                <w:sz w:val="18"/>
                <w:szCs w:val="18"/>
              </w:rPr>
              <w:t>2.</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54429B" w:rsidRDefault="002963F8" w:rsidP="0042183C">
            <w:pPr>
              <w:jc w:val="both"/>
              <w:rPr>
                <w:rFonts w:ascii="Times New Roman" w:hAnsi="Times New Roman"/>
                <w:b w:val="0"/>
                <w:sz w:val="18"/>
                <w:szCs w:val="18"/>
              </w:rPr>
            </w:pPr>
            <w:r w:rsidRPr="0054429B">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2963F8" w:rsidRPr="0054429B" w:rsidRDefault="002963F8" w:rsidP="0042183C">
            <w:pPr>
              <w:jc w:val="both"/>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7,8</w:t>
            </w:r>
          </w:p>
        </w:tc>
      </w:tr>
      <w:tr w:rsidR="002963F8" w:rsidRPr="0054429B" w:rsidTr="0042183C">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3.</w:t>
            </w:r>
          </w:p>
        </w:tc>
        <w:tc>
          <w:tcPr>
            <w:tcW w:w="615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pStyle w:val="consplusnonformat0"/>
              <w:spacing w:before="0" w:beforeAutospacing="0" w:after="0" w:afterAutospacing="0"/>
              <w:rPr>
                <w:sz w:val="18"/>
                <w:szCs w:val="18"/>
              </w:rPr>
            </w:pPr>
            <w:r w:rsidRPr="0054429B">
              <w:rPr>
                <w:sz w:val="18"/>
                <w:szCs w:val="18"/>
              </w:rPr>
              <w:t>Общая распространённость наркомании на 100 тыс. человек (ед.)</w:t>
            </w:r>
          </w:p>
          <w:p w:rsidR="002963F8" w:rsidRPr="0054429B" w:rsidRDefault="002963F8" w:rsidP="0042183C">
            <w:pPr>
              <w:pStyle w:val="consplusnonformat0"/>
              <w:spacing w:before="0" w:beforeAutospacing="0" w:after="0" w:afterAutospacing="0"/>
              <w:rPr>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299</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298,5</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298</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297,5</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297</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296,5</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296</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295,5</w:t>
            </w:r>
          </w:p>
        </w:tc>
        <w:tc>
          <w:tcPr>
            <w:tcW w:w="1275"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293</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293</w:t>
            </w:r>
          </w:p>
        </w:tc>
      </w:tr>
      <w:tr w:rsidR="002963F8" w:rsidRPr="0054429B" w:rsidTr="0042183C">
        <w:trPr>
          <w:cantSplit/>
          <w:trHeight w:val="353"/>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4.</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E513FA" w:rsidRDefault="002963F8" w:rsidP="0042183C">
            <w:pPr>
              <w:rPr>
                <w:rFonts w:ascii="Times New Roman" w:hAnsi="Times New Roman"/>
                <w:b w:val="0"/>
                <w:sz w:val="18"/>
                <w:szCs w:val="18"/>
              </w:rPr>
            </w:pPr>
            <w:r w:rsidRPr="00E513FA">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928"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26,</w:t>
            </w:r>
            <w:r w:rsidR="00E513FA" w:rsidRPr="00E513FA">
              <w:rPr>
                <w:rFonts w:ascii="Times New Roman" w:hAnsi="Times New Roman"/>
                <w:b w:val="0"/>
                <w:bCs/>
                <w:sz w:val="18"/>
                <w:szCs w:val="18"/>
              </w:rPr>
              <w:t>8</w:t>
            </w:r>
          </w:p>
        </w:tc>
        <w:tc>
          <w:tcPr>
            <w:tcW w:w="851" w:type="dxa"/>
            <w:tcBorders>
              <w:top w:val="single" w:sz="6" w:space="0" w:color="auto"/>
              <w:left w:val="single" w:sz="6" w:space="0" w:color="auto"/>
              <w:bottom w:val="single" w:sz="6" w:space="0" w:color="auto"/>
              <w:right w:val="single" w:sz="6" w:space="0" w:color="auto"/>
            </w:tcBorders>
          </w:tcPr>
          <w:p w:rsidR="002963F8" w:rsidRPr="00E513FA" w:rsidRDefault="00E513FA" w:rsidP="0042183C">
            <w:pPr>
              <w:jc w:val="center"/>
              <w:rPr>
                <w:rFonts w:ascii="Times New Roman" w:hAnsi="Times New Roman"/>
                <w:b w:val="0"/>
                <w:bCs/>
                <w:sz w:val="18"/>
                <w:szCs w:val="18"/>
              </w:rPr>
            </w:pPr>
            <w:r w:rsidRPr="00E513FA">
              <w:rPr>
                <w:rFonts w:ascii="Times New Roman" w:hAnsi="Times New Roman"/>
                <w:b w:val="0"/>
                <w:bCs/>
                <w:sz w:val="18"/>
                <w:szCs w:val="18"/>
              </w:rPr>
              <w:t>27,3</w:t>
            </w:r>
          </w:p>
        </w:tc>
        <w:tc>
          <w:tcPr>
            <w:tcW w:w="708"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27,4</w:t>
            </w:r>
          </w:p>
        </w:tc>
        <w:tc>
          <w:tcPr>
            <w:tcW w:w="851"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27,9</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28,4</w:t>
            </w:r>
          </w:p>
        </w:tc>
        <w:tc>
          <w:tcPr>
            <w:tcW w:w="1275"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30,9</w:t>
            </w:r>
          </w:p>
        </w:tc>
        <w:tc>
          <w:tcPr>
            <w:tcW w:w="1275" w:type="dxa"/>
            <w:tcBorders>
              <w:top w:val="single" w:sz="6" w:space="0" w:color="auto"/>
              <w:left w:val="single" w:sz="6" w:space="0" w:color="auto"/>
              <w:bottom w:val="single" w:sz="6" w:space="0" w:color="auto"/>
              <w:right w:val="single" w:sz="6" w:space="0" w:color="auto"/>
            </w:tcBorders>
          </w:tcPr>
          <w:p w:rsidR="002963F8" w:rsidRPr="00E513FA" w:rsidRDefault="002963F8" w:rsidP="0042183C">
            <w:pPr>
              <w:jc w:val="center"/>
              <w:rPr>
                <w:rFonts w:ascii="Times New Roman" w:hAnsi="Times New Roman"/>
                <w:b w:val="0"/>
                <w:bCs/>
                <w:sz w:val="18"/>
                <w:szCs w:val="18"/>
              </w:rPr>
            </w:pPr>
            <w:r w:rsidRPr="00E513FA">
              <w:rPr>
                <w:rFonts w:ascii="Times New Roman" w:hAnsi="Times New Roman"/>
                <w:b w:val="0"/>
                <w:bCs/>
                <w:sz w:val="18"/>
                <w:szCs w:val="18"/>
              </w:rPr>
              <w:t>30,9</w:t>
            </w:r>
          </w:p>
        </w:tc>
      </w:tr>
      <w:tr w:rsidR="002963F8" w:rsidRPr="0054429B" w:rsidTr="0042183C">
        <w:trPr>
          <w:cantSplit/>
          <w:trHeight w:val="353"/>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5.</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54429B" w:rsidRDefault="002963F8" w:rsidP="0042183C">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p w:rsidR="002963F8" w:rsidRPr="0054429B" w:rsidRDefault="002963F8" w:rsidP="0042183C">
            <w:pPr>
              <w:rPr>
                <w:rFonts w:ascii="Times New Roman" w:eastAsia="Calibri" w:hAnsi="Times New Roman"/>
                <w:b w:val="0"/>
                <w:sz w:val="18"/>
                <w:szCs w:val="18"/>
                <w:lang w:eastAsia="en-US"/>
              </w:rPr>
            </w:pPr>
          </w:p>
        </w:tc>
        <w:tc>
          <w:tcPr>
            <w:tcW w:w="92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на 9 мес. 2020 года</w:t>
            </w:r>
          </w:p>
          <w:p w:rsidR="002963F8" w:rsidRPr="0054429B" w:rsidRDefault="002963F8" w:rsidP="0042183C">
            <w:pPr>
              <w:jc w:val="center"/>
              <w:rPr>
                <w:rFonts w:ascii="Times New Roman" w:hAnsi="Times New Roman"/>
                <w:b w:val="0"/>
                <w:bCs/>
                <w:sz w:val="18"/>
                <w:szCs w:val="18"/>
              </w:rPr>
            </w:pPr>
          </w:p>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p w:rsidR="002963F8" w:rsidRPr="0054429B" w:rsidRDefault="002963F8" w:rsidP="0042183C">
            <w:pPr>
              <w:jc w:val="center"/>
              <w:rPr>
                <w:rFonts w:ascii="Times New Roman" w:hAnsi="Times New Roman"/>
                <w:b w:val="0"/>
                <w:bCs/>
                <w:sz w:val="18"/>
                <w:szCs w:val="18"/>
              </w:rPr>
            </w:pP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1,2</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1,2</w:t>
            </w:r>
          </w:p>
        </w:tc>
      </w:tr>
    </w:tbl>
    <w:p w:rsidR="002963F8" w:rsidRDefault="002963F8" w:rsidP="002963F8">
      <w:pPr>
        <w:tabs>
          <w:tab w:val="left" w:pos="11624"/>
        </w:tabs>
        <w:ind w:firstLine="6379"/>
        <w:rPr>
          <w:rFonts w:ascii="Times New Roman" w:hAnsi="Times New Roman"/>
          <w:b w:val="0"/>
          <w:sz w:val="28"/>
          <w:szCs w:val="28"/>
        </w:rPr>
      </w:pPr>
    </w:p>
    <w:p w:rsidR="001C3EE3" w:rsidRDefault="001C3EE3" w:rsidP="002836B6">
      <w:pPr>
        <w:jc w:val="center"/>
        <w:rPr>
          <w:rFonts w:ascii="Times New Roman" w:hAnsi="Times New Roman"/>
          <w:b w:val="0"/>
          <w:sz w:val="28"/>
          <w:szCs w:val="28"/>
        </w:rPr>
      </w:pPr>
    </w:p>
    <w:p w:rsidR="00D117B5" w:rsidRPr="002E7E79" w:rsidRDefault="005B3620" w:rsidP="00530BD2">
      <w:pPr>
        <w:tabs>
          <w:tab w:val="left" w:pos="11624"/>
        </w:tabs>
        <w:rPr>
          <w:rFonts w:ascii="Times New Roman" w:eastAsia="Calibri" w:hAnsi="Times New Roman"/>
          <w:b w:val="0"/>
          <w:sz w:val="28"/>
          <w:szCs w:val="28"/>
        </w:rPr>
      </w:pPr>
      <w:r>
        <w:rPr>
          <w:rFonts w:ascii="Times New Roman" w:hAnsi="Times New Roman"/>
          <w:b w:val="0"/>
          <w:sz w:val="28"/>
          <w:szCs w:val="28"/>
        </w:rPr>
        <w:lastRenderedPageBreak/>
        <w:tab/>
      </w:r>
      <w:r>
        <w:rPr>
          <w:rFonts w:ascii="Times New Roman" w:eastAsia="Calibri" w:hAnsi="Times New Roman"/>
          <w:b w:val="0"/>
          <w:sz w:val="28"/>
          <w:szCs w:val="28"/>
        </w:rPr>
        <w:t>Приложение 2</w:t>
      </w:r>
    </w:p>
    <w:p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75544" w:rsidRPr="00675544" w:rsidRDefault="00D117B5"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226776">
        <w:rPr>
          <w:rFonts w:ascii="Times New Roman" w:eastAsia="Calibri" w:hAnsi="Times New Roman"/>
          <w:b w:val="0"/>
          <w:sz w:val="28"/>
          <w:szCs w:val="28"/>
        </w:rPr>
        <w:t xml:space="preserve">от </w:t>
      </w:r>
      <w:r w:rsidR="00226776" w:rsidRPr="00682679">
        <w:rPr>
          <w:rFonts w:ascii="Times New Roman" w:hAnsi="Times New Roman"/>
          <w:b w:val="0"/>
          <w:sz w:val="28"/>
          <w:szCs w:val="28"/>
        </w:rPr>
        <w:t>26.05.2021</w:t>
      </w:r>
      <w:r w:rsidR="00226776" w:rsidRPr="00675544">
        <w:rPr>
          <w:rFonts w:ascii="Times New Roman" w:hAnsi="Times New Roman"/>
          <w:b w:val="0"/>
          <w:sz w:val="28"/>
          <w:szCs w:val="28"/>
        </w:rPr>
        <w:t xml:space="preserve"> </w:t>
      </w:r>
      <w:r w:rsidR="00226776">
        <w:rPr>
          <w:rFonts w:ascii="Times New Roman" w:hAnsi="Times New Roman"/>
          <w:b w:val="0"/>
          <w:sz w:val="28"/>
          <w:szCs w:val="28"/>
        </w:rPr>
        <w:t>№ 777-п</w:t>
      </w:r>
    </w:p>
    <w:p w:rsidR="00D117B5" w:rsidRDefault="00D117B5" w:rsidP="00D117B5">
      <w:pPr>
        <w:tabs>
          <w:tab w:val="left" w:pos="11624"/>
        </w:tabs>
        <w:ind w:firstLine="6379"/>
        <w:jc w:val="center"/>
        <w:rPr>
          <w:rFonts w:ascii="Times New Roman" w:hAnsi="Times New Roman"/>
          <w:b w:val="0"/>
          <w:sz w:val="28"/>
          <w:szCs w:val="28"/>
        </w:rPr>
      </w:pPr>
    </w:p>
    <w:p w:rsidR="00D96791" w:rsidRDefault="00D117B5" w:rsidP="00D9679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D96791">
        <w:rPr>
          <w:rFonts w:ascii="Times New Roman" w:hAnsi="Times New Roman"/>
          <w:b w:val="0"/>
          <w:sz w:val="28"/>
          <w:szCs w:val="28"/>
        </w:rPr>
        <w:t xml:space="preserve">                                  </w:t>
      </w:r>
    </w:p>
    <w:p w:rsidR="00D96791" w:rsidRDefault="00D96791" w:rsidP="00D96791">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t>Таблица 2</w:t>
      </w:r>
    </w:p>
    <w:p w:rsidR="001574B1" w:rsidRDefault="001574B1" w:rsidP="00D96791">
      <w:pPr>
        <w:jc w:val="center"/>
        <w:rPr>
          <w:rFonts w:ascii="Times New Roman" w:hAnsi="Times New Roman"/>
          <w:b w:val="0"/>
          <w:sz w:val="28"/>
          <w:szCs w:val="28"/>
        </w:rPr>
      </w:pPr>
    </w:p>
    <w:p w:rsidR="00D96791" w:rsidRPr="002836B6" w:rsidRDefault="00D96791" w:rsidP="00D96791">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D96791" w:rsidRPr="002836B6" w:rsidRDefault="00D96791" w:rsidP="00D96791">
      <w:pPr>
        <w:jc w:val="center"/>
        <w:rPr>
          <w:rFonts w:ascii="Times New Roman" w:hAnsi="Times New Roman"/>
          <w:b w:val="0"/>
          <w:bCs/>
          <w:sz w:val="28"/>
          <w:szCs w:val="28"/>
        </w:rPr>
      </w:pPr>
      <w:r>
        <w:rPr>
          <w:rFonts w:ascii="Times New Roman" w:hAnsi="Times New Roman"/>
          <w:b w:val="0"/>
          <w:sz w:val="28"/>
          <w:szCs w:val="28"/>
        </w:rPr>
        <w:t>основных</w:t>
      </w:r>
      <w:r w:rsidRPr="002836B6">
        <w:rPr>
          <w:rFonts w:ascii="Times New Roman" w:hAnsi="Times New Roman"/>
          <w:b w:val="0"/>
          <w:sz w:val="28"/>
          <w:szCs w:val="28"/>
        </w:rPr>
        <w:t xml:space="preserve"> мероприятий </w:t>
      </w:r>
      <w:r w:rsidRPr="002836B6">
        <w:rPr>
          <w:rFonts w:ascii="Times New Roman" w:hAnsi="Times New Roman"/>
          <w:b w:val="0"/>
          <w:bCs/>
          <w:sz w:val="28"/>
          <w:szCs w:val="28"/>
        </w:rPr>
        <w:t>муниципальной программы</w:t>
      </w:r>
    </w:p>
    <w:p w:rsidR="00D96791" w:rsidRDefault="00D96791" w:rsidP="00D96791">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D96791" w:rsidRDefault="00D96791" w:rsidP="00D96791">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D96791" w:rsidRDefault="00D96791" w:rsidP="00D96791">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p w:rsidR="001574B1" w:rsidRDefault="001574B1" w:rsidP="00D96791">
      <w:pPr>
        <w:jc w:val="center"/>
        <w:rPr>
          <w:rFonts w:ascii="Times New Roman" w:hAnsi="Times New Roman"/>
          <w:b w:val="0"/>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D96791" w:rsidRPr="0054429B" w:rsidTr="00664A3F">
        <w:tc>
          <w:tcPr>
            <w:tcW w:w="426" w:type="dxa"/>
            <w:vMerge w:val="restart"/>
            <w:tcBorders>
              <w:bottom w:val="nil"/>
            </w:tcBorders>
          </w:tcPr>
          <w:p w:rsidR="00D96791" w:rsidRPr="0054429B" w:rsidRDefault="00D96791" w:rsidP="00664A3F">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D96791" w:rsidRPr="0054429B" w:rsidRDefault="00D96791" w:rsidP="00664A3F">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Pr="0054429B">
              <w:rPr>
                <w:rFonts w:ascii="Times New Roman" w:eastAsia="Calibri" w:hAnsi="Times New Roman"/>
                <w:b w:val="0"/>
                <w:bCs/>
                <w:sz w:val="22"/>
                <w:szCs w:val="22"/>
              </w:rPr>
              <w:t>. мероприятия</w:t>
            </w:r>
          </w:p>
        </w:tc>
        <w:tc>
          <w:tcPr>
            <w:tcW w:w="2297" w:type="dxa"/>
            <w:vMerge w:val="restart"/>
            <w:tcBorders>
              <w:bottom w:val="nil"/>
            </w:tcBorders>
          </w:tcPr>
          <w:p w:rsidR="00D96791" w:rsidRPr="0054429B" w:rsidRDefault="00D96791" w:rsidP="00664A3F">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D96791" w:rsidRPr="0054429B" w:rsidRDefault="00D96791" w:rsidP="00664A3F">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D96791" w:rsidRPr="0054429B" w:rsidRDefault="00D96791" w:rsidP="00664A3F">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D96791" w:rsidRPr="0054429B" w:rsidRDefault="00D96791" w:rsidP="00664A3F">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D96791" w:rsidRPr="0054429B" w:rsidRDefault="00D96791" w:rsidP="00664A3F">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D96791" w:rsidRPr="0054429B" w:rsidTr="00664A3F">
        <w:tc>
          <w:tcPr>
            <w:tcW w:w="426"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2297"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1843"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1276"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963" w:type="dxa"/>
            <w:vMerge w:val="restart"/>
            <w:tcBorders>
              <w:bottom w:val="nil"/>
            </w:tcBorders>
          </w:tcPr>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D96791" w:rsidRPr="0054429B" w:rsidTr="00664A3F">
        <w:tc>
          <w:tcPr>
            <w:tcW w:w="426"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2297"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1843"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1276"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963" w:type="dxa"/>
            <w:vMerge/>
            <w:tcBorders>
              <w:bottom w:val="nil"/>
            </w:tcBorders>
          </w:tcPr>
          <w:p w:rsidR="00D96791" w:rsidRPr="0054429B" w:rsidRDefault="00D96791" w:rsidP="00664A3F">
            <w:pPr>
              <w:jc w:val="center"/>
              <w:rPr>
                <w:rFonts w:ascii="Times New Roman" w:eastAsia="Calibri" w:hAnsi="Times New Roman"/>
                <w:b w:val="0"/>
                <w:sz w:val="22"/>
                <w:szCs w:val="22"/>
              </w:rPr>
            </w:pPr>
          </w:p>
        </w:tc>
        <w:tc>
          <w:tcPr>
            <w:tcW w:w="1134"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D96791" w:rsidRPr="0054429B" w:rsidRDefault="00D96791" w:rsidP="00664A3F">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D96791" w:rsidRPr="0054429B" w:rsidRDefault="00D96791" w:rsidP="00664A3F">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D96791" w:rsidRPr="0054429B" w:rsidRDefault="00D96791" w:rsidP="00D96791">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D96791" w:rsidRPr="0054429B" w:rsidTr="00664A3F">
        <w:trPr>
          <w:trHeight w:val="70"/>
          <w:tblHeader/>
        </w:trPr>
        <w:tc>
          <w:tcPr>
            <w:tcW w:w="455" w:type="dxa"/>
            <w:tcBorders>
              <w:top w:val="single" w:sz="4" w:space="0" w:color="auto"/>
            </w:tcBorders>
          </w:tcPr>
          <w:p w:rsidR="00D96791" w:rsidRPr="0054429B" w:rsidRDefault="00D96791" w:rsidP="00664A3F">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D96791" w:rsidRPr="0054429B" w:rsidTr="00664A3F">
        <w:trPr>
          <w:trHeight w:val="283"/>
        </w:trPr>
        <w:tc>
          <w:tcPr>
            <w:tcW w:w="15452" w:type="dxa"/>
            <w:gridSpan w:val="13"/>
          </w:tcPr>
          <w:p w:rsidR="00D96791" w:rsidRPr="0054429B" w:rsidRDefault="00D96791" w:rsidP="00664A3F">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D96791" w:rsidRPr="0054429B" w:rsidTr="00664A3F">
        <w:trPr>
          <w:trHeight w:val="287"/>
        </w:trPr>
        <w:tc>
          <w:tcPr>
            <w:tcW w:w="455" w:type="dxa"/>
            <w:vMerge w:val="restart"/>
          </w:tcPr>
          <w:p w:rsidR="00D96791" w:rsidRPr="0054429B" w:rsidRDefault="00D96791" w:rsidP="00664A3F">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D96791" w:rsidRPr="0054429B" w:rsidRDefault="00D96791" w:rsidP="00664A3F">
            <w:pPr>
              <w:tabs>
                <w:tab w:val="left" w:pos="5685"/>
              </w:tabs>
              <w:ind w:left="-112" w:right="-102"/>
              <w:jc w:val="center"/>
              <w:rPr>
                <w:rFonts w:ascii="Times New Roman" w:hAnsi="Times New Roman"/>
                <w:b w:val="0"/>
                <w:sz w:val="22"/>
                <w:szCs w:val="22"/>
              </w:rPr>
            </w:pPr>
          </w:p>
          <w:p w:rsidR="00D96791" w:rsidRPr="0054429B" w:rsidRDefault="00D96791" w:rsidP="00664A3F">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D96791" w:rsidRPr="0054429B" w:rsidRDefault="00D96791" w:rsidP="00664A3F">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D96791" w:rsidRPr="00C11AAB" w:rsidRDefault="00D96791" w:rsidP="00664A3F">
            <w:pPr>
              <w:tabs>
                <w:tab w:val="left" w:pos="5685"/>
              </w:tabs>
              <w:ind w:left="-107" w:right="-138"/>
              <w:jc w:val="center"/>
              <w:rPr>
                <w:rFonts w:ascii="Times New Roman" w:hAnsi="Times New Roman"/>
                <w:b w:val="0"/>
                <w:sz w:val="22"/>
                <w:szCs w:val="22"/>
              </w:rPr>
            </w:pPr>
          </w:p>
          <w:p w:rsidR="00D96791" w:rsidRPr="00C11AAB" w:rsidRDefault="00D96791" w:rsidP="00664A3F">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D96791" w:rsidRPr="00C11AAB" w:rsidRDefault="00D96791" w:rsidP="00664A3F">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D96791" w:rsidRPr="00C11AA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689,000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Pr>
          <w:p w:rsidR="00D96791" w:rsidRPr="0054429B" w:rsidRDefault="00D96791" w:rsidP="00664A3F">
            <w:pPr>
              <w:tabs>
                <w:tab w:val="left" w:pos="5685"/>
              </w:tabs>
              <w:jc w:val="center"/>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729"/>
        </w:trPr>
        <w:tc>
          <w:tcPr>
            <w:tcW w:w="455" w:type="dxa"/>
            <w:vMerge/>
          </w:tcPr>
          <w:p w:rsidR="00D96791" w:rsidRPr="0054429B" w:rsidRDefault="00D96791" w:rsidP="00664A3F">
            <w:pPr>
              <w:tabs>
                <w:tab w:val="left" w:pos="5685"/>
              </w:tabs>
              <w:jc w:val="center"/>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48"/>
        </w:trPr>
        <w:tc>
          <w:tcPr>
            <w:tcW w:w="455" w:type="dxa"/>
            <w:vMerge/>
          </w:tcPr>
          <w:p w:rsidR="00D96791" w:rsidRPr="0054429B" w:rsidRDefault="00D96791" w:rsidP="00664A3F">
            <w:pPr>
              <w:tabs>
                <w:tab w:val="left" w:pos="5685"/>
              </w:tabs>
              <w:jc w:val="center"/>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207,000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48"/>
        </w:trPr>
        <w:tc>
          <w:tcPr>
            <w:tcW w:w="455" w:type="dxa"/>
            <w:vMerge/>
          </w:tcPr>
          <w:p w:rsidR="00D96791" w:rsidRPr="0054429B" w:rsidRDefault="00D96791" w:rsidP="00664A3F">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40"/>
        </w:trPr>
        <w:tc>
          <w:tcPr>
            <w:tcW w:w="455" w:type="dxa"/>
            <w:vMerge w:val="restart"/>
          </w:tcPr>
          <w:p w:rsidR="00D96791" w:rsidRPr="0054429B" w:rsidRDefault="00D96791" w:rsidP="00664A3F">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lastRenderedPageBreak/>
              <w:t xml:space="preserve"> 1.2..</w:t>
            </w:r>
          </w:p>
        </w:tc>
        <w:tc>
          <w:tcPr>
            <w:tcW w:w="2268" w:type="dxa"/>
            <w:vMerge w:val="restart"/>
            <w:tcBorders>
              <w:bottom w:val="single" w:sz="4" w:space="0" w:color="auto"/>
            </w:tcBorders>
          </w:tcPr>
          <w:p w:rsidR="00D96791" w:rsidRPr="00133E67" w:rsidRDefault="00D96791" w:rsidP="00664A3F">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D96791" w:rsidRPr="0054429B" w:rsidRDefault="00D96791" w:rsidP="00664A3F">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D96791" w:rsidRDefault="00D96791"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w:t>
            </w:r>
            <w:r w:rsidRPr="0054429B">
              <w:rPr>
                <w:rFonts w:ascii="Times New Roman" w:hAnsi="Times New Roman"/>
                <w:b w:val="0"/>
                <w:sz w:val="22"/>
                <w:szCs w:val="22"/>
              </w:rPr>
              <w:t>2,</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sidR="00FD77D5">
              <w:rPr>
                <w:rFonts w:ascii="Times New Roman" w:hAnsi="Times New Roman"/>
                <w:b w:val="0"/>
                <w:sz w:val="22"/>
                <w:szCs w:val="22"/>
              </w:rPr>
              <w:t>3</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D96791" w:rsidRPr="00362F09" w:rsidRDefault="00D96791" w:rsidP="00664A3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sidR="00FD77D5">
              <w:rPr>
                <w:rFonts w:ascii="Times New Roman" w:hAnsi="Times New Roman"/>
                <w:b w:val="0"/>
                <w:sz w:val="22"/>
                <w:szCs w:val="22"/>
              </w:rPr>
              <w:t>3</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557"/>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362F09" w:rsidRDefault="00D96791" w:rsidP="00664A3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745"/>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362F09" w:rsidRDefault="00D96791" w:rsidP="00664A3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0"/>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Default="00D96791"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sidR="00FD77D5">
              <w:rPr>
                <w:rFonts w:ascii="Times New Roman" w:hAnsi="Times New Roman"/>
                <w:b w:val="0"/>
                <w:sz w:val="22"/>
                <w:szCs w:val="22"/>
              </w:rPr>
              <w:t>3</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D96791" w:rsidRPr="00362F09" w:rsidRDefault="00D96791" w:rsidP="00664A3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sidR="00FD77D5">
              <w:rPr>
                <w:rFonts w:ascii="Times New Roman" w:hAnsi="Times New Roman"/>
                <w:b w:val="0"/>
                <w:sz w:val="22"/>
                <w:szCs w:val="22"/>
              </w:rPr>
              <w:t>3</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515"/>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28"/>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val="restart"/>
          </w:tcPr>
          <w:p w:rsidR="00D96791" w:rsidRPr="0054429B" w:rsidRDefault="00D96791" w:rsidP="00664A3F">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15"/>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15"/>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91"/>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805"/>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Borders>
              <w:bottom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07"/>
        </w:trPr>
        <w:tc>
          <w:tcPr>
            <w:tcW w:w="455" w:type="dxa"/>
            <w:vMerge w:val="restart"/>
          </w:tcPr>
          <w:p w:rsidR="00D96791" w:rsidRPr="0054429B" w:rsidRDefault="00D96791" w:rsidP="00664A3F">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D96791" w:rsidRPr="0054429B" w:rsidRDefault="00D96791" w:rsidP="00664A3F">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D96791" w:rsidRPr="0054429B" w:rsidRDefault="00D96791" w:rsidP="00664A3F">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D96791" w:rsidRPr="0054429B" w:rsidRDefault="00D96791" w:rsidP="00664A3F">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w:t>
            </w: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19,997</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5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lang w:val="en-US"/>
              </w:rPr>
            </w:pPr>
            <w:r>
              <w:rPr>
                <w:rFonts w:ascii="Times New Roman" w:hAnsi="Times New Roman"/>
                <w:b w:val="0"/>
                <w:sz w:val="22"/>
                <w:szCs w:val="22"/>
              </w:rPr>
              <w:t>19,997</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ind w:left="-112" w:right="-102"/>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Pr>
          <w:p w:rsidR="00D96791"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79"/>
        </w:trPr>
        <w:tc>
          <w:tcPr>
            <w:tcW w:w="455" w:type="dxa"/>
            <w:vMerge w:val="restart"/>
          </w:tcPr>
          <w:p w:rsidR="00D96791" w:rsidRPr="0054429B" w:rsidRDefault="00D96791" w:rsidP="00664A3F">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1.4.</w:t>
            </w:r>
          </w:p>
        </w:tc>
        <w:tc>
          <w:tcPr>
            <w:tcW w:w="2268"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90"/>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90"/>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90"/>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90"/>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4"/>
        </w:trPr>
        <w:tc>
          <w:tcPr>
            <w:tcW w:w="455" w:type="dxa"/>
            <w:vMerge w:val="restart"/>
          </w:tcPr>
          <w:p w:rsidR="00D96791" w:rsidRPr="0054429B" w:rsidRDefault="00D96791" w:rsidP="00664A3F">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4"/>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4"/>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4"/>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4"/>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val="restart"/>
          </w:tcPr>
          <w:p w:rsidR="00D96791"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D96791" w:rsidRPr="00B62C1E" w:rsidRDefault="00D96791" w:rsidP="00664A3F">
            <w:pPr>
              <w:tabs>
                <w:tab w:val="left" w:pos="5685"/>
              </w:tabs>
              <w:jc w:val="center"/>
              <w:rPr>
                <w:rFonts w:ascii="Times New Roman" w:hAnsi="Times New Roman"/>
                <w:b w:val="0"/>
                <w:sz w:val="22"/>
                <w:szCs w:val="22"/>
              </w:rPr>
            </w:pPr>
            <w:r w:rsidRPr="00B62C1E">
              <w:rPr>
                <w:rFonts w:ascii="Times New Roman" w:hAnsi="Times New Roman"/>
                <w:b w:val="0"/>
                <w:sz w:val="22"/>
                <w:szCs w:val="22"/>
              </w:rPr>
              <w:t xml:space="preserve">(отдел по организации деятельности комиссии по делам несовершеннолетних и защите их прав </w:t>
            </w:r>
            <w:r w:rsidRPr="00B62C1E">
              <w:rPr>
                <w:rFonts w:ascii="Times New Roman" w:hAnsi="Times New Roman"/>
                <w:b w:val="0"/>
                <w:sz w:val="22"/>
                <w:szCs w:val="22"/>
              </w:rPr>
              <w:lastRenderedPageBreak/>
              <w:t>администрации города)</w:t>
            </w: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9"/>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val="restart"/>
          </w:tcPr>
          <w:p w:rsidR="00D96791" w:rsidRPr="0054429B" w:rsidRDefault="00D96791" w:rsidP="00664A3F">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1.6.</w:t>
            </w:r>
          </w:p>
        </w:tc>
        <w:tc>
          <w:tcPr>
            <w:tcW w:w="2268"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tcPr>
          <w:p w:rsidR="00D96791" w:rsidRPr="0054429B" w:rsidRDefault="00D96791" w:rsidP="00664A3F">
            <w:pPr>
              <w:tabs>
                <w:tab w:val="left" w:pos="5685"/>
              </w:tabs>
              <w:rPr>
                <w:rFonts w:ascii="Times New Roman" w:hAnsi="Times New Roman"/>
                <w:b w:val="0"/>
                <w:sz w:val="22"/>
                <w:szCs w:val="22"/>
              </w:rPr>
            </w:pPr>
          </w:p>
        </w:tc>
        <w:tc>
          <w:tcPr>
            <w:tcW w:w="2268" w:type="dxa"/>
            <w:vMerge/>
          </w:tcPr>
          <w:p w:rsidR="00D96791" w:rsidRPr="0054429B" w:rsidRDefault="00D96791" w:rsidP="00664A3F">
            <w:pPr>
              <w:tabs>
                <w:tab w:val="left" w:pos="5685"/>
              </w:tabs>
              <w:jc w:val="center"/>
              <w:rPr>
                <w:rFonts w:ascii="Times New Roman" w:hAnsi="Times New Roman"/>
                <w:b w:val="0"/>
                <w:sz w:val="22"/>
                <w:szCs w:val="22"/>
              </w:rPr>
            </w:pPr>
          </w:p>
        </w:tc>
        <w:tc>
          <w:tcPr>
            <w:tcW w:w="1843" w:type="dxa"/>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39"/>
        </w:trPr>
        <w:tc>
          <w:tcPr>
            <w:tcW w:w="4566" w:type="dxa"/>
            <w:gridSpan w:val="3"/>
            <w:vMerge w:val="restart"/>
          </w:tcPr>
          <w:p w:rsidR="00D96791" w:rsidRPr="0054429B" w:rsidRDefault="00D96791" w:rsidP="00664A3F">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510,</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sidR="00847252">
              <w:rPr>
                <w:rFonts w:ascii="Times New Roman" w:hAnsi="Times New Roman"/>
                <w:b w:val="0"/>
                <w:sz w:val="22"/>
                <w:szCs w:val="22"/>
              </w:rPr>
              <w:t>3</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D96791" w:rsidRPr="008B6790" w:rsidRDefault="00847252" w:rsidP="00664A3F">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3 188,8</w:t>
            </w:r>
            <w:r w:rsidR="0006792C">
              <w:rPr>
                <w:rFonts w:ascii="Times New Roman" w:hAnsi="Times New Roman"/>
                <w:b w:val="0"/>
                <w:sz w:val="22"/>
                <w:szCs w:val="22"/>
              </w:rPr>
              <w:t>00</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374"/>
        </w:trPr>
        <w:tc>
          <w:tcPr>
            <w:tcW w:w="4566" w:type="dxa"/>
            <w:gridSpan w:val="3"/>
            <w:vMerge/>
          </w:tcPr>
          <w:p w:rsidR="00D96791" w:rsidRPr="0054429B" w:rsidRDefault="00D96791" w:rsidP="00664A3F">
            <w:pPr>
              <w:tabs>
                <w:tab w:val="left" w:pos="5685"/>
              </w:tabs>
              <w:jc w:val="center"/>
              <w:rPr>
                <w:rFonts w:ascii="Times New Roman" w:hAnsi="Times New Roman"/>
                <w:b w:val="0"/>
                <w:sz w:val="22"/>
                <w:szCs w:val="22"/>
              </w:rPr>
            </w:pPr>
          </w:p>
        </w:tc>
        <w:tc>
          <w:tcPr>
            <w:tcW w:w="1276"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61"/>
        </w:trPr>
        <w:tc>
          <w:tcPr>
            <w:tcW w:w="4566" w:type="dxa"/>
            <w:gridSpan w:val="3"/>
            <w:vMerge/>
            <w:tcBorders>
              <w:bottom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p>
        </w:tc>
        <w:tc>
          <w:tcPr>
            <w:tcW w:w="1276"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bottom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028,</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sidR="00847252">
              <w:rPr>
                <w:rFonts w:ascii="Times New Roman" w:hAnsi="Times New Roman"/>
                <w:b w:val="0"/>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3 092,</w:t>
            </w:r>
            <w:r w:rsidR="0006792C">
              <w:rPr>
                <w:rFonts w:ascii="Times New Roman" w:hAnsi="Times New Roman"/>
                <w:b w:val="0"/>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561"/>
        </w:trPr>
        <w:tc>
          <w:tcPr>
            <w:tcW w:w="4566" w:type="dxa"/>
            <w:gridSpan w:val="3"/>
            <w:vMerge/>
            <w:tcBorders>
              <w:top w:val="single" w:sz="4" w:space="0" w:color="auto"/>
            </w:tcBorders>
          </w:tcPr>
          <w:p w:rsidR="00D96791" w:rsidRPr="0054429B" w:rsidRDefault="00D96791" w:rsidP="00664A3F">
            <w:pPr>
              <w:tabs>
                <w:tab w:val="left" w:pos="5685"/>
              </w:tabs>
              <w:jc w:val="center"/>
              <w:rPr>
                <w:rFonts w:ascii="Times New Roman" w:hAnsi="Times New Roman"/>
                <w:b w:val="0"/>
                <w:sz w:val="22"/>
                <w:szCs w:val="22"/>
              </w:rPr>
            </w:pPr>
          </w:p>
        </w:tc>
        <w:tc>
          <w:tcPr>
            <w:tcW w:w="1276" w:type="dxa"/>
            <w:tcBorders>
              <w:top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07"/>
        </w:trPr>
        <w:tc>
          <w:tcPr>
            <w:tcW w:w="15452" w:type="dxa"/>
            <w:gridSpan w:val="13"/>
            <w:tcBorders>
              <w:right w:val="single" w:sz="4" w:space="0" w:color="auto"/>
            </w:tcBorders>
          </w:tcPr>
          <w:p w:rsidR="00D96791" w:rsidRPr="0054429B" w:rsidRDefault="00D96791" w:rsidP="00664A3F">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D96791" w:rsidRPr="0054429B" w:rsidTr="00664A3F">
        <w:trPr>
          <w:trHeight w:val="222"/>
        </w:trPr>
        <w:tc>
          <w:tcPr>
            <w:tcW w:w="455" w:type="dxa"/>
            <w:vMerge w:val="restart"/>
            <w:tcBorders>
              <w:left w:val="single" w:sz="4" w:space="0" w:color="auto"/>
              <w:right w:val="single" w:sz="4" w:space="0" w:color="auto"/>
            </w:tcBorders>
          </w:tcPr>
          <w:p w:rsidR="00D96791" w:rsidRPr="0054429B" w:rsidRDefault="00D96791" w:rsidP="00664A3F">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D96791" w:rsidRPr="0054429B" w:rsidRDefault="00D96791" w:rsidP="00664A3F">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D96791" w:rsidRPr="0054429B" w:rsidRDefault="00D96791" w:rsidP="00664A3F">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bottom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45"/>
        </w:trPr>
        <w:tc>
          <w:tcPr>
            <w:tcW w:w="455" w:type="dxa"/>
            <w:vMerge/>
            <w:tcBorders>
              <w:left w:val="single" w:sz="4" w:space="0" w:color="auto"/>
              <w:right w:val="single" w:sz="4" w:space="0" w:color="auto"/>
            </w:tcBorders>
          </w:tcPr>
          <w:p w:rsidR="00D96791" w:rsidRPr="0054429B" w:rsidRDefault="00D96791" w:rsidP="00664A3F">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802"/>
        </w:trPr>
        <w:tc>
          <w:tcPr>
            <w:tcW w:w="455" w:type="dxa"/>
            <w:vMerge/>
            <w:tcBorders>
              <w:left w:val="single" w:sz="4" w:space="0" w:color="auto"/>
              <w:right w:val="single" w:sz="4" w:space="0" w:color="auto"/>
            </w:tcBorders>
          </w:tcPr>
          <w:p w:rsidR="00D96791" w:rsidRPr="0054429B" w:rsidRDefault="00D96791" w:rsidP="00664A3F">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D96791" w:rsidRPr="0054429B" w:rsidRDefault="00D96791" w:rsidP="00664A3F">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42"/>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38"/>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6"/>
        </w:trPr>
        <w:tc>
          <w:tcPr>
            <w:tcW w:w="455" w:type="dxa"/>
            <w:vMerge w:val="restart"/>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r w:rsidRPr="0054429B">
              <w:rPr>
                <w:rFonts w:ascii="Times New Roman" w:hAnsi="Times New Roman"/>
                <w:b w:val="0"/>
                <w:sz w:val="22"/>
                <w:szCs w:val="22"/>
              </w:rPr>
              <w:lastRenderedPageBreak/>
              <w:t>2.2.</w:t>
            </w:r>
          </w:p>
        </w:tc>
        <w:tc>
          <w:tcPr>
            <w:tcW w:w="2268" w:type="dxa"/>
            <w:vMerge w:val="restart"/>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30"/>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30"/>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30"/>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83"/>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21"/>
        </w:trPr>
        <w:tc>
          <w:tcPr>
            <w:tcW w:w="455" w:type="dxa"/>
            <w:vMerge w:val="restart"/>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D96791" w:rsidRPr="0054429B" w:rsidRDefault="00D96791" w:rsidP="00664A3F">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2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2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2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67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14"/>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D96791" w:rsidRPr="0054429B" w:rsidRDefault="00D96791" w:rsidP="00664A3F">
            <w:pPr>
              <w:ind w:left="-108" w:right="-108"/>
              <w:jc w:val="center"/>
              <w:rPr>
                <w:rFonts w:ascii="Times New Roman" w:hAnsi="Times New Roman"/>
                <w:b w:val="0"/>
                <w:sz w:val="22"/>
                <w:szCs w:val="22"/>
              </w:rPr>
            </w:pP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3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3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3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31"/>
        </w:trPr>
        <w:tc>
          <w:tcPr>
            <w:tcW w:w="455"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val="restart"/>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r>
              <w:rPr>
                <w:rFonts w:ascii="Times New Roman" w:hAnsi="Times New Roman"/>
                <w:b w:val="0"/>
                <w:sz w:val="22"/>
                <w:szCs w:val="22"/>
              </w:rPr>
              <w:lastRenderedPageBreak/>
              <w:t>2.4.</w:t>
            </w:r>
          </w:p>
        </w:tc>
        <w:tc>
          <w:tcPr>
            <w:tcW w:w="2268" w:type="dxa"/>
            <w:vMerge w:val="restart"/>
            <w:tcBorders>
              <w:left w:val="single" w:sz="4" w:space="0" w:color="auto"/>
              <w:right w:val="single" w:sz="4" w:space="0" w:color="auto"/>
            </w:tcBorders>
          </w:tcPr>
          <w:p w:rsidR="00D96791" w:rsidRPr="0054429B" w:rsidRDefault="00D96791" w:rsidP="00664A3F">
            <w:pPr>
              <w:jc w:val="center"/>
              <w:rPr>
                <w:rFonts w:ascii="Times New Roman" w:hAnsi="Times New Roman"/>
                <w:b w:val="0"/>
                <w:sz w:val="22"/>
                <w:szCs w:val="22"/>
              </w:rPr>
            </w:pPr>
            <w:r>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1843" w:type="dxa"/>
            <w:vMerge w:val="restart"/>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D96791" w:rsidRPr="0054429B" w:rsidRDefault="00D96791" w:rsidP="00664A3F">
            <w:pPr>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07"/>
        </w:trPr>
        <w:tc>
          <w:tcPr>
            <w:tcW w:w="455"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D96791" w:rsidRDefault="00D96791" w:rsidP="00664A3F">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D96791" w:rsidRPr="0054429B" w:rsidRDefault="00D96791" w:rsidP="00664A3F">
            <w:pPr>
              <w:ind w:left="-107" w:right="-13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78"/>
        </w:trPr>
        <w:tc>
          <w:tcPr>
            <w:tcW w:w="4566" w:type="dxa"/>
            <w:gridSpan w:val="3"/>
            <w:vMerge w:val="restart"/>
            <w:tcBorders>
              <w:top w:val="single" w:sz="4" w:space="0" w:color="000000"/>
              <w:right w:val="single" w:sz="4" w:space="0" w:color="auto"/>
            </w:tcBorders>
          </w:tcPr>
          <w:p w:rsidR="00D96791" w:rsidRPr="0054429B" w:rsidRDefault="00D96791" w:rsidP="00664A3F">
            <w:pPr>
              <w:jc w:val="center"/>
              <w:rPr>
                <w:rFonts w:ascii="Times New Roman" w:hAnsi="Times New Roman"/>
                <w:b w:val="0"/>
                <w:sz w:val="22"/>
                <w:szCs w:val="22"/>
              </w:rPr>
            </w:pPr>
          </w:p>
          <w:p w:rsidR="00D96791" w:rsidRPr="0054429B" w:rsidRDefault="00D96791" w:rsidP="00664A3F">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66"/>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63"/>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62"/>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62"/>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63"/>
        </w:trPr>
        <w:tc>
          <w:tcPr>
            <w:tcW w:w="4566" w:type="dxa"/>
            <w:gridSpan w:val="3"/>
            <w:vMerge w:val="restart"/>
            <w:tcBorders>
              <w:top w:val="single" w:sz="4" w:space="0" w:color="000000"/>
              <w:right w:val="single" w:sz="4" w:space="0" w:color="auto"/>
            </w:tcBorders>
          </w:tcPr>
          <w:p w:rsidR="00D96791" w:rsidRPr="0054429B" w:rsidRDefault="00D96791" w:rsidP="00664A3F">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D96791" w:rsidRPr="0054429B" w:rsidRDefault="00D96791" w:rsidP="00664A3F">
            <w:pPr>
              <w:rPr>
                <w:rFonts w:ascii="Times New Roman" w:hAnsi="Times New Roman"/>
                <w:b w:val="0"/>
                <w:sz w:val="22"/>
                <w:szCs w:val="22"/>
              </w:rPr>
            </w:pPr>
          </w:p>
          <w:p w:rsidR="00D96791" w:rsidRPr="0054429B" w:rsidRDefault="00D96791" w:rsidP="00664A3F">
            <w:pPr>
              <w:rPr>
                <w:rFonts w:ascii="Times New Roman" w:hAnsi="Times New Roman"/>
                <w:b w:val="0"/>
                <w:sz w:val="22"/>
                <w:szCs w:val="22"/>
              </w:rPr>
            </w:pPr>
          </w:p>
          <w:p w:rsidR="00D96791" w:rsidRPr="0054429B" w:rsidRDefault="00D96791" w:rsidP="00664A3F">
            <w:pPr>
              <w:rPr>
                <w:rFonts w:ascii="Times New Roman" w:hAnsi="Times New Roman"/>
                <w:b w:val="0"/>
                <w:sz w:val="22"/>
                <w:szCs w:val="22"/>
              </w:rPr>
            </w:pPr>
          </w:p>
          <w:p w:rsidR="00D96791" w:rsidRPr="0054429B" w:rsidRDefault="00D96791" w:rsidP="00664A3F">
            <w:pPr>
              <w:rPr>
                <w:rFonts w:ascii="Times New Roman" w:hAnsi="Times New Roman"/>
                <w:b w:val="0"/>
                <w:sz w:val="22"/>
                <w:szCs w:val="22"/>
              </w:rPr>
            </w:pPr>
          </w:p>
          <w:p w:rsidR="00D96791" w:rsidRPr="0054429B" w:rsidRDefault="00D96791" w:rsidP="00664A3F">
            <w:pP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D96791" w:rsidRPr="0054429B" w:rsidRDefault="00D96791" w:rsidP="00664A3F">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783,</w:t>
            </w:r>
          </w:p>
          <w:p w:rsidR="00D96791" w:rsidRPr="0054429B" w:rsidRDefault="006C1AAC"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sidR="006C1AAC">
              <w:rPr>
                <w:rFonts w:ascii="Times New Roman" w:hAnsi="Times New Roman"/>
                <w:b w:val="0"/>
                <w:sz w:val="22"/>
                <w:szCs w:val="22"/>
              </w:rPr>
              <w:t>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412"/>
        </w:trPr>
        <w:tc>
          <w:tcPr>
            <w:tcW w:w="4566" w:type="dxa"/>
            <w:gridSpan w:val="3"/>
            <w:vMerge/>
            <w:tcBorders>
              <w:right w:val="single" w:sz="4" w:space="0" w:color="auto"/>
            </w:tcBorders>
          </w:tcPr>
          <w:p w:rsidR="00D96791" w:rsidRPr="0054429B" w:rsidRDefault="00D96791" w:rsidP="00664A3F">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95"/>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72"/>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301,</w:t>
            </w:r>
          </w:p>
          <w:p w:rsidR="00D96791" w:rsidRPr="0054429B" w:rsidRDefault="006C1AAC"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sidR="006C1AAC">
              <w:rPr>
                <w:rFonts w:ascii="Times New Roman" w:hAnsi="Times New Roman"/>
                <w:b w:val="0"/>
                <w:sz w:val="22"/>
                <w:szCs w:val="22"/>
              </w:rPr>
              <w:t>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572"/>
        </w:trPr>
        <w:tc>
          <w:tcPr>
            <w:tcW w:w="4566" w:type="dxa"/>
            <w:gridSpan w:val="3"/>
            <w:vMerge/>
            <w:tcBorders>
              <w:right w:val="single" w:sz="4" w:space="0" w:color="auto"/>
            </w:tcBorders>
          </w:tcPr>
          <w:p w:rsidR="00D96791" w:rsidRPr="0054429B" w:rsidRDefault="00D96791" w:rsidP="00664A3F">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91"/>
        </w:trPr>
        <w:tc>
          <w:tcPr>
            <w:tcW w:w="15452" w:type="dxa"/>
            <w:gridSpan w:val="13"/>
            <w:tcBorders>
              <w:right w:val="single" w:sz="4" w:space="0" w:color="auto"/>
            </w:tcBorders>
          </w:tcPr>
          <w:p w:rsidR="00D96791" w:rsidRPr="0054429B" w:rsidRDefault="00D96791" w:rsidP="00664A3F">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В том числе:</w:t>
            </w:r>
          </w:p>
          <w:p w:rsidR="00D96791" w:rsidRPr="0054429B" w:rsidRDefault="00D96791" w:rsidP="00664A3F">
            <w:pPr>
              <w:tabs>
                <w:tab w:val="left" w:pos="5685"/>
              </w:tabs>
              <w:ind w:left="-79" w:right="-108"/>
              <w:rPr>
                <w:rFonts w:ascii="Times New Roman" w:hAnsi="Times New Roman"/>
                <w:b w:val="0"/>
                <w:sz w:val="22"/>
                <w:szCs w:val="22"/>
              </w:rPr>
            </w:pPr>
          </w:p>
        </w:tc>
      </w:tr>
      <w:tr w:rsidR="00D96791" w:rsidRPr="0054429B" w:rsidTr="00664A3F">
        <w:trPr>
          <w:trHeight w:val="203"/>
        </w:trPr>
        <w:tc>
          <w:tcPr>
            <w:tcW w:w="4566" w:type="dxa"/>
            <w:gridSpan w:val="3"/>
            <w:vMerge w:val="restart"/>
            <w:tcBorders>
              <w:right w:val="single" w:sz="4" w:space="0" w:color="auto"/>
            </w:tcBorders>
          </w:tcPr>
          <w:p w:rsidR="00D96791" w:rsidRPr="0054429B" w:rsidRDefault="00D96791" w:rsidP="00664A3F">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91"/>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72"/>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78"/>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72"/>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338"/>
        </w:trPr>
        <w:tc>
          <w:tcPr>
            <w:tcW w:w="4566" w:type="dxa"/>
            <w:gridSpan w:val="3"/>
            <w:vMerge w:val="restart"/>
            <w:tcBorders>
              <w:right w:val="single" w:sz="4" w:space="0" w:color="auto"/>
            </w:tcBorders>
          </w:tcPr>
          <w:p w:rsidR="00D96791" w:rsidRPr="0054429B" w:rsidRDefault="00D96791" w:rsidP="00664A3F">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rPr>
                <w:rFonts w:ascii="Times New Roman" w:hAnsi="Times New Roman"/>
                <w:b w:val="0"/>
                <w:sz w:val="22"/>
                <w:szCs w:val="22"/>
              </w:rPr>
            </w:pPr>
          </w:p>
          <w:p w:rsidR="00D96791" w:rsidRPr="0054429B" w:rsidRDefault="00D96791" w:rsidP="00664A3F">
            <w:pPr>
              <w:widowControl w:val="0"/>
              <w:autoSpaceDE w:val="0"/>
              <w:autoSpaceDN w:val="0"/>
              <w:ind w:left="-108" w:right="-108"/>
              <w:rPr>
                <w:rFonts w:ascii="Times New Roman" w:hAnsi="Times New Roman"/>
                <w:b w:val="0"/>
                <w:sz w:val="22"/>
                <w:szCs w:val="22"/>
              </w:rPr>
            </w:pPr>
          </w:p>
          <w:p w:rsidR="00D96791" w:rsidRPr="0054429B" w:rsidRDefault="00D96791" w:rsidP="00664A3F">
            <w:pPr>
              <w:widowControl w:val="0"/>
              <w:autoSpaceDE w:val="0"/>
              <w:autoSpaceDN w:val="0"/>
              <w:ind w:left="-108" w:right="-108"/>
              <w:rPr>
                <w:rFonts w:ascii="Times New Roman" w:hAnsi="Times New Roman"/>
                <w:b w:val="0"/>
                <w:sz w:val="22"/>
                <w:szCs w:val="22"/>
              </w:rPr>
            </w:pPr>
          </w:p>
          <w:p w:rsidR="00D96791" w:rsidRPr="0054429B" w:rsidRDefault="00D96791" w:rsidP="00664A3F">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783,</w:t>
            </w:r>
          </w:p>
          <w:p w:rsidR="00D96791" w:rsidRPr="0054429B" w:rsidRDefault="007D643E"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sidR="007D643E">
              <w:rPr>
                <w:rFonts w:ascii="Times New Roman" w:hAnsi="Times New Roman"/>
                <w:b w:val="0"/>
                <w:sz w:val="22"/>
                <w:szCs w:val="22"/>
              </w:rPr>
              <w:t>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427"/>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572"/>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5"/>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D96791"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301,</w:t>
            </w:r>
          </w:p>
          <w:p w:rsidR="00D96791" w:rsidRPr="0054429B" w:rsidRDefault="007D643E"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sidR="007D643E">
              <w:rPr>
                <w:rFonts w:ascii="Times New Roman" w:hAnsi="Times New Roman"/>
                <w:b w:val="0"/>
                <w:sz w:val="22"/>
                <w:szCs w:val="22"/>
              </w:rPr>
              <w:t>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818"/>
        </w:trPr>
        <w:tc>
          <w:tcPr>
            <w:tcW w:w="4566" w:type="dxa"/>
            <w:gridSpan w:val="3"/>
            <w:vMerge/>
            <w:tcBorders>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D96791" w:rsidRPr="0054429B" w:rsidRDefault="00D96791" w:rsidP="00664A3F">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22"/>
        </w:trPr>
        <w:tc>
          <w:tcPr>
            <w:tcW w:w="15452" w:type="dxa"/>
            <w:gridSpan w:val="13"/>
            <w:tcBorders>
              <w:right w:val="single" w:sz="4" w:space="0" w:color="auto"/>
            </w:tcBorders>
          </w:tcPr>
          <w:p w:rsidR="00D96791" w:rsidRPr="0054429B" w:rsidRDefault="00D96791" w:rsidP="00664A3F">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D96791" w:rsidRPr="0054429B" w:rsidTr="00664A3F">
        <w:trPr>
          <w:trHeight w:val="218"/>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D96791" w:rsidRPr="0054429B" w:rsidRDefault="00D96791" w:rsidP="00664A3F">
            <w:pPr>
              <w:ind w:left="-108" w:right="-108"/>
              <w:jc w:val="center"/>
              <w:rPr>
                <w:rFonts w:ascii="Times New Roman" w:hAnsi="Times New Roman"/>
                <w:b w:val="0"/>
                <w:sz w:val="22"/>
                <w:szCs w:val="22"/>
              </w:rPr>
            </w:pPr>
          </w:p>
          <w:p w:rsidR="00D96791" w:rsidRPr="0054429B" w:rsidRDefault="00D96791" w:rsidP="00664A3F">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p w:rsidR="00D96791"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D96791" w:rsidRPr="0054429B"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 xml:space="preserve">(отдел по профилактике правонарушений и </w:t>
            </w:r>
            <w:r>
              <w:rPr>
                <w:rFonts w:ascii="Times New Roman" w:hAnsi="Times New Roman"/>
                <w:b w:val="0"/>
                <w:sz w:val="22"/>
                <w:szCs w:val="22"/>
              </w:rPr>
              <w:lastRenderedPageBreak/>
              <w:t xml:space="preserve">связям с правоохранительными органами) </w:t>
            </w:r>
          </w:p>
          <w:p w:rsidR="00D96791" w:rsidRPr="0054429B" w:rsidRDefault="00D96791" w:rsidP="00664A3F">
            <w:pPr>
              <w:ind w:left="-108" w:right="-108"/>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12"/>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8"/>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53"/>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D96791"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708,997</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D96791" w:rsidRPr="00C73AAA" w:rsidRDefault="00D96791" w:rsidP="00664A3F">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157,797</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5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C73AAA" w:rsidRDefault="00D96791" w:rsidP="00664A3F">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5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D96791" w:rsidRPr="00C73AAA" w:rsidRDefault="00D96791" w:rsidP="00664A3F">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96,400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5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226,997</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D96791" w:rsidRPr="00C73AAA" w:rsidRDefault="00D96791" w:rsidP="00664A3F">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61,397</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53"/>
        </w:trPr>
        <w:tc>
          <w:tcPr>
            <w:tcW w:w="2723" w:type="dxa"/>
            <w:gridSpan w:val="2"/>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D96791"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D96791" w:rsidRPr="0054429B"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89"/>
        </w:trPr>
        <w:tc>
          <w:tcPr>
            <w:tcW w:w="2723" w:type="dxa"/>
            <w:gridSpan w:val="2"/>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D96791" w:rsidRPr="0054429B" w:rsidRDefault="00D96791" w:rsidP="00664A3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228"/>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p w:rsidR="00D96791" w:rsidRPr="0054429B"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00</w:t>
            </w:r>
            <w:r w:rsidR="00BB1156">
              <w:rPr>
                <w:rFonts w:ascii="Times New Roman" w:hAnsi="Times New Roman"/>
                <w:b w:val="0"/>
                <w:sz w:val="22"/>
                <w:szCs w:val="22"/>
              </w:rPr>
              <w:t>3</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sidR="00BB1156">
              <w:rPr>
                <w:rFonts w:ascii="Times New Roman" w:hAnsi="Times New Roman"/>
                <w:b w:val="0"/>
                <w:sz w:val="22"/>
                <w:szCs w:val="22"/>
              </w:rPr>
              <w:t>3</w:t>
            </w:r>
          </w:p>
        </w:tc>
        <w:tc>
          <w:tcPr>
            <w:tcW w:w="992"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8B6790" w:rsidRDefault="00D96791" w:rsidP="00664A3F">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36</w:t>
            </w:r>
            <w:r>
              <w:rPr>
                <w:rFonts w:ascii="Times New Roman" w:hAnsi="Times New Roman"/>
                <w:b w:val="0"/>
                <w:sz w:val="22"/>
                <w:szCs w:val="22"/>
              </w:rPr>
              <w:t> 592</w:t>
            </w:r>
            <w:r w:rsidRPr="0054429B">
              <w:rPr>
                <w:rFonts w:ascii="Times New Roman" w:hAnsi="Times New Roman"/>
                <w:b w:val="0"/>
                <w:sz w:val="22"/>
                <w:szCs w:val="22"/>
              </w:rPr>
              <w:t>,</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00</w:t>
            </w:r>
            <w:r w:rsidR="00BB1156">
              <w:rPr>
                <w:rFonts w:ascii="Times New Roman" w:hAnsi="Times New Roman"/>
                <w:b w:val="0"/>
                <w:sz w:val="22"/>
                <w:szCs w:val="22"/>
              </w:rPr>
              <w:t>3</w:t>
            </w:r>
          </w:p>
        </w:tc>
        <w:tc>
          <w:tcPr>
            <w:tcW w:w="1134"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sidR="00BB1156">
              <w:rPr>
                <w:rFonts w:ascii="Times New Roman" w:hAnsi="Times New Roman"/>
                <w:b w:val="0"/>
                <w:sz w:val="22"/>
                <w:szCs w:val="22"/>
              </w:rPr>
              <w:t>3</w:t>
            </w:r>
          </w:p>
        </w:tc>
        <w:tc>
          <w:tcPr>
            <w:tcW w:w="992" w:type="dxa"/>
            <w:tcBorders>
              <w:right w:val="single" w:sz="4" w:space="0" w:color="auto"/>
            </w:tcBorders>
          </w:tcPr>
          <w:p w:rsidR="00D96791" w:rsidRPr="008B6790" w:rsidRDefault="00D96791" w:rsidP="00664A3F">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93"/>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p w:rsidR="00D96791" w:rsidRPr="0054429B"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D96791" w:rsidRPr="0054429B" w:rsidRDefault="00D96791" w:rsidP="00664A3F">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451"/>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759"/>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74"/>
        </w:trPr>
        <w:tc>
          <w:tcPr>
            <w:tcW w:w="2723" w:type="dxa"/>
            <w:gridSpan w:val="2"/>
            <w:vMerge w:val="restart"/>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p w:rsidR="00D96791" w:rsidRPr="0054429B" w:rsidRDefault="00D96791" w:rsidP="00664A3F">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8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8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8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96791" w:rsidRPr="0054429B" w:rsidTr="00664A3F">
        <w:trPr>
          <w:trHeight w:val="183"/>
        </w:trPr>
        <w:tc>
          <w:tcPr>
            <w:tcW w:w="2723" w:type="dxa"/>
            <w:gridSpan w:val="2"/>
            <w:vMerge/>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p>
        </w:tc>
        <w:tc>
          <w:tcPr>
            <w:tcW w:w="1843" w:type="dxa"/>
            <w:vMerge/>
            <w:tcBorders>
              <w:right w:val="single" w:sz="4" w:space="0" w:color="auto"/>
            </w:tcBorders>
          </w:tcPr>
          <w:p w:rsidR="00D96791" w:rsidRPr="0054429B" w:rsidRDefault="00D96791" w:rsidP="00664A3F">
            <w:pPr>
              <w:ind w:left="-108" w:right="-108" w:firstLine="108"/>
              <w:jc w:val="center"/>
              <w:rPr>
                <w:rFonts w:ascii="Times New Roman" w:hAnsi="Times New Roman"/>
                <w:b w:val="0"/>
                <w:sz w:val="22"/>
                <w:szCs w:val="22"/>
              </w:rPr>
            </w:pPr>
          </w:p>
        </w:tc>
        <w:tc>
          <w:tcPr>
            <w:tcW w:w="1276"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D96791" w:rsidRPr="0054429B" w:rsidRDefault="00D96791" w:rsidP="00664A3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D96791" w:rsidRPr="0054429B" w:rsidRDefault="00D96791" w:rsidP="00664A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D96791" w:rsidRPr="0054429B" w:rsidRDefault="00D96791" w:rsidP="00664A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775647" w:rsidRDefault="00D117B5"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775647" w:rsidRDefault="00775647" w:rsidP="00D117B5">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775647" w:rsidRPr="002E7E79" w:rsidRDefault="00775647" w:rsidP="00775647">
      <w:pPr>
        <w:tabs>
          <w:tab w:val="left" w:pos="11624"/>
        </w:tabs>
        <w:rPr>
          <w:rFonts w:ascii="Times New Roman" w:eastAsia="Calibri" w:hAnsi="Times New Roman"/>
          <w:b w:val="0"/>
          <w:sz w:val="28"/>
          <w:szCs w:val="28"/>
        </w:rPr>
      </w:pPr>
      <w:r>
        <w:rPr>
          <w:rFonts w:ascii="Times New Roman" w:eastAsia="Calibri" w:hAnsi="Times New Roman"/>
          <w:b w:val="0"/>
          <w:sz w:val="28"/>
          <w:szCs w:val="28"/>
        </w:rPr>
        <w:lastRenderedPageBreak/>
        <w:tab/>
        <w:t>Приложение 3</w:t>
      </w:r>
    </w:p>
    <w:p w:rsidR="00775647" w:rsidRPr="002E7E79" w:rsidRDefault="00775647" w:rsidP="00775647">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75647" w:rsidRPr="002E7E79" w:rsidRDefault="00775647" w:rsidP="00775647">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75647" w:rsidRDefault="00775647" w:rsidP="00226776">
      <w:pPr>
        <w:tabs>
          <w:tab w:val="left" w:pos="1134"/>
        </w:tabs>
        <w:autoSpaceDE w:val="0"/>
        <w:autoSpaceDN w:val="0"/>
        <w:adjustRightInd w:val="0"/>
        <w:ind w:firstLine="6379"/>
        <w:outlineLvl w:val="1"/>
        <w:rPr>
          <w:rFonts w:ascii="Times New Roman" w:hAnsi="Times New Roman"/>
          <w:b w:val="0"/>
          <w:sz w:val="28"/>
          <w:szCs w:val="28"/>
        </w:rPr>
      </w:pPr>
      <w:r>
        <w:rPr>
          <w:rFonts w:ascii="Times New Roman" w:eastAsia="Calibri" w:hAnsi="Times New Roman"/>
          <w:b w:val="0"/>
          <w:sz w:val="28"/>
          <w:szCs w:val="28"/>
        </w:rPr>
        <w:t xml:space="preserve">                                                                           </w:t>
      </w:r>
      <w:r w:rsidR="00226776">
        <w:rPr>
          <w:rFonts w:ascii="Times New Roman" w:eastAsia="Calibri" w:hAnsi="Times New Roman"/>
          <w:b w:val="0"/>
          <w:sz w:val="28"/>
          <w:szCs w:val="28"/>
        </w:rPr>
        <w:t xml:space="preserve">от </w:t>
      </w:r>
      <w:r w:rsidR="00226776" w:rsidRPr="00682679">
        <w:rPr>
          <w:rFonts w:ascii="Times New Roman" w:hAnsi="Times New Roman"/>
          <w:b w:val="0"/>
          <w:sz w:val="28"/>
          <w:szCs w:val="28"/>
        </w:rPr>
        <w:t>26.05.2021</w:t>
      </w:r>
      <w:r w:rsidR="00226776" w:rsidRPr="00675544">
        <w:rPr>
          <w:rFonts w:ascii="Times New Roman" w:hAnsi="Times New Roman"/>
          <w:b w:val="0"/>
          <w:sz w:val="28"/>
          <w:szCs w:val="28"/>
        </w:rPr>
        <w:t xml:space="preserve"> </w:t>
      </w:r>
      <w:r w:rsidR="00226776">
        <w:rPr>
          <w:rFonts w:ascii="Times New Roman" w:hAnsi="Times New Roman"/>
          <w:b w:val="0"/>
          <w:sz w:val="28"/>
          <w:szCs w:val="28"/>
        </w:rPr>
        <w:t>№ 777-п</w:t>
      </w:r>
    </w:p>
    <w:p w:rsidR="00775647" w:rsidRDefault="00775647" w:rsidP="00D117B5">
      <w:pPr>
        <w:tabs>
          <w:tab w:val="left" w:pos="11624"/>
        </w:tabs>
        <w:ind w:firstLine="6379"/>
        <w:jc w:val="center"/>
        <w:rPr>
          <w:rFonts w:ascii="Times New Roman" w:hAnsi="Times New Roman"/>
          <w:b w:val="0"/>
          <w:sz w:val="28"/>
          <w:szCs w:val="28"/>
        </w:rPr>
      </w:pPr>
    </w:p>
    <w:p w:rsidR="0083485E" w:rsidRDefault="00775647"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260"/>
        <w:gridCol w:w="3828"/>
      </w:tblGrid>
      <w:tr w:rsidR="00456F7C" w:rsidRPr="0054429B" w:rsidTr="00FC47E8">
        <w:tc>
          <w:tcPr>
            <w:tcW w:w="534"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 п/п</w:t>
            </w:r>
          </w:p>
        </w:tc>
        <w:tc>
          <w:tcPr>
            <w:tcW w:w="10801" w:type="dxa"/>
            <w:gridSpan w:val="3"/>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Основные мероприятия</w:t>
            </w:r>
          </w:p>
        </w:tc>
        <w:tc>
          <w:tcPr>
            <w:tcW w:w="3828"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 целевого показателя</w:t>
            </w:r>
            <w:r w:rsidRPr="0054429B">
              <w:rPr>
                <w:rFonts w:ascii="Times New Roman" w:eastAsia="Calibri" w:hAnsi="Times New Roman"/>
                <w:b w:val="0"/>
                <w:sz w:val="22"/>
                <w:szCs w:val="22"/>
                <w:vertAlign w:val="superscript"/>
                <w:lang w:eastAsia="en-US"/>
              </w:rPr>
              <w:t>**</w:t>
            </w:r>
          </w:p>
        </w:tc>
      </w:tr>
      <w:tr w:rsidR="00456F7C" w:rsidRPr="0054429B" w:rsidTr="00FC47E8">
        <w:tc>
          <w:tcPr>
            <w:tcW w:w="534"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c>
          <w:tcPr>
            <w:tcW w:w="343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w:t>
            </w:r>
          </w:p>
        </w:tc>
        <w:tc>
          <w:tcPr>
            <w:tcW w:w="4111" w:type="dxa"/>
            <w:tcBorders>
              <w:bottom w:val="nil"/>
            </w:tcBorders>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Содержание </w:t>
            </w:r>
          </w:p>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(направления расходов)</w:t>
            </w:r>
          </w:p>
        </w:tc>
        <w:tc>
          <w:tcPr>
            <w:tcW w:w="326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Номер приложения к муниципальной программе, реквизиты нормативного правового акта, наименование портфеля проектов (проекта)</w:t>
            </w:r>
            <w:r w:rsidRPr="0054429B">
              <w:rPr>
                <w:rFonts w:ascii="Times New Roman" w:eastAsia="Calibri" w:hAnsi="Times New Roman"/>
                <w:b w:val="0"/>
                <w:sz w:val="22"/>
                <w:szCs w:val="22"/>
                <w:vertAlign w:val="superscript"/>
                <w:lang w:eastAsia="en-US"/>
              </w:rPr>
              <w:t>*</w:t>
            </w:r>
          </w:p>
        </w:tc>
        <w:tc>
          <w:tcPr>
            <w:tcW w:w="3828"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r>
    </w:tbl>
    <w:p w:rsidR="00456F7C" w:rsidRPr="0054429B" w:rsidRDefault="00456F7C" w:rsidP="00456F7C">
      <w:pPr>
        <w:spacing w:line="24" w:lineRule="auto"/>
        <w:jc w:val="center"/>
        <w:rPr>
          <w:rFonts w:ascii="Times New Roman" w:hAnsi="Times New Roman"/>
          <w:b w:val="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05"/>
        <w:gridCol w:w="4678"/>
        <w:gridCol w:w="2976"/>
        <w:gridCol w:w="3828"/>
      </w:tblGrid>
      <w:tr w:rsidR="00456F7C" w:rsidRPr="0054429B" w:rsidTr="00056A3D">
        <w:trPr>
          <w:tblHeader/>
        </w:trPr>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w:t>
            </w:r>
          </w:p>
        </w:tc>
        <w:tc>
          <w:tcPr>
            <w:tcW w:w="3105"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w:t>
            </w:r>
          </w:p>
        </w:tc>
        <w:tc>
          <w:tcPr>
            <w:tcW w:w="467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3</w:t>
            </w:r>
          </w:p>
        </w:tc>
        <w:tc>
          <w:tcPr>
            <w:tcW w:w="29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4</w:t>
            </w:r>
          </w:p>
        </w:tc>
        <w:tc>
          <w:tcPr>
            <w:tcW w:w="382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5</w:t>
            </w:r>
          </w:p>
        </w:tc>
      </w:tr>
      <w:tr w:rsidR="00456F7C" w:rsidRPr="0054429B" w:rsidTr="007E350C">
        <w:trPr>
          <w:trHeight w:val="70"/>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z w:val="22"/>
                <w:szCs w:val="22"/>
              </w:rPr>
            </w:pPr>
            <w:r w:rsidRPr="0054429B">
              <w:rPr>
                <w:rFonts w:ascii="Times New Roman" w:hAnsi="Times New Roman"/>
                <w:b w:val="0"/>
                <w:snapToGrid w:val="0"/>
                <w:sz w:val="22"/>
                <w:szCs w:val="22"/>
              </w:rPr>
              <w:t xml:space="preserve">Цель. </w:t>
            </w:r>
            <w:r w:rsidR="003D3D27" w:rsidRPr="0054429B">
              <w:rPr>
                <w:rFonts w:ascii="Times New Roman" w:hAnsi="Times New Roman"/>
                <w:b w:val="0"/>
                <w:sz w:val="22"/>
                <w:szCs w:val="22"/>
              </w:rPr>
              <w:t>Снижение уровня преступности</w:t>
            </w:r>
          </w:p>
        </w:tc>
      </w:tr>
      <w:tr w:rsidR="00456F7C" w:rsidRPr="0054429B" w:rsidTr="007E350C">
        <w:trPr>
          <w:trHeight w:val="333"/>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456F7C" w:rsidRPr="0054429B" w:rsidTr="007E350C">
        <w:tc>
          <w:tcPr>
            <w:tcW w:w="15163" w:type="dxa"/>
            <w:gridSpan w:val="5"/>
            <w:shd w:val="clear" w:color="auto" w:fill="auto"/>
          </w:tcPr>
          <w:p w:rsidR="00982D6F" w:rsidRPr="0054429B" w:rsidRDefault="00456F7C" w:rsidP="00982D6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w:t>
            </w:r>
            <w:r w:rsidR="004507FB" w:rsidRPr="0054429B">
              <w:rPr>
                <w:rFonts w:ascii="Times New Roman" w:hAnsi="Times New Roman"/>
                <w:b w:val="0"/>
                <w:snapToGrid w:val="0"/>
                <w:sz w:val="22"/>
                <w:szCs w:val="22"/>
              </w:rPr>
              <w:t xml:space="preserve">1. </w:t>
            </w:r>
            <w:r w:rsidR="00982D6F" w:rsidRPr="0054429B">
              <w:rPr>
                <w:rFonts w:ascii="Times New Roman" w:hAnsi="Times New Roman" w:hint="eastAsia"/>
                <w:b w:val="0"/>
                <w:snapToGrid w:val="0"/>
                <w:sz w:val="22"/>
                <w:szCs w:val="22"/>
              </w:rPr>
              <w:t>Создание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и</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совершенствование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условий</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для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обеспечения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общественного</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порядка</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в</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том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числе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участием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граждан</w:t>
            </w:r>
            <w:r w:rsidR="00982D6F" w:rsidRPr="0054429B">
              <w:rPr>
                <w:rFonts w:ascii="Times New Roman" w:hAnsi="Times New Roman"/>
                <w:b w:val="0"/>
                <w:snapToGrid w:val="0"/>
                <w:sz w:val="22"/>
                <w:szCs w:val="22"/>
              </w:rPr>
              <w:t>.</w:t>
            </w:r>
          </w:p>
          <w:p w:rsidR="00456F7C" w:rsidRPr="0054429B" w:rsidRDefault="00456F7C" w:rsidP="001809D7">
            <w:pPr>
              <w:pStyle w:val="a4"/>
              <w:spacing w:after="0"/>
              <w:jc w:val="center"/>
              <w:rPr>
                <w:rFonts w:ascii="Times New Roman" w:hAnsi="Times New Roman"/>
                <w:b w:val="0"/>
                <w:snapToGrid w:val="0"/>
                <w:sz w:val="22"/>
                <w:szCs w:val="22"/>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1.1.</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(1,2)</w:t>
            </w:r>
          </w:p>
        </w:tc>
        <w:tc>
          <w:tcPr>
            <w:tcW w:w="4678" w:type="dxa"/>
            <w:shd w:val="clear" w:color="auto" w:fill="auto"/>
          </w:tcPr>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456F7C" w:rsidRPr="0054429B" w:rsidRDefault="00456F7C" w:rsidP="002F5E2F">
            <w:pPr>
              <w:tabs>
                <w:tab w:val="left" w:pos="5685"/>
              </w:tabs>
              <w:jc w:val="both"/>
              <w:rPr>
                <w:rFonts w:ascii="Times New Roman" w:hAnsi="Times New Roman"/>
                <w:b w:val="0"/>
                <w:sz w:val="22"/>
                <w:szCs w:val="22"/>
              </w:rPr>
            </w:pPr>
          </w:p>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Федеральный закон от 02.04.2014 </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44-ФЗ</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«Об участии граждан в охране общественного порядка»</w:t>
            </w:r>
          </w:p>
          <w:p w:rsidR="00931235" w:rsidRPr="0054429B" w:rsidRDefault="00931235" w:rsidP="002F5E2F">
            <w:pPr>
              <w:jc w:val="both"/>
              <w:rPr>
                <w:rFonts w:ascii="Times New Roman" w:eastAsia="Calibri" w:hAnsi="Times New Roman"/>
                <w:b w:val="0"/>
                <w:sz w:val="22"/>
                <w:szCs w:val="22"/>
                <w:lang w:eastAsia="en-US"/>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 xml:space="preserve">Закон ХМАО - Югры от 19.11.2014 </w:t>
            </w:r>
            <w:r w:rsidR="002F5E2F" w:rsidRPr="0054429B">
              <w:rPr>
                <w:rFonts w:ascii="Times New Roman" w:hAnsi="Times New Roman"/>
                <w:b w:val="0"/>
                <w:sz w:val="22"/>
                <w:szCs w:val="22"/>
              </w:rPr>
              <w:t>№</w:t>
            </w:r>
            <w:r w:rsidRPr="0054429B">
              <w:rPr>
                <w:rFonts w:ascii="Times New Roman" w:hAnsi="Times New Roman"/>
                <w:b w:val="0"/>
                <w:sz w:val="22"/>
                <w:szCs w:val="22"/>
              </w:rPr>
              <w:t xml:space="preserve"> 95-оз</w:t>
            </w:r>
            <w:r w:rsidRPr="0054429B">
              <w:rPr>
                <w:rFonts w:ascii="Times New Roman" w:hAnsi="Times New Roman"/>
                <w:b w:val="0"/>
                <w:sz w:val="22"/>
                <w:szCs w:val="22"/>
              </w:rPr>
              <w:br/>
              <w:t>«О регулировании отдельных вопросов участия граждан в</w:t>
            </w:r>
            <w:r w:rsidR="009D2FE8">
              <w:rPr>
                <w:rFonts w:ascii="Times New Roman" w:hAnsi="Times New Roman"/>
                <w:b w:val="0"/>
                <w:sz w:val="22"/>
                <w:szCs w:val="22"/>
              </w:rPr>
              <w:t xml:space="preserve"> охране общественного порядка в </w:t>
            </w:r>
            <w:r w:rsidRPr="0054429B">
              <w:rPr>
                <w:rFonts w:ascii="Times New Roman" w:hAnsi="Times New Roman"/>
                <w:b w:val="0"/>
                <w:sz w:val="22"/>
                <w:szCs w:val="22"/>
              </w:rPr>
              <w:t>Ханты-Мансийском автономном округе - Югре»</w:t>
            </w:r>
          </w:p>
          <w:p w:rsidR="00931235" w:rsidRPr="0054429B" w:rsidRDefault="00931235"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Устав города Нефтеюганска</w:t>
            </w:r>
          </w:p>
          <w:p w:rsidR="00456F7C" w:rsidRPr="0054429B" w:rsidRDefault="00456F7C"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sz w:val="22"/>
                <w:szCs w:val="22"/>
              </w:rPr>
              <w:t xml:space="preserve">Постановление </w:t>
            </w:r>
            <w:r w:rsidRPr="0054429B">
              <w:rPr>
                <w:rFonts w:ascii="Times New Roman" w:hAnsi="Times New Roman"/>
                <w:b w:val="0"/>
                <w:sz w:val="22"/>
                <w:szCs w:val="22"/>
              </w:rPr>
              <w:lastRenderedPageBreak/>
              <w:t xml:space="preserve">администрации города Нефтеюганска </w:t>
            </w:r>
            <w:r w:rsidR="002F5E2F" w:rsidRPr="0054429B">
              <w:rPr>
                <w:rFonts w:ascii="Times New Roman" w:hAnsi="Times New Roman"/>
                <w:b w:val="0"/>
                <w:sz w:val="22"/>
                <w:szCs w:val="22"/>
              </w:rPr>
              <w:t xml:space="preserve">                                  от 18.05.2015 № 51-нп</w:t>
            </w:r>
            <w:r w:rsidR="00931235" w:rsidRPr="0054429B">
              <w:rPr>
                <w:rFonts w:ascii="Times New Roman" w:hAnsi="Times New Roman"/>
                <w:b w:val="0"/>
                <w:sz w:val="22"/>
                <w:szCs w:val="22"/>
              </w:rPr>
              <w:t xml:space="preserve"> </w:t>
            </w:r>
            <w:r w:rsidRPr="0054429B">
              <w:rPr>
                <w:rFonts w:ascii="Times New Roman" w:hAnsi="Times New Roman"/>
                <w:b w:val="0"/>
                <w:sz w:val="22"/>
                <w:szCs w:val="22"/>
              </w:rPr>
              <w:t>«Об утверждении Порядка выплаты материального стимулирования и материально-технического обеспечения граждан,</w:t>
            </w:r>
            <w:r w:rsidR="002F5E2F" w:rsidRPr="0054429B">
              <w:rPr>
                <w:rFonts w:ascii="Times New Roman" w:hAnsi="Times New Roman"/>
                <w:b w:val="0"/>
                <w:sz w:val="22"/>
                <w:szCs w:val="22"/>
              </w:rPr>
              <w:t xml:space="preserve"> </w:t>
            </w:r>
            <w:r w:rsidRPr="0054429B">
              <w:rPr>
                <w:rFonts w:ascii="Times New Roman" w:hAnsi="Times New Roman"/>
                <w:b w:val="0"/>
                <w:sz w:val="22"/>
                <w:szCs w:val="22"/>
              </w:rPr>
              <w:t>участвующих в охране общественного порядка, пресечении преступлений и правонарушений в городе Нефтеюганске»</w:t>
            </w:r>
          </w:p>
        </w:tc>
        <w:tc>
          <w:tcPr>
            <w:tcW w:w="3828" w:type="dxa"/>
            <w:shd w:val="clear" w:color="auto" w:fill="auto"/>
          </w:tcPr>
          <w:p w:rsidR="00456F7C" w:rsidRPr="0054429B" w:rsidRDefault="00931235" w:rsidP="001809D7">
            <w:pPr>
              <w:jc w:val="both"/>
              <w:rPr>
                <w:sz w:val="22"/>
                <w:szCs w:val="22"/>
              </w:rPr>
            </w:pPr>
            <w:r w:rsidRPr="0054429B">
              <w:rPr>
                <w:rFonts w:ascii="Times New Roman" w:hAnsi="Times New Roman"/>
                <w:b w:val="0"/>
                <w:sz w:val="22"/>
                <w:szCs w:val="22"/>
              </w:rPr>
              <w:lastRenderedPageBreak/>
              <w:t>Показатель 1.</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Уровень преступности (число зарегистрированных преступлений на 100 тыс. человек населения), (ед.) </w:t>
            </w:r>
            <w:r w:rsidR="00456F7C"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931235" w:rsidP="001809D7">
            <w:pPr>
              <w:jc w:val="both"/>
              <w:rPr>
                <w:sz w:val="22"/>
                <w:szCs w:val="22"/>
              </w:rPr>
            </w:pPr>
            <w:r w:rsidRPr="0054429B">
              <w:rPr>
                <w:rFonts w:ascii="Times New Roman" w:hAnsi="Times New Roman"/>
                <w:b w:val="0"/>
                <w:sz w:val="22"/>
                <w:szCs w:val="22"/>
              </w:rPr>
              <w:t>Показатель 2.</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Доля административных правонарушений, посягающих на общественный порядок и общественную безопасность, выявленных с участием </w:t>
            </w:r>
            <w:r w:rsidR="00456F7C" w:rsidRPr="0054429B">
              <w:rPr>
                <w:rFonts w:ascii="Times New Roman" w:hAnsi="Times New Roman"/>
                <w:b w:val="0"/>
                <w:sz w:val="22"/>
                <w:szCs w:val="22"/>
              </w:rPr>
              <w:lastRenderedPageBreak/>
              <w:t xml:space="preserve">народных дружинников (глава 20 КоАП РФ), в общем количестве таких правонарушений, (%) </w:t>
            </w:r>
            <w:r w:rsidR="00456F7C" w:rsidRPr="0054429B">
              <w:rPr>
                <w:rFonts w:ascii="Times New Roman" w:eastAsia="Calibri" w:hAnsi="Times New Roman"/>
                <w:b w:val="0"/>
                <w:sz w:val="22"/>
                <w:szCs w:val="22"/>
                <w:lang w:eastAsia="en-US"/>
              </w:rPr>
              <w:t>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1.2.</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w:t>
            </w:r>
            <w:r w:rsidRPr="0054429B">
              <w:rPr>
                <w:rFonts w:ascii="Times New Roman" w:hAnsi="Times New Roman"/>
                <w:b w:val="0"/>
                <w:i/>
                <w:sz w:val="22"/>
                <w:szCs w:val="22"/>
              </w:rPr>
              <w:t xml:space="preserve">, </w:t>
            </w:r>
            <w:r w:rsidRPr="0054429B">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678" w:type="dxa"/>
            <w:shd w:val="clear" w:color="auto" w:fill="auto"/>
          </w:tcPr>
          <w:p w:rsidR="00456F7C" w:rsidRDefault="008234D2"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У</w:t>
            </w:r>
            <w:r w:rsidR="00456F7C" w:rsidRPr="0054429B">
              <w:rPr>
                <w:rFonts w:ascii="Times New Roman" w:hAnsi="Times New Roman"/>
                <w:b w:val="0"/>
                <w:sz w:val="22"/>
                <w:szCs w:val="22"/>
              </w:rPr>
              <w:t xml:space="preserve">совершенствование, содержание и обслуживание систем видеонаблюдения, систем контроля управления доступом, </w:t>
            </w:r>
            <w:proofErr w:type="spellStart"/>
            <w:r w:rsidR="00456F7C" w:rsidRPr="0054429B">
              <w:rPr>
                <w:rFonts w:ascii="Times New Roman" w:hAnsi="Times New Roman"/>
                <w:b w:val="0"/>
                <w:bCs/>
                <w:sz w:val="22"/>
                <w:szCs w:val="22"/>
              </w:rPr>
              <w:t>противотаранных</w:t>
            </w:r>
            <w:proofErr w:type="spellEnd"/>
            <w:r w:rsidR="00456F7C" w:rsidRPr="0054429B">
              <w:rPr>
                <w:rFonts w:ascii="Times New Roman" w:hAnsi="Times New Roman"/>
                <w:b w:val="0"/>
                <w:bCs/>
                <w:sz w:val="22"/>
                <w:szCs w:val="22"/>
              </w:rPr>
              <w:t xml:space="preserve"> устройств, </w:t>
            </w:r>
            <w:r w:rsidR="00456F7C" w:rsidRPr="0054429B">
              <w:rPr>
                <w:rFonts w:ascii="Times New Roman" w:hAnsi="Times New Roman"/>
                <w:b w:val="0"/>
                <w:sz w:val="22"/>
                <w:szCs w:val="22"/>
              </w:rPr>
              <w:t>шлагбаумов, информационных стендов.</w:t>
            </w:r>
          </w:p>
          <w:p w:rsidR="00F05EC0" w:rsidRPr="0054429B" w:rsidRDefault="00F05EC0" w:rsidP="00F05EC0">
            <w:pPr>
              <w:tabs>
                <w:tab w:val="left" w:pos="5685"/>
              </w:tabs>
              <w:jc w:val="both"/>
              <w:rPr>
                <w:rFonts w:ascii="Times New Roman" w:hAnsi="Times New Roman"/>
                <w:b w:val="0"/>
                <w:sz w:val="22"/>
                <w:szCs w:val="22"/>
              </w:rPr>
            </w:pPr>
            <w:r>
              <w:rPr>
                <w:rFonts w:ascii="Times New Roman" w:hAnsi="Times New Roman"/>
                <w:b w:val="0"/>
                <w:sz w:val="22"/>
                <w:szCs w:val="22"/>
              </w:rPr>
              <w:t xml:space="preserve">*С 2020 года мероприятия по приобретению </w:t>
            </w:r>
            <w:r w:rsidRPr="0054429B">
              <w:rPr>
                <w:rFonts w:ascii="Times New Roman" w:hAnsi="Times New Roman"/>
                <w:b w:val="0"/>
                <w:sz w:val="22"/>
                <w:szCs w:val="22"/>
              </w:rPr>
              <w:t xml:space="preserve">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 </w:t>
            </w:r>
            <w:r w:rsidRPr="0054429B">
              <w:rPr>
                <w:rFonts w:ascii="Times New Roman" w:hAnsi="Times New Roman"/>
                <w:b w:val="0"/>
                <w:sz w:val="22"/>
                <w:szCs w:val="22"/>
              </w:rPr>
              <w:t>шлагбаумов, информационных стендов</w:t>
            </w:r>
            <w:r>
              <w:rPr>
                <w:rFonts w:ascii="Times New Roman" w:hAnsi="Times New Roman"/>
                <w:b w:val="0"/>
                <w:sz w:val="22"/>
                <w:szCs w:val="22"/>
              </w:rPr>
              <w:t xml:space="preserve"> из муниципальной программы исключены. </w:t>
            </w:r>
          </w:p>
        </w:tc>
        <w:tc>
          <w:tcPr>
            <w:tcW w:w="2976" w:type="dxa"/>
            <w:shd w:val="clear" w:color="auto" w:fill="auto"/>
          </w:tcPr>
          <w:p w:rsidR="008234D2" w:rsidRPr="0054429B" w:rsidRDefault="008234D2" w:rsidP="002F5E2F">
            <w:pPr>
              <w:jc w:val="both"/>
              <w:rPr>
                <w:rFonts w:ascii="Times New Roman" w:hAnsi="Times New Roman"/>
                <w:b w:val="0"/>
                <w:sz w:val="22"/>
                <w:szCs w:val="22"/>
              </w:rPr>
            </w:pPr>
            <w:r w:rsidRPr="0054429B">
              <w:rPr>
                <w:rFonts w:ascii="Times New Roman" w:hAnsi="Times New Roman"/>
                <w:b w:val="0"/>
                <w:sz w:val="22"/>
                <w:szCs w:val="22"/>
              </w:rPr>
              <w:t xml:space="preserve">Мероприятие осуществляется в рамках требований распоряжения Правительства Российской Федерации от 03.12.2014 </w:t>
            </w:r>
            <w:r w:rsidR="002F5E2F" w:rsidRPr="0054429B">
              <w:rPr>
                <w:rFonts w:ascii="Times New Roman" w:hAnsi="Times New Roman"/>
                <w:b w:val="0"/>
                <w:sz w:val="22"/>
                <w:szCs w:val="22"/>
              </w:rPr>
              <w:t xml:space="preserve">                           </w:t>
            </w:r>
            <w:r w:rsidR="00CA197C">
              <w:rPr>
                <w:rFonts w:ascii="Times New Roman" w:hAnsi="Times New Roman"/>
                <w:b w:val="0"/>
                <w:sz w:val="22"/>
                <w:szCs w:val="22"/>
              </w:rPr>
              <w:t>№</w:t>
            </w:r>
            <w:r w:rsidRPr="0054429B">
              <w:rPr>
                <w:rFonts w:ascii="Times New Roman" w:hAnsi="Times New Roman"/>
                <w:b w:val="0"/>
                <w:sz w:val="22"/>
                <w:szCs w:val="22"/>
              </w:rPr>
              <w:t>2446-р «О концепции построения и развития аппаратно-программного комплекса «Безопасный город»</w:t>
            </w:r>
          </w:p>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1809D7">
            <w:pPr>
              <w:jc w:val="both"/>
              <w:rPr>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1.3.</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678" w:type="dxa"/>
            <w:shd w:val="clear" w:color="auto" w:fill="auto"/>
          </w:tcPr>
          <w:p w:rsidR="00456F7C" w:rsidRDefault="00F71078"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И</w:t>
            </w:r>
            <w:r w:rsidR="00456F7C" w:rsidRPr="0054429B">
              <w:rPr>
                <w:rFonts w:ascii="Times New Roman" w:hAnsi="Times New Roman"/>
                <w:b w:val="0"/>
                <w:sz w:val="22"/>
                <w:szCs w:val="22"/>
              </w:rPr>
              <w:t xml:space="preserve">нформационная пропаганда </w:t>
            </w:r>
            <w:r w:rsidRPr="0054429B">
              <w:rPr>
                <w:rFonts w:ascii="Times New Roman" w:hAnsi="Times New Roman"/>
                <w:b w:val="0"/>
                <w:sz w:val="22"/>
                <w:szCs w:val="22"/>
              </w:rPr>
              <w:t>населения</w:t>
            </w:r>
            <w:r w:rsidR="00456F7C" w:rsidRPr="0054429B">
              <w:rPr>
                <w:rFonts w:ascii="Times New Roman" w:hAnsi="Times New Roman"/>
                <w:b w:val="0"/>
                <w:sz w:val="22"/>
                <w:szCs w:val="22"/>
              </w:rPr>
              <w:t xml:space="preserve"> о сохранности личного имущества граждан</w:t>
            </w:r>
            <w:r w:rsidR="00675D2A" w:rsidRPr="0054429B">
              <w:rPr>
                <w:rFonts w:ascii="Times New Roman" w:hAnsi="Times New Roman"/>
                <w:b w:val="0"/>
                <w:sz w:val="22"/>
                <w:szCs w:val="22"/>
              </w:rPr>
              <w:t xml:space="preserve"> (о способах и видах мошенничества и способах защиты от них)</w:t>
            </w:r>
            <w:r w:rsidR="00A53151" w:rsidRPr="0054429B">
              <w:rPr>
                <w:rFonts w:ascii="Times New Roman" w:hAnsi="Times New Roman"/>
                <w:b w:val="0"/>
                <w:sz w:val="22"/>
                <w:szCs w:val="22"/>
              </w:rPr>
              <w:t>.</w:t>
            </w:r>
          </w:p>
          <w:p w:rsidR="002D6C1A"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баннера «Осторожно, мошенники!»;</w:t>
            </w:r>
          </w:p>
          <w:p w:rsidR="002D6C1A" w:rsidRPr="0054429B"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печатной продукции (памятки, буклеты, плакаты, листовки) о способах и видах мошенничества и способах защиты от них</w:t>
            </w:r>
            <w:r w:rsidR="009529F7">
              <w:rPr>
                <w:rFonts w:ascii="Times New Roman" w:hAnsi="Times New Roman"/>
                <w:b w:val="0"/>
                <w:sz w:val="22"/>
                <w:szCs w:val="22"/>
              </w:rPr>
              <w:t>.</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675D2A">
            <w:pPr>
              <w:jc w:val="both"/>
              <w:rPr>
                <w:rFonts w:ascii="Times New Roman" w:hAnsi="Times New Roman"/>
                <w:b w:val="0"/>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1.4.</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4678" w:type="dxa"/>
            <w:shd w:val="clear" w:color="auto" w:fill="auto"/>
          </w:tcPr>
          <w:p w:rsidR="00A53151" w:rsidRPr="0054429B" w:rsidRDefault="00A53151" w:rsidP="002F5E2F">
            <w:pPr>
              <w:tabs>
                <w:tab w:val="left" w:pos="5685"/>
              </w:tabs>
              <w:jc w:val="both"/>
              <w:rPr>
                <w:rFonts w:ascii="Times New Roman" w:hAnsi="Times New Roman"/>
                <w:b w:val="0"/>
                <w:sz w:val="22"/>
                <w:szCs w:val="22"/>
              </w:rPr>
            </w:pPr>
            <w:r w:rsidRPr="0054429B">
              <w:rPr>
                <w:rFonts w:ascii="Times New Roman" w:hAnsi="Times New Roman"/>
                <w:b w:val="0"/>
                <w:color w:val="111115"/>
                <w:sz w:val="22"/>
                <w:szCs w:val="22"/>
              </w:rPr>
              <w:t>О</w:t>
            </w:r>
            <w:r w:rsidRPr="0054429B">
              <w:rPr>
                <w:rFonts w:ascii="Times New Roman" w:hAnsi="Times New Roman" w:hint="eastAsia"/>
                <w:b w:val="0"/>
                <w:color w:val="111115"/>
                <w:sz w:val="22"/>
                <w:szCs w:val="22"/>
              </w:rPr>
              <w:t>существление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мониторинга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информационно</w:t>
            </w:r>
            <w:r w:rsidRPr="0054429B">
              <w:rPr>
                <w:rFonts w:ascii="Times New Roman" w:hAnsi="Times New Roman"/>
                <w:b w:val="0"/>
                <w:color w:val="111115"/>
                <w:sz w:val="22"/>
                <w:szCs w:val="22"/>
              </w:rPr>
              <w:t>-</w:t>
            </w:r>
            <w:r w:rsidRPr="0054429B">
              <w:rPr>
                <w:rFonts w:ascii="Times New Roman" w:hAnsi="Times New Roman" w:hint="eastAsia"/>
                <w:b w:val="0"/>
                <w:color w:val="111115"/>
                <w:sz w:val="22"/>
                <w:szCs w:val="22"/>
              </w:rPr>
              <w:t>коммуникативной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сети</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Интернет»</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целях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выявления</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материалов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направленных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вовлечение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несовершеннолетних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сообществ</w:t>
            </w:r>
            <w:r w:rsidRPr="0054429B">
              <w:rPr>
                <w:rFonts w:ascii="Times New Roman" w:hAnsi="Times New Roman"/>
                <w:b w:val="0"/>
                <w:color w:val="111115"/>
                <w:sz w:val="22"/>
                <w:szCs w:val="22"/>
              </w:rPr>
              <w:t xml:space="preserve">а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основе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криминальной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субкультуры</w:t>
            </w:r>
            <w:r w:rsidRPr="0054429B">
              <w:rPr>
                <w:rFonts w:ascii="Times New Roman" w:hAnsi="Times New Roman"/>
                <w:b w:val="0"/>
                <w:color w:val="111115"/>
                <w:sz w:val="22"/>
                <w:szCs w:val="22"/>
              </w:rPr>
              <w:t>.</w:t>
            </w:r>
          </w:p>
        </w:tc>
        <w:tc>
          <w:tcPr>
            <w:tcW w:w="2976" w:type="dxa"/>
            <w:shd w:val="clear" w:color="auto" w:fill="auto"/>
          </w:tcPr>
          <w:p w:rsidR="00A53151" w:rsidRPr="0054429B" w:rsidRDefault="00402327" w:rsidP="00C90484">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Межведомственный приказ Департамента образования и молодёжной политики Ханты-Мансийского округа-Югры, Департамента общественных и внешних связей Ханты-Мансийского округа-Югры, Департамента информационных технологий Ханты-Мансийского округа-Югры, Департамента внутренней политики  Ханты-Мансийского округа-Югры от 20.</w:t>
            </w:r>
            <w:r w:rsidR="00CD21B0">
              <w:rPr>
                <w:rFonts w:ascii="Times New Roman" w:eastAsia="Calibri" w:hAnsi="Times New Roman"/>
                <w:b w:val="0"/>
                <w:sz w:val="22"/>
                <w:szCs w:val="22"/>
                <w:lang w:eastAsia="en-US"/>
              </w:rPr>
              <w:t>11.2017 №1704/02-09-271/351/1</w:t>
            </w:r>
            <w:r w:rsidRPr="0054429B">
              <w:rPr>
                <w:rFonts w:ascii="Times New Roman" w:eastAsia="Calibri" w:hAnsi="Times New Roman"/>
                <w:b w:val="0"/>
                <w:sz w:val="22"/>
                <w:szCs w:val="22"/>
                <w:lang w:eastAsia="en-US"/>
              </w:rPr>
              <w:t xml:space="preserve">/314 «О порядке взаимодействия с </w:t>
            </w:r>
            <w:proofErr w:type="spellStart"/>
            <w:r w:rsidRPr="0054429B">
              <w:rPr>
                <w:rFonts w:ascii="Times New Roman" w:eastAsia="Calibri" w:hAnsi="Times New Roman"/>
                <w:b w:val="0"/>
                <w:sz w:val="22"/>
                <w:szCs w:val="22"/>
                <w:lang w:eastAsia="en-US"/>
              </w:rPr>
              <w:t>Кибердружинами</w:t>
            </w:r>
            <w:proofErr w:type="spellEnd"/>
            <w:r w:rsidRPr="0054429B">
              <w:rPr>
                <w:rFonts w:ascii="Times New Roman" w:eastAsia="Calibri" w:hAnsi="Times New Roman"/>
                <w:b w:val="0"/>
                <w:sz w:val="22"/>
                <w:szCs w:val="22"/>
                <w:lang w:eastAsia="en-US"/>
              </w:rPr>
              <w:t xml:space="preserve"> в Ханты-Мансийском автономном округе - Югре»</w:t>
            </w:r>
          </w:p>
        </w:tc>
        <w:tc>
          <w:tcPr>
            <w:tcW w:w="3828" w:type="dxa"/>
            <w:shd w:val="clear" w:color="auto" w:fill="auto"/>
          </w:tcPr>
          <w:p w:rsidR="00402327" w:rsidRPr="0054429B" w:rsidRDefault="00402327" w:rsidP="00402327">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несовершеннолетними  в общем количестве зарегистрированных преступлений</w:t>
            </w:r>
            <w:proofErr w:type="gramStart"/>
            <w:r w:rsidRPr="0054429B">
              <w:rPr>
                <w:rFonts w:ascii="Times New Roman" w:hAnsi="Times New Roman"/>
                <w:b w:val="0"/>
                <w:sz w:val="22"/>
                <w:szCs w:val="22"/>
              </w:rPr>
              <w:t xml:space="preserve"> (%).</w:t>
            </w:r>
            <w:proofErr w:type="gramEnd"/>
          </w:p>
          <w:p w:rsidR="00402327" w:rsidRPr="0054429B" w:rsidRDefault="00402327" w:rsidP="00402327">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1.5.</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4678" w:type="dxa"/>
            <w:shd w:val="clear" w:color="auto" w:fill="auto"/>
          </w:tcPr>
          <w:p w:rsidR="00A53151" w:rsidRPr="0054429B" w:rsidRDefault="00896559"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872E4" w:rsidRPr="0054429B" w:rsidRDefault="00B872E4" w:rsidP="00405596">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Оказание социально-правовой, психолого-педагогической, </w:t>
            </w:r>
            <w:r w:rsidR="00405596">
              <w:rPr>
                <w:rFonts w:ascii="Times New Roman" w:hAnsi="Times New Roman"/>
                <w:b w:val="0"/>
                <w:sz w:val="22"/>
                <w:szCs w:val="22"/>
              </w:rPr>
              <w:t>и</w:t>
            </w:r>
            <w:r w:rsidRPr="0054429B">
              <w:rPr>
                <w:rFonts w:ascii="Times New Roman" w:hAnsi="Times New Roman"/>
                <w:b w:val="0"/>
                <w:sz w:val="22"/>
                <w:szCs w:val="22"/>
              </w:rPr>
              <w:t xml:space="preserve">нформационной и консультативной помощи учащимся, оказавшимся в трудной жизненной ситуации, в вопросах выбора направлений и </w:t>
            </w:r>
            <w:r w:rsidR="00142F5D" w:rsidRPr="0054429B">
              <w:rPr>
                <w:rFonts w:ascii="Times New Roman" w:hAnsi="Times New Roman"/>
                <w:b w:val="0"/>
                <w:sz w:val="22"/>
                <w:szCs w:val="22"/>
              </w:rPr>
              <w:t>форм образования</w:t>
            </w:r>
            <w:r w:rsidRPr="0054429B">
              <w:rPr>
                <w:rFonts w:ascii="Times New Roman" w:hAnsi="Times New Roman"/>
                <w:b w:val="0"/>
                <w:sz w:val="22"/>
                <w:szCs w:val="22"/>
              </w:rPr>
              <w:t xml:space="preserve">, профессиональной ориентации, </w:t>
            </w:r>
            <w:r w:rsidR="00142F5D" w:rsidRPr="0054429B">
              <w:rPr>
                <w:rFonts w:ascii="Times New Roman" w:hAnsi="Times New Roman"/>
                <w:b w:val="0"/>
                <w:sz w:val="22"/>
                <w:szCs w:val="22"/>
              </w:rPr>
              <w:t>трудоустройства и</w:t>
            </w:r>
            <w:r w:rsidR="004E688A" w:rsidRPr="0054429B">
              <w:rPr>
                <w:rFonts w:ascii="Times New Roman" w:hAnsi="Times New Roman"/>
                <w:b w:val="0"/>
                <w:sz w:val="22"/>
                <w:szCs w:val="22"/>
              </w:rPr>
              <w:t xml:space="preserve"> других видов помощи. </w:t>
            </w:r>
          </w:p>
        </w:tc>
        <w:tc>
          <w:tcPr>
            <w:tcW w:w="2976" w:type="dxa"/>
            <w:shd w:val="clear" w:color="auto" w:fill="auto"/>
          </w:tcPr>
          <w:p w:rsidR="00896559" w:rsidRPr="0054429B" w:rsidRDefault="00896559" w:rsidP="00C90484">
            <w:pPr>
              <w:jc w:val="both"/>
              <w:rPr>
                <w:rFonts w:ascii="Times New Roman" w:hAnsi="Times New Roman"/>
                <w:b w:val="0"/>
                <w:color w:val="000000"/>
                <w:sz w:val="22"/>
                <w:szCs w:val="22"/>
              </w:rPr>
            </w:pPr>
            <w:r w:rsidRPr="0054429B">
              <w:rPr>
                <w:rFonts w:ascii="Times New Roman" w:hAnsi="Times New Roman"/>
                <w:b w:val="0"/>
                <w:color w:val="000000"/>
                <w:sz w:val="22"/>
                <w:szCs w:val="22"/>
              </w:rPr>
              <w:t>Программа «Содействие занятости населения на 2018-2025 годы и на период до 2030 года»</w:t>
            </w:r>
          </w:p>
          <w:p w:rsidR="00896559" w:rsidRPr="0054429B" w:rsidRDefault="00896559" w:rsidP="00C90484">
            <w:pPr>
              <w:jc w:val="both"/>
              <w:rPr>
                <w:rFonts w:ascii="Times New Roman" w:hAnsi="Times New Roman"/>
                <w:b w:val="0"/>
                <w:color w:val="000000"/>
                <w:sz w:val="22"/>
                <w:szCs w:val="22"/>
              </w:rPr>
            </w:pP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Постановление правительства Ханты-Мансийского автономного округа - Югры</w:t>
            </w: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от 5 октября 2018 г. № 343-п</w:t>
            </w:r>
          </w:p>
          <w:p w:rsidR="00A53151" w:rsidRPr="0054429B" w:rsidRDefault="00CD21B0" w:rsidP="009D2FE8">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w:t>
            </w:r>
            <w:r>
              <w:rPr>
                <w:rFonts w:ascii="Times New Roman" w:hAnsi="Times New Roman"/>
                <w:b w:val="0"/>
                <w:color w:val="000000"/>
                <w:sz w:val="22"/>
                <w:szCs w:val="22"/>
              </w:rPr>
              <w:t xml:space="preserve">О </w:t>
            </w:r>
            <w:r w:rsidR="00896559" w:rsidRPr="0054429B">
              <w:rPr>
                <w:rFonts w:ascii="Times New Roman" w:hAnsi="Times New Roman"/>
                <w:b w:val="0"/>
                <w:color w:val="000000"/>
                <w:sz w:val="22"/>
                <w:szCs w:val="22"/>
              </w:rPr>
              <w:t>государственной программе Ханты-Мансийского автономного</w:t>
            </w:r>
            <w:r w:rsidR="00060D95"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округа - Югры «Поддержка занятости населения»</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w:t>
            </w:r>
            <w:r w:rsidR="00E169D5" w:rsidRPr="0054429B">
              <w:rPr>
                <w:rFonts w:ascii="Times New Roman" w:hAnsi="Times New Roman"/>
                <w:b w:val="0"/>
                <w:sz w:val="22"/>
                <w:szCs w:val="22"/>
              </w:rPr>
              <w:t>несовершеннолетними в</w:t>
            </w:r>
            <w:r w:rsidRPr="0054429B">
              <w:rPr>
                <w:rFonts w:ascii="Times New Roman" w:hAnsi="Times New Roman"/>
                <w:b w:val="0"/>
                <w:sz w:val="22"/>
                <w:szCs w:val="22"/>
              </w:rPr>
              <w:t xml:space="preserve"> общем количестве зарегистрированных преступлений (%).</w:t>
            </w:r>
          </w:p>
          <w:p w:rsidR="00A53151" w:rsidRPr="0054429B" w:rsidRDefault="00896559" w:rsidP="008135F2">
            <w:pPr>
              <w:jc w:val="both"/>
              <w:rPr>
                <w:rFonts w:ascii="Times New Roman" w:hAnsi="Times New Roman"/>
                <w:b w:val="0"/>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1.6.</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обучении</w:t>
            </w:r>
            <w:r w:rsidRPr="0054429B">
              <w:rPr>
                <w:rFonts w:ascii="Times New Roman" w:hAnsi="Times New Roman"/>
                <w:b w:val="0"/>
                <w:sz w:val="22"/>
                <w:szCs w:val="22"/>
              </w:rPr>
              <w:t xml:space="preserve"> (5)</w:t>
            </w:r>
          </w:p>
        </w:tc>
        <w:tc>
          <w:tcPr>
            <w:tcW w:w="4678" w:type="dxa"/>
            <w:shd w:val="clear" w:color="auto" w:fill="auto"/>
          </w:tcPr>
          <w:p w:rsidR="00A53151" w:rsidRPr="0054429B" w:rsidRDefault="00896559" w:rsidP="00896559">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lastRenderedPageBreak/>
              <w:t>Организация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деятельности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служб</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медиации</w:t>
            </w:r>
            <w:r w:rsidRPr="0054429B">
              <w:rPr>
                <w:rFonts w:ascii="Times New Roman" w:hAnsi="Times New Roman"/>
                <w:b w:val="0"/>
                <w:sz w:val="22"/>
                <w:szCs w:val="22"/>
              </w:rPr>
              <w:t xml:space="preserve"> (п</w:t>
            </w:r>
            <w:r w:rsidRPr="0054429B">
              <w:rPr>
                <w:rFonts w:ascii="Times New Roman" w:hAnsi="Times New Roman" w:hint="eastAsia"/>
                <w:b w:val="0"/>
                <w:sz w:val="22"/>
                <w:szCs w:val="22"/>
              </w:rPr>
              <w:t>рименение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медиативных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технологий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разрешении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ситуаций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числе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внутрисемейных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конфликтов</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посредством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проведения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восстановительных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программ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несовершеннолетним</w:t>
            </w:r>
            <w:r w:rsidRPr="0054429B">
              <w:rPr>
                <w:rFonts w:ascii="Times New Roman" w:hAnsi="Times New Roman"/>
                <w:b w:val="0"/>
                <w:sz w:val="22"/>
                <w:szCs w:val="22"/>
              </w:rPr>
              <w:t xml:space="preserve">, находящимся в социально-опасном положении). </w:t>
            </w:r>
          </w:p>
        </w:tc>
        <w:tc>
          <w:tcPr>
            <w:tcW w:w="2976" w:type="dxa"/>
            <w:shd w:val="clear" w:color="auto" w:fill="auto"/>
          </w:tcPr>
          <w:p w:rsidR="00A53151" w:rsidRPr="0054429B" w:rsidRDefault="00896559" w:rsidP="008135F2">
            <w:pPr>
              <w:jc w:val="both"/>
              <w:rPr>
                <w:rFonts w:ascii="Times New Roman" w:eastAsia="Calibri" w:hAnsi="Times New Roman"/>
                <w:b w:val="0"/>
                <w:sz w:val="22"/>
                <w:szCs w:val="22"/>
                <w:lang w:eastAsia="en-US"/>
              </w:rPr>
            </w:pPr>
            <w:r w:rsidRPr="0054429B">
              <w:rPr>
                <w:b w:val="0"/>
                <w:sz w:val="22"/>
                <w:szCs w:val="22"/>
              </w:rPr>
              <w:lastRenderedPageBreak/>
              <w:t>Распоряжение Правительства РФ от 30 июля 2014 г.</w:t>
            </w:r>
            <w:r w:rsidR="008135F2">
              <w:rPr>
                <w:rFonts w:asciiTheme="minorHAnsi" w:hAnsiTheme="minorHAnsi"/>
                <w:b w:val="0"/>
                <w:sz w:val="22"/>
                <w:szCs w:val="22"/>
              </w:rPr>
              <w:t xml:space="preserve">                                  №</w:t>
            </w:r>
            <w:r w:rsidRPr="0054429B">
              <w:rPr>
                <w:b w:val="0"/>
                <w:sz w:val="22"/>
                <w:szCs w:val="22"/>
              </w:rPr>
              <w:t xml:space="preserve"> 1430-р «Об утверждении </w:t>
            </w:r>
            <w:r w:rsidRPr="0054429B">
              <w:rPr>
                <w:b w:val="0"/>
                <w:sz w:val="22"/>
                <w:szCs w:val="22"/>
              </w:rPr>
              <w:lastRenderedPageBreak/>
              <w:t>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bookmarkStart w:id="0" w:name="text"/>
            <w:bookmarkEnd w:id="0"/>
            <w:r w:rsidRPr="0054429B">
              <w:rPr>
                <w:b w:val="0"/>
                <w:sz w:val="22"/>
                <w:szCs w:val="22"/>
              </w:rPr>
              <w:t xml:space="preserve"> (с изменениями и дополнениями от 1 сентября 2018 г).</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w:t>
            </w:r>
            <w:r w:rsidR="00FB00F7" w:rsidRPr="0054429B">
              <w:rPr>
                <w:rFonts w:ascii="Times New Roman" w:hAnsi="Times New Roman"/>
                <w:b w:val="0"/>
                <w:sz w:val="22"/>
                <w:szCs w:val="22"/>
              </w:rPr>
              <w:t xml:space="preserve">ими </w:t>
            </w:r>
            <w:r w:rsidRPr="0054429B">
              <w:rPr>
                <w:rFonts w:ascii="Times New Roman" w:hAnsi="Times New Roman"/>
                <w:b w:val="0"/>
                <w:sz w:val="22"/>
                <w:szCs w:val="22"/>
              </w:rPr>
              <w:t xml:space="preserve">в общем количестве зарегистрированных преступлений </w:t>
            </w:r>
            <w:r w:rsidRPr="0054429B">
              <w:rPr>
                <w:rFonts w:ascii="Times New Roman" w:hAnsi="Times New Roman"/>
                <w:b w:val="0"/>
                <w:sz w:val="22"/>
                <w:szCs w:val="22"/>
              </w:rPr>
              <w:lastRenderedPageBreak/>
              <w:t>(%).</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456F7C" w:rsidRPr="0054429B" w:rsidTr="007E350C">
        <w:tc>
          <w:tcPr>
            <w:tcW w:w="15163" w:type="dxa"/>
            <w:gridSpan w:val="5"/>
            <w:shd w:val="clear" w:color="auto" w:fill="auto"/>
          </w:tcPr>
          <w:p w:rsidR="00456F7C" w:rsidRPr="0054429B" w:rsidRDefault="00456F7C" w:rsidP="002F5E2F">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471B4C" w:rsidRPr="0054429B" w:rsidTr="007E350C">
        <w:tc>
          <w:tcPr>
            <w:tcW w:w="15163" w:type="dxa"/>
            <w:gridSpan w:val="5"/>
            <w:shd w:val="clear" w:color="auto" w:fill="auto"/>
          </w:tcPr>
          <w:p w:rsidR="00471B4C" w:rsidRPr="0054429B" w:rsidRDefault="00E4439B" w:rsidP="00471B4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2.1.</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Создание условий для деятельности субъектов профилактики наркомании</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54429B" w:rsidRDefault="00471B4C" w:rsidP="00471B4C">
            <w:pPr>
              <w:autoSpaceDE w:val="0"/>
              <w:autoSpaceDN w:val="0"/>
              <w:adjustRightInd w:val="0"/>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2.2.</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Проведение информационной антинаркотической политики, просветительских мероприятий</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Информационное сопровождение в СМИ мероприятий муниципальной программы в сфере реализации антинаркотической политики.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Проведение конкурсов рисунков, сочинений, отражающих проблемы наркомании, и направленных на популяризацию здорового образа жизни.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«Должен знать», посвященная Всемирному дню памяти умерших от СПИДа.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приуроченная к Всемирному дню борьбы с курением «Это не модно!» </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2.3.</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bCs/>
                <w:iCs/>
                <w:sz w:val="22"/>
                <w:szCs w:val="22"/>
                <w:lang w:eastAsia="en-US"/>
              </w:rPr>
              <w:t>Участие в профилактических мероприятиях, акциях, проводимых субъектами профилактики (3,4)</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тематических мероприятий, направленных на позитивные и жизнеутверждающи</w:t>
            </w:r>
            <w:r w:rsidR="0007750D">
              <w:rPr>
                <w:rFonts w:ascii="Times New Roman" w:eastAsia="Calibri" w:hAnsi="Times New Roman"/>
                <w:b w:val="0"/>
                <w:sz w:val="22"/>
                <w:szCs w:val="22"/>
              </w:rPr>
              <w:t xml:space="preserve">е ценности и идеалы (творческий </w:t>
            </w:r>
            <w:r w:rsidRPr="0054429B">
              <w:rPr>
                <w:rFonts w:ascii="Times New Roman" w:eastAsia="Calibri" w:hAnsi="Times New Roman"/>
                <w:b w:val="0"/>
                <w:sz w:val="22"/>
                <w:szCs w:val="22"/>
              </w:rPr>
              <w:t xml:space="preserve">проект «Юность выбирает творчество»).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07750D"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Участие в </w:t>
            </w:r>
            <w:r w:rsidR="0007750D">
              <w:rPr>
                <w:rFonts w:ascii="Times New Roman" w:eastAsia="Calibri" w:hAnsi="Times New Roman"/>
                <w:b w:val="0"/>
                <w:sz w:val="22"/>
                <w:szCs w:val="22"/>
              </w:rPr>
              <w:t>общегородском мероприятии «Антинаркотический десант».</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по профилактике наркомании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«Я выбираю жизнь».</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«Твой выбор» приуроченный ко дню трезвости.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Акции: «Белая ромашка», «Будь здоров», «Скажем никотину НЕТ!», «Должен знать!»., «Расскажи другу как нужно быть здоровым».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День единых действий «Тест на жизнь».</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w:t>
            </w:r>
            <w:r w:rsidRPr="000F10CF">
              <w:rPr>
                <w:rFonts w:ascii="Times New Roman" w:eastAsia="Calibri" w:hAnsi="Times New Roman"/>
                <w:b w:val="0"/>
                <w:sz w:val="22"/>
                <w:szCs w:val="22"/>
                <w:lang w:eastAsia="en-US"/>
              </w:rPr>
              <w:t xml:space="preserve">. Доля молодежи (в возрасте от 14 до 30 лет), вовлеченной </w:t>
            </w:r>
            <w:r w:rsidRPr="0054429B">
              <w:rPr>
                <w:rFonts w:ascii="Times New Roman" w:eastAsia="Calibri" w:hAnsi="Times New Roman"/>
                <w:b w:val="0"/>
                <w:sz w:val="22"/>
                <w:szCs w:val="22"/>
                <w:lang w:eastAsia="en-US"/>
              </w:rPr>
              <w:t>в реализацию проектов по профилактике наркомании, в общей численности молодежи,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формируется на основании статистических данных </w:t>
            </w:r>
            <w:r w:rsidRPr="0054429B">
              <w:rPr>
                <w:rFonts w:ascii="Times New Roman" w:eastAsia="Calibri" w:hAnsi="Times New Roman"/>
                <w:b w:val="0"/>
                <w:sz w:val="22"/>
                <w:szCs w:val="22"/>
                <w:lang w:eastAsia="en-US"/>
              </w:rPr>
              <w:lastRenderedPageBreak/>
              <w:t>Департамента образования и молодежной политики администрации города Нефтеюганска и комитета культуры и туризма администрации города</w:t>
            </w:r>
          </w:p>
        </w:tc>
      </w:tr>
      <w:tr w:rsidR="0073099C" w:rsidRPr="0073099C" w:rsidTr="00056A3D">
        <w:tc>
          <w:tcPr>
            <w:tcW w:w="576" w:type="dxa"/>
            <w:shd w:val="clear" w:color="auto" w:fill="auto"/>
          </w:tcPr>
          <w:p w:rsidR="0073099C" w:rsidRPr="0073099C" w:rsidRDefault="0073099C" w:rsidP="0073099C">
            <w:pPr>
              <w:jc w:val="both"/>
              <w:rPr>
                <w:rFonts w:ascii="Times New Roman" w:eastAsia="Calibri" w:hAnsi="Times New Roman"/>
                <w:b w:val="0"/>
                <w:sz w:val="24"/>
                <w:szCs w:val="24"/>
                <w:lang w:eastAsia="en-US"/>
              </w:rPr>
            </w:pPr>
            <w:r w:rsidRPr="0073099C">
              <w:rPr>
                <w:rFonts w:ascii="Times New Roman" w:eastAsia="Calibri" w:hAnsi="Times New Roman"/>
                <w:b w:val="0"/>
                <w:sz w:val="24"/>
                <w:szCs w:val="24"/>
                <w:lang w:eastAsia="en-US"/>
              </w:rPr>
              <w:lastRenderedPageBreak/>
              <w:t>2.4.</w:t>
            </w:r>
          </w:p>
        </w:tc>
        <w:tc>
          <w:tcPr>
            <w:tcW w:w="3105" w:type="dxa"/>
            <w:shd w:val="clear" w:color="auto" w:fill="auto"/>
          </w:tcPr>
          <w:p w:rsidR="0073099C" w:rsidRPr="0073099C" w:rsidRDefault="0073099C" w:rsidP="0073099C">
            <w:pPr>
              <w:jc w:val="both"/>
              <w:rPr>
                <w:rFonts w:ascii="Times New Roman" w:eastAsia="Calibri" w:hAnsi="Times New Roman"/>
                <w:b w:val="0"/>
                <w:bCs/>
                <w:iCs/>
                <w:sz w:val="24"/>
                <w:szCs w:val="24"/>
                <w:lang w:eastAsia="en-US"/>
              </w:rPr>
            </w:pPr>
            <w:r w:rsidRPr="0073099C">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4678" w:type="dxa"/>
            <w:shd w:val="clear" w:color="auto" w:fill="auto"/>
          </w:tcPr>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w:t>
            </w:r>
            <w:r>
              <w:rPr>
                <w:rFonts w:ascii="Times New Roman" w:hAnsi="Times New Roman"/>
                <w:b w:val="0"/>
                <w:sz w:val="22"/>
                <w:szCs w:val="22"/>
              </w:rPr>
              <w:t>у волонтерских отрядов в школах</w:t>
            </w:r>
            <w:r w:rsidRPr="0073099C">
              <w:rPr>
                <w:rFonts w:ascii="Times New Roman" w:hAnsi="Times New Roman"/>
                <w:b w:val="0"/>
                <w:sz w:val="22"/>
                <w:szCs w:val="22"/>
              </w:rPr>
              <w:t>;</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-Онлайн-марафон для волонтеров Мы за ЗОЖ»</w:t>
            </w:r>
            <w:r>
              <w:rPr>
                <w:rFonts w:ascii="Times New Roman" w:hAnsi="Times New Roman"/>
                <w:b w:val="0"/>
                <w:sz w:val="22"/>
                <w:szCs w:val="22"/>
              </w:rPr>
              <w:t xml:space="preserve">. </w:t>
            </w:r>
            <w:r w:rsidRPr="0073099C">
              <w:rPr>
                <w:rFonts w:ascii="Times New Roman" w:hAnsi="Times New Roman"/>
                <w:b w:val="0"/>
                <w:sz w:val="22"/>
                <w:szCs w:val="22"/>
              </w:rPr>
              <w:t>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w:t>
            </w:r>
            <w:r>
              <w:rPr>
                <w:rFonts w:ascii="Times New Roman" w:hAnsi="Times New Roman"/>
                <w:b w:val="0"/>
                <w:sz w:val="22"/>
                <w:szCs w:val="22"/>
              </w:rPr>
              <w:t>изм и предлагают альтернативу</w:t>
            </w:r>
            <w:r w:rsidRPr="0073099C">
              <w:rPr>
                <w:rFonts w:ascii="Times New Roman" w:hAnsi="Times New Roman"/>
                <w:b w:val="0"/>
                <w:sz w:val="22"/>
                <w:szCs w:val="22"/>
              </w:rPr>
              <w:t>;</w:t>
            </w:r>
          </w:p>
          <w:p w:rsidR="0073099C" w:rsidRPr="0073099C" w:rsidRDefault="0073099C" w:rsidP="008135F2">
            <w:pPr>
              <w:jc w:val="both"/>
              <w:rPr>
                <w:rFonts w:ascii="Times New Roman" w:eastAsia="Calibri" w:hAnsi="Times New Roman"/>
                <w:b w:val="0"/>
                <w:sz w:val="22"/>
                <w:szCs w:val="22"/>
              </w:rPr>
            </w:pPr>
            <w:r w:rsidRPr="0073099C">
              <w:rPr>
                <w:rFonts w:ascii="Times New Roman" w:hAnsi="Times New Roman"/>
                <w:b w:val="0"/>
                <w:sz w:val="22"/>
                <w:szCs w:val="22"/>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tc>
        <w:tc>
          <w:tcPr>
            <w:tcW w:w="2976" w:type="dxa"/>
            <w:shd w:val="clear" w:color="auto" w:fill="auto"/>
          </w:tcPr>
          <w:p w:rsidR="0073099C" w:rsidRPr="002153E5" w:rsidRDefault="002153E5" w:rsidP="0073099C">
            <w:pPr>
              <w:jc w:val="both"/>
              <w:rPr>
                <w:rFonts w:ascii="Times New Roman" w:eastAsia="Calibri" w:hAnsi="Times New Roman"/>
                <w:b w:val="0"/>
                <w:sz w:val="22"/>
                <w:szCs w:val="22"/>
                <w:lang w:eastAsia="en-US"/>
              </w:rPr>
            </w:pPr>
            <w:r w:rsidRPr="002153E5">
              <w:rPr>
                <w:rFonts w:ascii="Times New Roman" w:hAnsi="Times New Roman"/>
                <w:b w:val="0"/>
                <w:sz w:val="22"/>
                <w:szCs w:val="22"/>
              </w:rPr>
              <w:t>п.1.4. протокола № 4 от 12.11.2020 заседания Антинаркотической комиссии Ханты-Мансийского автономного округа – Югры</w:t>
            </w:r>
          </w:p>
        </w:tc>
        <w:tc>
          <w:tcPr>
            <w:tcW w:w="3828" w:type="dxa"/>
            <w:shd w:val="clear" w:color="auto" w:fill="auto"/>
          </w:tcPr>
          <w:p w:rsidR="002153E5" w:rsidRPr="0054429B" w:rsidRDefault="002153E5" w:rsidP="002153E5">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73099C" w:rsidRPr="0073099C" w:rsidRDefault="002153E5" w:rsidP="002153E5">
            <w:pPr>
              <w:jc w:val="both"/>
              <w:rPr>
                <w:rFonts w:ascii="Times New Roman" w:eastAsia="Calibri" w:hAnsi="Times New Roman"/>
                <w:b w:val="0"/>
                <w:sz w:val="24"/>
                <w:szCs w:val="24"/>
                <w:lang w:eastAsia="en-US"/>
              </w:rPr>
            </w:pPr>
            <w:r w:rsidRPr="0054429B">
              <w:rPr>
                <w:rFonts w:ascii="Times New Roman" w:eastAsia="Calibri" w:hAnsi="Times New Roman"/>
                <w:b w:val="0"/>
                <w:sz w:val="22"/>
                <w:szCs w:val="22"/>
                <w:lang w:eastAsia="en-US"/>
              </w:rPr>
              <w:t>Показатель формируется на основании статистических данных 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EF2393" w:rsidRPr="0073099C" w:rsidRDefault="00EF2393" w:rsidP="0073099C">
      <w:pPr>
        <w:widowControl w:val="0"/>
        <w:autoSpaceDE w:val="0"/>
        <w:autoSpaceDN w:val="0"/>
        <w:jc w:val="both"/>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p>
    <w:p w:rsidR="00125134" w:rsidRPr="00930C5C" w:rsidRDefault="00125134" w:rsidP="008D42FF">
      <w:pPr>
        <w:jc w:val="center"/>
        <w:rPr>
          <w:rFonts w:ascii="Times New Roman" w:hAnsi="Times New Roman"/>
          <w:b w:val="0"/>
          <w:color w:val="0070C0"/>
          <w:sz w:val="28"/>
          <w:szCs w:val="28"/>
        </w:rPr>
      </w:pPr>
      <w:bookmarkStart w:id="1" w:name="_GoBack"/>
      <w:bookmarkEnd w:id="1"/>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DD" w:rsidRDefault="00DC4DDD" w:rsidP="00265738">
      <w:pPr>
        <w:pStyle w:val="a4"/>
        <w:spacing w:after="0"/>
      </w:pPr>
      <w:r>
        <w:separator/>
      </w:r>
    </w:p>
  </w:endnote>
  <w:endnote w:type="continuationSeparator" w:id="0">
    <w:p w:rsidR="00DC4DDD" w:rsidRDefault="00DC4DD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DD" w:rsidRDefault="00DC4DDD" w:rsidP="00265738">
      <w:pPr>
        <w:pStyle w:val="a4"/>
        <w:spacing w:after="0"/>
      </w:pPr>
      <w:r>
        <w:separator/>
      </w:r>
    </w:p>
  </w:footnote>
  <w:footnote w:type="continuationSeparator" w:id="0">
    <w:p w:rsidR="00DC4DDD" w:rsidRDefault="00DC4DDD"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E8" w:rsidRDefault="009D2FE8" w:rsidP="00617E97">
    <w:pPr>
      <w:pStyle w:val="a5"/>
      <w:jc w:val="center"/>
    </w:pPr>
    <w:r>
      <w:fldChar w:fldCharType="begin"/>
    </w:r>
    <w:r>
      <w:instrText>PAGE   \* MERGEFORMAT</w:instrText>
    </w:r>
    <w:r>
      <w:fldChar w:fldCharType="separate"/>
    </w:r>
    <w:r w:rsidR="008D42FF">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7097"/>
    <w:rsid w:val="000670B4"/>
    <w:rsid w:val="0006737F"/>
    <w:rsid w:val="0006792C"/>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FE4"/>
    <w:rsid w:val="0007750D"/>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D19"/>
    <w:rsid w:val="000C5F45"/>
    <w:rsid w:val="000C5FA6"/>
    <w:rsid w:val="000C7C55"/>
    <w:rsid w:val="000C7C85"/>
    <w:rsid w:val="000D0C55"/>
    <w:rsid w:val="000D1440"/>
    <w:rsid w:val="000D1887"/>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0CF"/>
    <w:rsid w:val="000F15AE"/>
    <w:rsid w:val="000F1BD0"/>
    <w:rsid w:val="000F24BE"/>
    <w:rsid w:val="000F2A63"/>
    <w:rsid w:val="000F3514"/>
    <w:rsid w:val="000F3701"/>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A1"/>
    <w:rsid w:val="00151DE1"/>
    <w:rsid w:val="001523AF"/>
    <w:rsid w:val="00152DEF"/>
    <w:rsid w:val="001538D0"/>
    <w:rsid w:val="001545FC"/>
    <w:rsid w:val="001574B1"/>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4EE"/>
    <w:rsid w:val="0038395D"/>
    <w:rsid w:val="00383C7C"/>
    <w:rsid w:val="00383E90"/>
    <w:rsid w:val="00385655"/>
    <w:rsid w:val="00385D6E"/>
    <w:rsid w:val="00386B99"/>
    <w:rsid w:val="00387841"/>
    <w:rsid w:val="003900BA"/>
    <w:rsid w:val="0039038D"/>
    <w:rsid w:val="00390585"/>
    <w:rsid w:val="003907BC"/>
    <w:rsid w:val="00390D36"/>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0A08"/>
    <w:rsid w:val="003F1922"/>
    <w:rsid w:val="003F1AF0"/>
    <w:rsid w:val="003F3027"/>
    <w:rsid w:val="003F3C01"/>
    <w:rsid w:val="003F48EB"/>
    <w:rsid w:val="003F49A4"/>
    <w:rsid w:val="003F5492"/>
    <w:rsid w:val="003F5E23"/>
    <w:rsid w:val="003F631F"/>
    <w:rsid w:val="003F6CB4"/>
    <w:rsid w:val="003F7226"/>
    <w:rsid w:val="003F72E0"/>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C52"/>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B1"/>
    <w:rsid w:val="00566B1A"/>
    <w:rsid w:val="00566D61"/>
    <w:rsid w:val="00566E3A"/>
    <w:rsid w:val="0056727E"/>
    <w:rsid w:val="0056792B"/>
    <w:rsid w:val="00567E34"/>
    <w:rsid w:val="00567F9A"/>
    <w:rsid w:val="00570DA3"/>
    <w:rsid w:val="00571256"/>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F58"/>
    <w:rsid w:val="00584E33"/>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D81"/>
    <w:rsid w:val="005A6628"/>
    <w:rsid w:val="005B03D1"/>
    <w:rsid w:val="005B0435"/>
    <w:rsid w:val="005B0612"/>
    <w:rsid w:val="005B1AB3"/>
    <w:rsid w:val="005B2D98"/>
    <w:rsid w:val="005B33BE"/>
    <w:rsid w:val="005B3620"/>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0F1B"/>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D9F"/>
    <w:rsid w:val="00623FD6"/>
    <w:rsid w:val="006242BE"/>
    <w:rsid w:val="00624A4B"/>
    <w:rsid w:val="00624FC2"/>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5F1"/>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2C09"/>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2FF"/>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9FF"/>
    <w:rsid w:val="009C69E1"/>
    <w:rsid w:val="009C7D39"/>
    <w:rsid w:val="009D013B"/>
    <w:rsid w:val="009D08CA"/>
    <w:rsid w:val="009D2A01"/>
    <w:rsid w:val="009D2ABB"/>
    <w:rsid w:val="009D2FE8"/>
    <w:rsid w:val="009D32F1"/>
    <w:rsid w:val="009D46BA"/>
    <w:rsid w:val="009D4B72"/>
    <w:rsid w:val="009D5754"/>
    <w:rsid w:val="009D5BF6"/>
    <w:rsid w:val="009D65B2"/>
    <w:rsid w:val="009D6810"/>
    <w:rsid w:val="009D6DE3"/>
    <w:rsid w:val="009D7934"/>
    <w:rsid w:val="009E0199"/>
    <w:rsid w:val="009E2606"/>
    <w:rsid w:val="009E3CA2"/>
    <w:rsid w:val="009E47CC"/>
    <w:rsid w:val="009E4D2C"/>
    <w:rsid w:val="009E4D75"/>
    <w:rsid w:val="009E4F6B"/>
    <w:rsid w:val="009E53D7"/>
    <w:rsid w:val="009E63C5"/>
    <w:rsid w:val="009E6854"/>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37AD3"/>
    <w:rsid w:val="00A439A0"/>
    <w:rsid w:val="00A43ADD"/>
    <w:rsid w:val="00A43C71"/>
    <w:rsid w:val="00A4479B"/>
    <w:rsid w:val="00A44840"/>
    <w:rsid w:val="00A46C19"/>
    <w:rsid w:val="00A470B8"/>
    <w:rsid w:val="00A524F4"/>
    <w:rsid w:val="00A528A9"/>
    <w:rsid w:val="00A52F73"/>
    <w:rsid w:val="00A53151"/>
    <w:rsid w:val="00A56199"/>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22F7"/>
    <w:rsid w:val="00AC30D3"/>
    <w:rsid w:val="00AC3696"/>
    <w:rsid w:val="00AC3F2D"/>
    <w:rsid w:val="00AC428E"/>
    <w:rsid w:val="00AC4804"/>
    <w:rsid w:val="00AC5B4A"/>
    <w:rsid w:val="00AC5C9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4DDD"/>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4A0"/>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B08C-8E48-47E1-BD30-5A171B12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127</cp:revision>
  <cp:lastPrinted>2021-05-27T08:59:00Z</cp:lastPrinted>
  <dcterms:created xsi:type="dcterms:W3CDTF">2021-03-17T06:45:00Z</dcterms:created>
  <dcterms:modified xsi:type="dcterms:W3CDTF">2021-05-27T09:12:00Z</dcterms:modified>
</cp:coreProperties>
</file>