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54" w:rsidRDefault="005D7D54" w:rsidP="005D7D54">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МИНИСТЕРСТВО ПРОСВЕЩЕНИЯ РОССИЙСКОЙ ФЕДЕРАЦИИ</w:t>
      </w:r>
    </w:p>
    <w:p w:rsidR="005D7D54" w:rsidRDefault="005D7D54" w:rsidP="005D7D54">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ПИСЬМО</w:t>
      </w:r>
      <w:r>
        <w:rPr>
          <w:rFonts w:ascii="Arial" w:hAnsi="Arial" w:cs="Arial"/>
          <w:b/>
          <w:bCs/>
          <w:color w:val="222222"/>
        </w:rPr>
        <w:br/>
        <w:t>от 25 ноября 2019 г. N Пз-1303/06</w:t>
      </w:r>
    </w:p>
    <w:p w:rsidR="005D7D54" w:rsidRDefault="005D7D54" w:rsidP="005D7D54">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 НАПРАВЛЕНИИ МЕТОДИЧЕСКИХ РЕКОМЕНДАЦИЙ</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Минпросвещения</w:t>
      </w:r>
      <w:proofErr w:type="spellEnd"/>
      <w:r>
        <w:rPr>
          <w:rFonts w:ascii="Arial" w:hAnsi="Arial" w:cs="Arial"/>
          <w:color w:val="222222"/>
        </w:rPr>
        <w:t xml:space="preserve"> России направляет методические рекомендации по обеспечению организации отдыха и оздоровления детей для руководства и использования в работе уполномоченными органами исполнительной власти субъектов Российской Федерации в сфере организации отдыха и оздоровления детей и руководителями организаций отдыха детей и их оздоровления субъектов Российской Федерации.</w:t>
      </w:r>
    </w:p>
    <w:p w:rsidR="005D7D54" w:rsidRDefault="005D7D54" w:rsidP="005D7D54">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П.С.ЗЕНЬКОВИЧ</w:t>
      </w:r>
    </w:p>
    <w:p w:rsidR="005D7D54" w:rsidRDefault="005D7D54" w:rsidP="005D7D54">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Приложение</w:t>
      </w:r>
    </w:p>
    <w:p w:rsidR="005D7D54" w:rsidRDefault="005D7D54" w:rsidP="005D7D54">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Утверждаю</w:t>
      </w:r>
      <w:r>
        <w:rPr>
          <w:rFonts w:ascii="Arial" w:hAnsi="Arial" w:cs="Arial"/>
          <w:color w:val="222222"/>
        </w:rPr>
        <w:br/>
        <w:t>Первый заместитель</w:t>
      </w:r>
      <w:r>
        <w:rPr>
          <w:rFonts w:ascii="Arial" w:hAnsi="Arial" w:cs="Arial"/>
          <w:color w:val="222222"/>
        </w:rPr>
        <w:br/>
        <w:t>Министра просвещения</w:t>
      </w:r>
      <w:r>
        <w:rPr>
          <w:rFonts w:ascii="Arial" w:hAnsi="Arial" w:cs="Arial"/>
          <w:color w:val="222222"/>
        </w:rPr>
        <w:br/>
        <w:t>Российской Федерации</w:t>
      </w:r>
      <w:r>
        <w:rPr>
          <w:rFonts w:ascii="Arial" w:hAnsi="Arial" w:cs="Arial"/>
          <w:color w:val="222222"/>
        </w:rPr>
        <w:br/>
        <w:t>П.С.ЗЕНЬКОВИЧ</w:t>
      </w:r>
    </w:p>
    <w:p w:rsidR="005D7D54" w:rsidRDefault="005D7D54" w:rsidP="005D7D54">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МЕТОДИЧЕСКИЕ РЕКОМЕНДАЦИИ</w:t>
      </w:r>
      <w:r>
        <w:rPr>
          <w:rFonts w:ascii="Arial" w:hAnsi="Arial" w:cs="Arial"/>
          <w:b/>
          <w:bCs/>
          <w:color w:val="222222"/>
        </w:rPr>
        <w:br/>
        <w:t>ПО ОБЕСПЕЧЕНИЮ ОРГАНИЗАЦИИ ОТДЫХА И ОЗДОРОВЛЕНИЯ ДЕТЕЙ</w:t>
      </w:r>
    </w:p>
    <w:p w:rsidR="005D7D54" w:rsidRDefault="005D7D54" w:rsidP="005D7D54">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I. Настоящие методические рекомендации по обеспечению организации отдыха и оздоровления детей разработаны в целях реализации полномочий уполномоченных органов исполнительной власти субъектов Российской Федерации в сфере организации отдыха и оздоровления детей, установленных Федеральным </w:t>
      </w:r>
      <w:hyperlink r:id="rId4" w:history="1">
        <w:r>
          <w:rPr>
            <w:rStyle w:val="a4"/>
            <w:rFonts w:ascii="Arial" w:hAnsi="Arial" w:cs="Arial"/>
            <w:color w:val="1B6DFD"/>
            <w:u w:val="none"/>
            <w:bdr w:val="none" w:sz="0" w:space="0" w:color="auto" w:frame="1"/>
          </w:rPr>
          <w:t>законом от 16 октября 2019 г. N 336-ФЗ</w:t>
        </w:r>
      </w:hyperlink>
      <w:r>
        <w:rPr>
          <w:rFonts w:ascii="Arial" w:hAnsi="Arial" w:cs="Arial"/>
          <w:color w:val="222222"/>
        </w:rPr>
        <w:t>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и Федеральным </w:t>
      </w:r>
      <w:hyperlink r:id="rId5" w:history="1">
        <w:r>
          <w:rPr>
            <w:rStyle w:val="a4"/>
            <w:rFonts w:ascii="Arial" w:hAnsi="Arial" w:cs="Arial"/>
            <w:color w:val="1B6DFD"/>
            <w:u w:val="none"/>
            <w:bdr w:val="none" w:sz="0" w:space="0" w:color="auto" w:frame="1"/>
          </w:rPr>
          <w:t>законом от 16 октября 2019 г. N 338-ФЗ</w:t>
        </w:r>
      </w:hyperlink>
      <w:r>
        <w:rPr>
          <w:rFonts w:ascii="Arial" w:hAnsi="Arial" w:cs="Arial"/>
          <w:color w:val="222222"/>
        </w:rPr>
        <w:t> "О внесении изменений в </w:t>
      </w:r>
      <w:hyperlink r:id="rId6" w:history="1">
        <w:r>
          <w:rPr>
            <w:rStyle w:val="a4"/>
            <w:rFonts w:ascii="Arial" w:hAnsi="Arial" w:cs="Arial"/>
            <w:color w:val="1B6DFD"/>
            <w:u w:val="none"/>
            <w:bdr w:val="none" w:sz="0" w:space="0" w:color="auto" w:frame="1"/>
          </w:rPr>
          <w:t>Кодекс Российской Федерации об административных правонарушениях</w:t>
        </w:r>
      </w:hyperlink>
      <w:r>
        <w:rPr>
          <w:rFonts w:ascii="Arial" w:hAnsi="Arial" w:cs="Arial"/>
          <w:color w:val="222222"/>
        </w:rPr>
        <w:t>" (далее соответственно - Федеральный закон N 336-ФЗ, Федеральный закон N 338-ФЗ, Кодекс).</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 в соответствии с Федеральным законом к полномочиям уполномоченных органов исполнительной власти субъектов Российской Федерации в сфере организации отдыха и оздоровления детей (далее - уполномоченный орган) относятся:</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реализация на территории субъекта Российской Федерации основ государственной политики в сфере организации отдыха и оздоровления детей, включая обеспечение безопасности их жизни и здоровья;</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установление порядка формирования и ведения реестра организаций отдыха детей и их оздоровления на территории субъекта Российской Федерации (далее - реестр), проверка сведений,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формирование и ведение реестра, а также его размещение на официальном сайте этого органа в сети "Интернет";</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осуществление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обеспечение координации деятельности органов исполнительной власти субъекта Российской Федерации, осуществляющих государственный надзор в сфере образования, территориальных органов федеральных органов исполнительной власти,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надзор в области защиты прав потребителей, федеральный государственный санитарно-эпидемиологический надзор, федеральный государственный пожарный надзор, государственный контроль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 находящиеся за пределами территории данного субъекта Российской Федерации.</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II. Статьей 2 Федерального закона N 336-ФЗ уточнено определение понятия "организация отдыха детей и их оздоровления".</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 под организациями отдыха детей и их оздоровления понимаются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5D7D54" w:rsidRDefault="005D7D54" w:rsidP="005D7D54">
      <w:pPr>
        <w:pStyle w:val="a3"/>
        <w:shd w:val="clear" w:color="auto" w:fill="FFFFFF"/>
        <w:spacing w:before="0" w:beforeAutospacing="0" w:after="0" w:afterAutospacing="0"/>
        <w:textAlignment w:val="baseline"/>
        <w:rPr>
          <w:rFonts w:ascii="Arial" w:hAnsi="Arial" w:cs="Arial"/>
          <w:color w:val="222222"/>
        </w:rPr>
      </w:pPr>
      <w:hyperlink r:id="rId7" w:history="1">
        <w:r>
          <w:rPr>
            <w:rStyle w:val="a4"/>
            <w:rFonts w:ascii="Arial" w:hAnsi="Arial" w:cs="Arial"/>
            <w:color w:val="1B6DFD"/>
            <w:u w:val="none"/>
            <w:bdr w:val="none" w:sz="0" w:space="0" w:color="auto" w:frame="1"/>
          </w:rPr>
          <w:t>Приказом Министерства образования и науки Российской Федерации от 13 июля 2017 г. N 656</w:t>
        </w:r>
      </w:hyperlink>
      <w:r>
        <w:rPr>
          <w:rFonts w:ascii="Arial" w:hAnsi="Arial" w:cs="Arial"/>
          <w:color w:val="222222"/>
        </w:rPr>
        <w:t> (зарегистрирован Минюстом России 1 августа 2017 г., регистрационный N 47607) утверждены примерные положения о данных организациях.</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При этом </w:t>
      </w:r>
      <w:proofErr w:type="spellStart"/>
      <w:r>
        <w:rPr>
          <w:rFonts w:ascii="Arial" w:hAnsi="Arial" w:cs="Arial"/>
          <w:color w:val="222222"/>
        </w:rPr>
        <w:t>Минпросвещения</w:t>
      </w:r>
      <w:proofErr w:type="spellEnd"/>
      <w:r>
        <w:rPr>
          <w:rFonts w:ascii="Arial" w:hAnsi="Arial" w:cs="Arial"/>
          <w:color w:val="222222"/>
        </w:rPr>
        <w:t xml:space="preserve"> России обращает внимание, что к организациям отдыха детей и их оздоровления приравниваются индивидуальные предприниматели, оказывающие услуги по организации отдыха и оздоровления детей, в случае соблюдения требований, установленных Федеральным законом N 336-ФЗ.</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Следует отметить, что спортивные сборы, туристские слеты, мероприятия развлекательного характера, досуга и иные аналогичные мероприятия (например, игровые комнаты в торговых центрах, </w:t>
      </w:r>
      <w:proofErr w:type="spellStart"/>
      <w:r>
        <w:rPr>
          <w:rFonts w:ascii="Arial" w:hAnsi="Arial" w:cs="Arial"/>
          <w:color w:val="222222"/>
        </w:rPr>
        <w:t>квесты</w:t>
      </w:r>
      <w:proofErr w:type="spellEnd"/>
      <w:r>
        <w:rPr>
          <w:rFonts w:ascii="Arial" w:hAnsi="Arial" w:cs="Arial"/>
          <w:color w:val="222222"/>
        </w:rPr>
        <w:t>) не подлежат включению в реестры.</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lastRenderedPageBreak/>
        <w:t>Турагенты</w:t>
      </w:r>
      <w:proofErr w:type="spellEnd"/>
      <w:r>
        <w:rPr>
          <w:rFonts w:ascii="Arial" w:hAnsi="Arial" w:cs="Arial"/>
          <w:color w:val="222222"/>
        </w:rPr>
        <w:t xml:space="preserve"> и туроператоры, оказывающие услуги в сфере организации детского отдыха, подлежат включению в Единый федеральный реестр туроператоров.</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случае если организация отдыха детей и их оздоровления оказывает данные услуги на территории нескольких субъектов Российской Федерации, она подлежит включению в реестры субъектов Российской Федерации, на территории которых она оказывает услуги.</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Уполномоченный орган формирует и ведет реестр на бумажных и электронных носителях в соответствии с типовым реестром по форме, утвержденной </w:t>
      </w:r>
      <w:proofErr w:type="spellStart"/>
      <w:r>
        <w:rPr>
          <w:rFonts w:ascii="Arial" w:hAnsi="Arial" w:cs="Arial"/>
          <w:color w:val="222222"/>
        </w:rPr>
        <w:t>Минпросвещения</w:t>
      </w:r>
      <w:proofErr w:type="spellEnd"/>
      <w:r>
        <w:rPr>
          <w:rFonts w:ascii="Arial" w:hAnsi="Arial" w:cs="Arial"/>
          <w:color w:val="222222"/>
        </w:rPr>
        <w:t xml:space="preserve"> России &lt;1&gt;.</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&lt;1&gt; Приказ </w:t>
      </w:r>
      <w:proofErr w:type="spellStart"/>
      <w:r>
        <w:rPr>
          <w:rFonts w:ascii="Arial" w:hAnsi="Arial" w:cs="Arial"/>
          <w:color w:val="222222"/>
        </w:rPr>
        <w:t>Минпросвещения</w:t>
      </w:r>
      <w:proofErr w:type="spellEnd"/>
      <w:r>
        <w:rPr>
          <w:rFonts w:ascii="Arial" w:hAnsi="Arial" w:cs="Arial"/>
          <w:color w:val="222222"/>
        </w:rPr>
        <w:t xml:space="preserve"> России от 21 октября 2019 г. N 570 "Об утверждении общих принципов формирования и ведения реестров организаций отдыха детей и их оздоровления, а также типового реестра организаций отдыха детей и их оздоровления" направлен на государственную регистрацию в Минюст России.</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Реестр размещается уполномоченным органом на официальном сайте этого органа в сети "Интернет" (далее - Сайт) в разделе "Отдых и оздоровление детей". Доступ в раздел "Отдых и оздоровление детей"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Организации для включения в реестр представляют в уполномоченный орган сведения, установленные статьей 2 Федерального закона N 336-ФЗ.</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Перечень данных сведений, контактные данные сотрудника уполномоченного органа, ответственного за прием сведений, а также место и установленные дни и часы для приема таких сведений размещаются на Сайте в разделе "Отдых и оздоровление детей", а также на информационных стендах, установленных в здании уполномоченного органа в доступных для ознакомления местах.</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По мнению </w:t>
      </w:r>
      <w:proofErr w:type="spellStart"/>
      <w:r>
        <w:rPr>
          <w:rFonts w:ascii="Arial" w:hAnsi="Arial" w:cs="Arial"/>
          <w:color w:val="222222"/>
        </w:rPr>
        <w:t>Минпросвещения</w:t>
      </w:r>
      <w:proofErr w:type="spellEnd"/>
      <w:r>
        <w:rPr>
          <w:rFonts w:ascii="Arial" w:hAnsi="Arial" w:cs="Arial"/>
          <w:color w:val="222222"/>
        </w:rPr>
        <w:t xml:space="preserve"> России, сведения, установленные статьей 2 Федерального закона N 336-ФЗ, могут быть направлены приложением к заявлению руководителя организации отдыха детей и их оздоровления (иного лица, уполномоченного представлять организацию) либо с сопроводительным письмом данной организации, заверенными подписью руководителя организации отдыха детей и их оздоровления или иного лица, уполномоченного представлять указанную организацию (далее соответственно - заявление, сопроводительное письмо).</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этом сведения, не требующие документального подтверждения, могут быть также включены в указанное заявление или сопроводительное письмо.</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Заявление либо сопроводительное письмо, а также уведомления об изменении сведений об организации отдыха детей и их оздоровления могут быть представлены также в форме электронных документов и регистрируются в системе делопроизводства уполномоченного органа в порядке, установленном уполномоченным органом.</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Уполномоченный орган устанавливает порядок формирования и ведения реестра на территории субъекта Российской Федерации. Указанный порядок также размещается на Сайте в разделе "Отдых и оздоровление детей".</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По мнению </w:t>
      </w:r>
      <w:proofErr w:type="spellStart"/>
      <w:r>
        <w:rPr>
          <w:rFonts w:ascii="Arial" w:hAnsi="Arial" w:cs="Arial"/>
          <w:color w:val="222222"/>
        </w:rPr>
        <w:t>Минпросвещения</w:t>
      </w:r>
      <w:proofErr w:type="spellEnd"/>
      <w:r>
        <w:rPr>
          <w:rFonts w:ascii="Arial" w:hAnsi="Arial" w:cs="Arial"/>
          <w:color w:val="222222"/>
        </w:rPr>
        <w:t xml:space="preserve"> России, указанным порядком могут быть установлены в том числе форма заявления, порядок уведомления руководителя организации отдыха детей и их оздоровления о решениях уполномоченного органа о включении организации отдыха детей и их оздоровления в реестр, отказе во включении, а также об исключении организации отдыха детей и их оздоровления из реестра. Указанное уведомление должно содержать дату принятия решения уполномоченного органа.</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Основания для отказа во включении организации в реестр, а также исключении организации из реестра установлены Федеральным законом N 336-ФЗ.</w:t>
      </w:r>
    </w:p>
    <w:p w:rsidR="005D7D54" w:rsidRDefault="005D7D54" w:rsidP="005D7D54">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xml:space="preserve">При этом </w:t>
      </w:r>
      <w:proofErr w:type="spellStart"/>
      <w:r>
        <w:rPr>
          <w:rFonts w:ascii="Arial" w:hAnsi="Arial" w:cs="Arial"/>
          <w:color w:val="222222"/>
        </w:rPr>
        <w:t>Минпросвещения</w:t>
      </w:r>
      <w:proofErr w:type="spellEnd"/>
      <w:r>
        <w:rPr>
          <w:rFonts w:ascii="Arial" w:hAnsi="Arial" w:cs="Arial"/>
          <w:color w:val="222222"/>
        </w:rPr>
        <w:t xml:space="preserve"> России обращает внимание, что под "систематическим нарушением организацией отдыха детей и их оздоровления требований настоящего Федерального закона, иных федеральных законов, законов субъектов Российской Федерации, невыполнение в установленный срок предписаний, выданных органами государственного контроля (надзора), об устранении нарушений законодательства Российской Федерации в сфере организации отдыха и оздоровления детей, которые могут повлечь причинение вреда жизни и здоровью детей, находящихся в организации отдыха детей и их оздоровления, и которые выявлены по итогам проведения плановых и внеплановых проверок указанной организации" понимается два и более нарушения указанных требований законодательства Российской Федерации, а также невыполнение в установленный срок предписаний контрольно-надзорных органов, которые в том числе могут повлечь причинение вреда жизни и здоровью детей (см. </w:t>
      </w:r>
      <w:hyperlink r:id="rId8" w:history="1">
        <w:r>
          <w:rPr>
            <w:rStyle w:val="a4"/>
            <w:rFonts w:ascii="Arial" w:hAnsi="Arial" w:cs="Arial"/>
            <w:color w:val="1B6DFD"/>
            <w:u w:val="none"/>
            <w:bdr w:val="none" w:sz="0" w:space="0" w:color="auto" w:frame="1"/>
          </w:rPr>
          <w:t>постановление Правительства Российской Федерации от 17 августа 2007 г. N 522</w:t>
        </w:r>
      </w:hyperlink>
      <w:r>
        <w:rPr>
          <w:rFonts w:ascii="Arial" w:hAnsi="Arial" w:cs="Arial"/>
          <w:color w:val="222222"/>
        </w:rPr>
        <w:t> "Об утверждении Правил определения степени тяжести вреда, причиненного здоровью человека").</w:t>
      </w:r>
    </w:p>
    <w:p w:rsidR="005D7D54" w:rsidRDefault="005D7D54" w:rsidP="005D7D54">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III. Под региональным государственным контролем (надзором) понимается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(пункт 3 статьи 2 Федерального </w:t>
      </w:r>
      <w:hyperlink r:id="rId9" w:history="1">
        <w:r>
          <w:rPr>
            <w:rStyle w:val="a4"/>
            <w:rFonts w:ascii="Arial" w:hAnsi="Arial" w:cs="Arial"/>
            <w:color w:val="1B6DFD"/>
            <w:u w:val="none"/>
            <w:bdr w:val="none" w:sz="0" w:space="0" w:color="auto" w:frame="1"/>
          </w:rPr>
          <w:t>закона от 26 декабря 2008 г. N 294-ФЗ</w:t>
        </w:r>
      </w:hyperlink>
      <w:r>
        <w:rPr>
          <w:rFonts w:ascii="Arial" w:hAnsi="Arial" w:cs="Arial"/>
          <w:color w:val="222222"/>
        </w:rPr>
        <w:t>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Полномочия органов исполнительной власти субъектов Российской Федерации, осуществляющих региональный государственный контроль (надзор), установлены статьей 5 Федерального закона N 294-ФЗ.</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Региональный государственный контроль в сфере организации отдыха и оздоровления детей осуществляется в отношении организаций отдыха детей и их оздоровления, непосредственно расположенных на территории субъекта Российской Федерации и включенных в реестр данного субъекта Российской Федерации.</w:t>
      </w:r>
    </w:p>
    <w:p w:rsidR="005D7D54" w:rsidRDefault="005D7D54" w:rsidP="005D7D54">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В соответствии с пунктом 1 статьи 14 Федерального закона N 294-ФЗ проверка проводится на основании распоряжения или приказа руководителя, заместителя руководителя органа государственного контроля (надзора). Типовая форма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w:t>
      </w:r>
      <w:hyperlink r:id="rId10" w:history="1">
        <w:r>
          <w:rPr>
            <w:rStyle w:val="a4"/>
            <w:rFonts w:ascii="Arial" w:hAnsi="Arial" w:cs="Arial"/>
            <w:color w:val="1B6DFD"/>
            <w:u w:val="none"/>
            <w:bdr w:val="none" w:sz="0" w:space="0" w:color="auto" w:frame="1"/>
          </w:rPr>
          <w:t>приказом Минэкономразвития России от 30 апреля 2009 г. N 141</w:t>
        </w:r>
      </w:hyperlink>
      <w:r>
        <w:rPr>
          <w:rFonts w:ascii="Arial" w:hAnsi="Arial" w:cs="Arial"/>
          <w:color w:val="222222"/>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N 13915).</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Плановые и внеплановые проверки организаций отдыха детей и их оздоровления должны осуществляться в соответствии с положениями Федерального закона N 294-ФЗ.</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Минпросвещения</w:t>
      </w:r>
      <w:proofErr w:type="spellEnd"/>
      <w:r>
        <w:rPr>
          <w:rFonts w:ascii="Arial" w:hAnsi="Arial" w:cs="Arial"/>
          <w:color w:val="222222"/>
        </w:rPr>
        <w:t xml:space="preserve"> России обращает внимание, что плановые и внеплановые проверки проводятся в форме документарной проверки и (или) выездной проверки в порядке, установленном соответственно статьями 11 и 12 Федерального закона N 294-ФЗ.</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(пункт 1 статьи 11 Федерального закона N 294-ФЗ).</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соответствии с пунктом 8 статьи 11 Федерального закона N 294-ФЗ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При этом пунктом 11 данной статьи установлено, что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w:t>
      </w:r>
      <w:r>
        <w:rPr>
          <w:rFonts w:ascii="Arial" w:hAnsi="Arial" w:cs="Arial"/>
          <w:color w:val="222222"/>
        </w:rPr>
        <w:lastRenderedPageBreak/>
        <w:t>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Таким образом, по мнению Министерства, в целях реализации полномочий по осуществлению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уполномоченный орган вправе запрашивать необходимые для осуществления соответствующей документарной проверки сведения и документы в том числе от иных органов государственного контроля (надзора).</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Пунктом 3 статьи 12 Федерального закона N 294-ФЗ установлено, что выездная проверка проводится в случае, если при документарной проверке не представляется возможным:</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этом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(пункт 7 статьи 12 Федерального закона N 294-ФЗ).</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Срок проведения каждой из проверок, предусмотренных статьями 11 и 12 Федерального закона N 294-ФЗ, не может превышать двадцать рабочих дней.</w:t>
      </w:r>
    </w:p>
    <w:p w:rsidR="005D7D54" w:rsidRDefault="005D7D54" w:rsidP="005D7D54">
      <w:pPr>
        <w:pStyle w:val="a3"/>
        <w:shd w:val="clear" w:color="auto" w:fill="FFFFFF"/>
        <w:spacing w:before="0" w:beforeAutospacing="0" w:after="0" w:afterAutospacing="0"/>
        <w:textAlignment w:val="baseline"/>
        <w:rPr>
          <w:rFonts w:ascii="Arial" w:hAnsi="Arial" w:cs="Arial"/>
          <w:color w:val="222222"/>
        </w:rPr>
      </w:pPr>
      <w:proofErr w:type="spellStart"/>
      <w:r>
        <w:rPr>
          <w:rFonts w:ascii="Arial" w:hAnsi="Arial" w:cs="Arial"/>
          <w:color w:val="222222"/>
        </w:rPr>
        <w:t>Минпросвещения</w:t>
      </w:r>
      <w:proofErr w:type="spellEnd"/>
      <w:r>
        <w:rPr>
          <w:rFonts w:ascii="Arial" w:hAnsi="Arial" w:cs="Arial"/>
          <w:color w:val="222222"/>
        </w:rPr>
        <w:t xml:space="preserve"> России информирует, что общие требования к разработке и утверждению проверочных листов (списков контрольных вопросов) утверждены </w:t>
      </w:r>
      <w:hyperlink r:id="rId11" w:history="1">
        <w:r>
          <w:rPr>
            <w:rStyle w:val="a4"/>
            <w:rFonts w:ascii="Arial" w:hAnsi="Arial" w:cs="Arial"/>
            <w:color w:val="1B6DFD"/>
            <w:u w:val="none"/>
            <w:bdr w:val="none" w:sz="0" w:space="0" w:color="auto" w:frame="1"/>
          </w:rPr>
          <w:t>постановлением Правительства Российской Федерации от 13 февраля 2017 г. N 177</w:t>
        </w:r>
      </w:hyperlink>
      <w:r>
        <w:rPr>
          <w:rFonts w:ascii="Arial" w:hAnsi="Arial" w:cs="Arial"/>
          <w:color w:val="222222"/>
        </w:rPr>
        <w:t>.</w:t>
      </w:r>
    </w:p>
    <w:p w:rsidR="005D7D54" w:rsidRDefault="005D7D54" w:rsidP="005D7D54">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lastRenderedPageBreak/>
        <w:t>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утверждены </w:t>
      </w:r>
      <w:hyperlink r:id="rId12" w:history="1">
        <w:r>
          <w:rPr>
            <w:rStyle w:val="a4"/>
            <w:rFonts w:ascii="Arial" w:hAnsi="Arial" w:cs="Arial"/>
            <w:color w:val="1B6DFD"/>
            <w:u w:val="none"/>
            <w:bdr w:val="none" w:sz="0" w:space="0" w:color="auto" w:frame="1"/>
          </w:rPr>
          <w:t>постановлением Правительства Российской Федерации от 30 июня 2010 г. N 489</w:t>
        </w:r>
      </w:hyperlink>
      <w:r>
        <w:rPr>
          <w:rFonts w:ascii="Arial" w:hAnsi="Arial" w:cs="Arial"/>
          <w:color w:val="222222"/>
        </w:rPr>
        <w:t> (далее соответственно - Правила, ежегодный план).</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этом пунктом 7 Правил предусмотрены случаи, при которых допускается внесение изменений в ежегодный план.</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Проекты ежегодных планов проведения плановых проверок необходимо составлять по форме, предусмотренной приложением к Правилам.</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Сроки направления в органы прокуратуры проектов ежегодных планов, а также утвержденных ежегодных планов установлены статьей 9 Федерального закона N 294-ФЗ.</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Меры, принимаемые должностными лицами органа государственного контроля (надзора) в отношении фактов нарушений, выявленных при проведении проверки, установлены статьей 17 Федерального закона N 294-ФЗ.</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IV. Согласно положениям Федерального закона N 338-ФЗ 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влечет наложение административного штрафа в размере от пятисот тысяч до одного миллиона рублей.</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этом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 (см. статью 12.3 Федерального закона N 336-ФЗ).</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Кроме того, на основании положений Федерального закона N 338-ФЗ должностные лица органов исполнительной власти субъектов Российской Федерации, уполномоченных в сфере организации отдыха и оздоровления детей, вправе составлять протоколы об административных правонарушениях (далее - протоколы).</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Согласно пункту 1 статьи 28.1 Кодекса поводами к возбуждению дела об административном правонарушении в том числе являются:</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Кодекса).</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Материалы, сообщения, заявления подлежат рассмотрению должностными лицами, уполномоченными составлять протоколы.</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этом перечень должностных лиц, имеющих право составлять протоколы, устанавливается уполномоченными органами исполнительной власти субъектов Российской Федерации в соответствии с задачами и функциями, возложенными на указанные органы федеральным законодательством.</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Дело об административном правонарушении может быть возбуждено должностным лицом, уполномоченным составлять протоколы, только при наличии хотя бы одного из поводов, предусмотренных частями 1, 1.1 и 1.3 статьи 28.1 Кодекса, и достаточных данных, указывающих на наличие события административного правонарушения.</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Дело об административном правонарушении считается возбужденным в том числе с момента составления протокола (пункт 4 статьи 28.1 Кодекса).</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Минпросвещения</w:t>
      </w:r>
      <w:proofErr w:type="spellEnd"/>
      <w:r>
        <w:rPr>
          <w:rFonts w:ascii="Arial" w:hAnsi="Arial" w:cs="Arial"/>
          <w:color w:val="222222"/>
        </w:rPr>
        <w:t xml:space="preserve"> России обращает внимание, что единая форма протокола об административном правонарушении не утверждена.</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Вместе с тем требования к составлению и содержанию протоколов установлены статьей 28.2 Кодекса.</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Сроки составления протокола установлены статьей 28.5 Кодекса.</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При этом </w:t>
      </w:r>
      <w:proofErr w:type="spellStart"/>
      <w:r>
        <w:rPr>
          <w:rFonts w:ascii="Arial" w:hAnsi="Arial" w:cs="Arial"/>
          <w:color w:val="222222"/>
        </w:rPr>
        <w:t>Минпросвещения</w:t>
      </w:r>
      <w:proofErr w:type="spellEnd"/>
      <w:r>
        <w:rPr>
          <w:rFonts w:ascii="Arial" w:hAnsi="Arial" w:cs="Arial"/>
          <w:color w:val="222222"/>
        </w:rPr>
        <w:t xml:space="preserve"> России информирует, что полномочиями по рассмотрению дел об административных нарушениях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наделены судьи.</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Таким образом, протокол направляется судье в течение трех суток с момента составления протокола (пункт 1 статьи 28.8 Кодекса).</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этом к протоколу об административном правонарушении, за совершение которого предусмотрен административный штраф, направляемому в суд,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(пункт 1.1 статьи 28.8 Кодекса).</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Вопросы исполнения постановления о наложении административного штрафа урегулированы статьей 32.2 Кодекса.</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Минпросвещения</w:t>
      </w:r>
      <w:proofErr w:type="spellEnd"/>
      <w:r>
        <w:rPr>
          <w:rFonts w:ascii="Arial" w:hAnsi="Arial" w:cs="Arial"/>
          <w:color w:val="222222"/>
        </w:rPr>
        <w:t xml:space="preserve"> России обращает внимание, что в случае принятия судом решения об административном приостановлении деятельности организации отдыха детей и их оздоровления или в случае принятия должностным лицом, указанным в статье 28.3 Кодекса, решения о временном запрете деятельности указанных организаций уполномоченным органом следует руководствоваться </w:t>
      </w:r>
      <w:r>
        <w:rPr>
          <w:rFonts w:ascii="Arial" w:hAnsi="Arial" w:cs="Arial"/>
          <w:color w:val="222222"/>
        </w:rPr>
        <w:lastRenderedPageBreak/>
        <w:t xml:space="preserve">рекомендациями по порядку действий в случае закрытия несанкционированных организаций отдыха детей и их оздоровления, разработанными совместно с МВД России, МЧС России, Минкультуры России, Минтрудом России, Минздравом России, </w:t>
      </w:r>
      <w:proofErr w:type="spellStart"/>
      <w:r>
        <w:rPr>
          <w:rFonts w:ascii="Arial" w:hAnsi="Arial" w:cs="Arial"/>
          <w:color w:val="222222"/>
        </w:rPr>
        <w:t>Роспотребнадзором</w:t>
      </w:r>
      <w:proofErr w:type="spellEnd"/>
      <w:r>
        <w:rPr>
          <w:rFonts w:ascii="Arial" w:hAnsi="Arial" w:cs="Arial"/>
          <w:color w:val="222222"/>
        </w:rPr>
        <w:t xml:space="preserve"> (письмо </w:t>
      </w:r>
      <w:proofErr w:type="spellStart"/>
      <w:r>
        <w:rPr>
          <w:rFonts w:ascii="Arial" w:hAnsi="Arial" w:cs="Arial"/>
          <w:color w:val="222222"/>
        </w:rPr>
        <w:t>Минобрнауки</w:t>
      </w:r>
      <w:proofErr w:type="spellEnd"/>
      <w:r>
        <w:rPr>
          <w:rFonts w:ascii="Arial" w:hAnsi="Arial" w:cs="Arial"/>
          <w:color w:val="222222"/>
        </w:rPr>
        <w:t xml:space="preserve"> России от 6 февраля 2019 г. N ПЗ-195/09).</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этом совершение административного правонарушения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не предполагает принятие должностным лицом решения о временном запрете деятельности организации.</w:t>
      </w:r>
    </w:p>
    <w:p w:rsidR="005D7D54" w:rsidRDefault="005D7D54" w:rsidP="005D7D54">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V. Основы государственного регулирования и государственного контроля организации отдыха и оздоровления детей утверждены </w:t>
      </w:r>
      <w:hyperlink r:id="rId13" w:history="1">
        <w:r>
          <w:rPr>
            <w:rStyle w:val="a4"/>
            <w:rFonts w:ascii="Arial" w:hAnsi="Arial" w:cs="Arial"/>
            <w:color w:val="1B6DFD"/>
            <w:u w:val="none"/>
            <w:bdr w:val="none" w:sz="0" w:space="0" w:color="auto" w:frame="1"/>
          </w:rPr>
          <w:t>распоряжением Правительства Российской Федерации от 22 мая 2017 г. N 978-р</w:t>
        </w:r>
      </w:hyperlink>
      <w:r>
        <w:rPr>
          <w:rFonts w:ascii="Arial" w:hAnsi="Arial" w:cs="Arial"/>
          <w:color w:val="222222"/>
        </w:rPr>
        <w:t>.</w:t>
      </w:r>
    </w:p>
    <w:p w:rsidR="005D7D54" w:rsidRDefault="005D7D54" w:rsidP="005D7D54">
      <w:pPr>
        <w:pStyle w:val="a3"/>
        <w:shd w:val="clear" w:color="auto" w:fill="FFFFFF"/>
        <w:spacing w:before="0" w:beforeAutospacing="0" w:after="0" w:afterAutospacing="0"/>
        <w:textAlignment w:val="baseline"/>
        <w:rPr>
          <w:rFonts w:ascii="Arial" w:hAnsi="Arial" w:cs="Arial"/>
          <w:color w:val="222222"/>
        </w:rPr>
      </w:pPr>
      <w:hyperlink r:id="rId14" w:history="1">
        <w:r>
          <w:rPr>
            <w:rStyle w:val="a4"/>
            <w:rFonts w:ascii="Arial" w:hAnsi="Arial" w:cs="Arial"/>
            <w:color w:val="1B6DFD"/>
            <w:u w:val="none"/>
            <w:bdr w:val="none" w:sz="0" w:space="0" w:color="auto" w:frame="1"/>
          </w:rPr>
          <w:t>Распоряжением Правительства Российской Федерации от 25 октября 2017 г. N 2344-р</w:t>
        </w:r>
      </w:hyperlink>
      <w:r>
        <w:rPr>
          <w:rFonts w:ascii="Arial" w:hAnsi="Arial" w:cs="Arial"/>
          <w:color w:val="222222"/>
        </w:rPr>
        <w:t> утвержден План мероприятий по реализации Основ государственного регулирования и государственного контроля организации отдыха и оздоровления детей (далее - План).</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Пунктом 9 Плана предусмотрено создание межведомственных комиссий по организации отдыха и оздоровления детей.</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По мнению </w:t>
      </w:r>
      <w:proofErr w:type="spellStart"/>
      <w:r>
        <w:rPr>
          <w:rFonts w:ascii="Arial" w:hAnsi="Arial" w:cs="Arial"/>
          <w:color w:val="222222"/>
        </w:rPr>
        <w:t>Минпросвещения</w:t>
      </w:r>
      <w:proofErr w:type="spellEnd"/>
      <w:r>
        <w:rPr>
          <w:rFonts w:ascii="Arial" w:hAnsi="Arial" w:cs="Arial"/>
          <w:color w:val="222222"/>
        </w:rPr>
        <w:t xml:space="preserve"> России, полномочие уполномоченных органов по обеспечению координации деятельности органов исполнительной власти субъекта Российской Федерации, осуществляющих государственный надзор в сфере образования, территориальных органов федеральных органов исполнительной власти,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надзор в области защиты прав потребителей, федеральный государственный санитарно-эпидемиологический надзор, федеральный государственный пожарный надзор, государственный контроль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 может быть реализовано в том числе в рамках организационного сопровождения деятельности указанных межведомственных комиссий по организации отдыха и оздоровления детей.</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Заседание межведомственных комиссий по организации отдыха и оздоровления детей целесообразно проводить перед началом летней оздоровительной кампании, в ходе ее проведения, а также при необходимости принятия решений, требующих межведомственного взаимодействия.</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Кроме того, вопросы проверки достоверности сведений, которые подаются организацией в уполномоченный орган с целью включения в реестр, могут быть также урегулированы в рамках межведомственного взаимодействия.</w:t>
      </w:r>
    </w:p>
    <w:p w:rsidR="005D7D54" w:rsidRDefault="005D7D54" w:rsidP="005D7D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 находящиеся за пределами территории данного субъекта Российской Федерации, может осуществляться в том числе путем заключения соответствующих соглашений.</w:t>
      </w:r>
    </w:p>
    <w:p w:rsidR="00185E79" w:rsidRDefault="00185E79">
      <w:bookmarkStart w:id="0" w:name="_GoBack"/>
      <w:bookmarkEnd w:id="0"/>
    </w:p>
    <w:sectPr w:rsidR="00185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52"/>
    <w:rsid w:val="00185E79"/>
    <w:rsid w:val="00503E52"/>
    <w:rsid w:val="005D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971C2-97C4-4D97-8D5E-906BE06A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5D7D54"/>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D7D5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
    <w:name w:val="pr"/>
    <w:basedOn w:val="a"/>
    <w:rsid w:val="005D7D5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7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8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Postanovlenie-Pravitelstva-RF-ot-17.08.2007-N-522/" TargetMode="External"/><Relationship Id="rId13" Type="http://schemas.openxmlformats.org/officeDocument/2006/relationships/hyperlink" Target="https://rulaws.ru/goverment/Rasporyazhenie-Pravitelstva-RF-ot-22.05.2017-N-978-r/" TargetMode="External"/><Relationship Id="rId3" Type="http://schemas.openxmlformats.org/officeDocument/2006/relationships/webSettings" Target="webSettings.xml"/><Relationship Id="rId7" Type="http://schemas.openxmlformats.org/officeDocument/2006/relationships/hyperlink" Target="https://rulaws.ru/acts/Prikaz-Minobrnauki-Rossii-ot-13.07.2017-N-656/" TargetMode="External"/><Relationship Id="rId12" Type="http://schemas.openxmlformats.org/officeDocument/2006/relationships/hyperlink" Target="https://rulaws.ru/goverment/Postanovlenie-Pravitelstva-RF-ot-30.06.2010-N-48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laws.ru/koap/" TargetMode="External"/><Relationship Id="rId11" Type="http://schemas.openxmlformats.org/officeDocument/2006/relationships/hyperlink" Target="https://rulaws.ru/goverment/Postanovlenie-Pravitelstva-RF-ot-13.02.2017-N-177/" TargetMode="External"/><Relationship Id="rId5" Type="http://schemas.openxmlformats.org/officeDocument/2006/relationships/hyperlink" Target="https://rulaws.ru/laws/Federalnyy-zakon-ot-16.10.2019-N-338-FZ/" TargetMode="External"/><Relationship Id="rId15" Type="http://schemas.openxmlformats.org/officeDocument/2006/relationships/fontTable" Target="fontTable.xml"/><Relationship Id="rId10" Type="http://schemas.openxmlformats.org/officeDocument/2006/relationships/hyperlink" Target="https://rulaws.ru/acts/Prikaz-Minekonomrazvitiya-Rossii-ot-30.04.2009-N-141/" TargetMode="External"/><Relationship Id="rId4" Type="http://schemas.openxmlformats.org/officeDocument/2006/relationships/hyperlink" Target="https://rulaws.ru/laws/Federalnyy-zakon-ot-16.10.2019-N-336-FZ/" TargetMode="External"/><Relationship Id="rId9" Type="http://schemas.openxmlformats.org/officeDocument/2006/relationships/hyperlink" Target="https://rulaws.ru/laws/Federalnyy-zakon-ot-26.12.2008-N-294-FZ/" TargetMode="External"/><Relationship Id="rId14" Type="http://schemas.openxmlformats.org/officeDocument/2006/relationships/hyperlink" Target="https://rulaws.ru/goverment/Rasporyazhenie-Pravitelstva-RF-ot-25.10.2017-N-234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4024</Words>
  <Characters>22940</Characters>
  <Application>Microsoft Office Word</Application>
  <DocSecurity>0</DocSecurity>
  <Lines>191</Lines>
  <Paragraphs>53</Paragraphs>
  <ScaleCrop>false</ScaleCrop>
  <Company/>
  <LinksUpToDate>false</LinksUpToDate>
  <CharactersWithSpaces>26911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Крылова</dc:creator>
  <cp:keywords/>
  <dc:description/>
  <cp:lastModifiedBy>Татьяна Александровна Крылова</cp:lastModifiedBy>
  <cp:revision>3</cp:revision>
  <dcterms:created xsi:type="dcterms:W3CDTF">2021-04-22T04:23:00Z</dcterms:created>
  <dcterms:modified xsi:type="dcterms:W3CDTF">2021-04-22T04:24:00Z</dcterms:modified>
</cp:coreProperties>
</file>