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0D" w:rsidRDefault="008747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470D" w:rsidRDefault="0087470D">
      <w:pPr>
        <w:pStyle w:val="ConsPlusNormal"/>
        <w:jc w:val="both"/>
        <w:outlineLvl w:val="0"/>
      </w:pPr>
    </w:p>
    <w:p w:rsidR="0087470D" w:rsidRDefault="0087470D">
      <w:pPr>
        <w:pStyle w:val="ConsPlusTitle"/>
        <w:jc w:val="center"/>
        <w:outlineLvl w:val="0"/>
      </w:pPr>
      <w:r>
        <w:t>АДМИНИСТРАЦИЯ ГОРОДА НЕФТЕЮГАНСКА</w:t>
      </w:r>
    </w:p>
    <w:p w:rsidR="0087470D" w:rsidRDefault="0087470D">
      <w:pPr>
        <w:pStyle w:val="ConsPlusTitle"/>
        <w:jc w:val="center"/>
      </w:pPr>
    </w:p>
    <w:p w:rsidR="0087470D" w:rsidRDefault="0087470D">
      <w:pPr>
        <w:pStyle w:val="ConsPlusTitle"/>
        <w:jc w:val="center"/>
      </w:pPr>
      <w:r>
        <w:t>ПОСТАНОВЛЕНИЕ</w:t>
      </w:r>
    </w:p>
    <w:p w:rsidR="0087470D" w:rsidRDefault="0087470D">
      <w:pPr>
        <w:pStyle w:val="ConsPlusTitle"/>
        <w:jc w:val="center"/>
      </w:pPr>
      <w:r>
        <w:t>от 14 июня 2018 г. N 86-нп</w:t>
      </w:r>
    </w:p>
    <w:p w:rsidR="0087470D" w:rsidRDefault="0087470D">
      <w:pPr>
        <w:pStyle w:val="ConsPlusTitle"/>
        <w:jc w:val="center"/>
      </w:pPr>
    </w:p>
    <w:p w:rsidR="0087470D" w:rsidRDefault="0087470D">
      <w:pPr>
        <w:pStyle w:val="ConsPlusTitle"/>
        <w:jc w:val="center"/>
      </w:pPr>
      <w:r>
        <w:t>ОБ УТВЕРЖДЕНИИ ПОРЯДКА НАКОПЛЕНИЯ ТВЕРДЫХ КОММУНАЛЬНЫХ</w:t>
      </w:r>
    </w:p>
    <w:p w:rsidR="0087470D" w:rsidRDefault="0087470D">
      <w:pPr>
        <w:pStyle w:val="ConsPlusTitle"/>
        <w:jc w:val="center"/>
      </w:pPr>
      <w:r>
        <w:t>ОТХОДОВ (В ТОМ ЧИСЛЕ РАЗДЕЛЬНОГО НАКОПЛЕНИЯ) НА ТЕРРИТОРИИ</w:t>
      </w:r>
    </w:p>
    <w:p w:rsidR="0087470D" w:rsidRDefault="0087470D">
      <w:pPr>
        <w:pStyle w:val="ConsPlusTitle"/>
        <w:jc w:val="center"/>
      </w:pPr>
      <w:r>
        <w:t>МУНИЦИПАЛЬНОГО ОБРАЗОВАНИЯ ГОРОД НЕФТЕЮГАНСК</w:t>
      </w:r>
    </w:p>
    <w:p w:rsidR="0087470D" w:rsidRDefault="008747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7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70D" w:rsidRDefault="008747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70D" w:rsidRDefault="008747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Нефтеюганска</w:t>
            </w:r>
          </w:p>
          <w:p w:rsidR="0087470D" w:rsidRDefault="008747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5" w:history="1">
              <w:r>
                <w:rPr>
                  <w:color w:val="0000FF"/>
                </w:rPr>
                <w:t>N 148-нп</w:t>
              </w:r>
            </w:hyperlink>
            <w:r>
              <w:rPr>
                <w:color w:val="392C69"/>
              </w:rPr>
              <w:t xml:space="preserve">, от 11.09.2020 </w:t>
            </w:r>
            <w:hyperlink r:id="rId6" w:history="1">
              <w:r>
                <w:rPr>
                  <w:color w:val="0000FF"/>
                </w:rPr>
                <w:t>N 137-нп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ind w:firstLine="540"/>
        <w:jc w:val="both"/>
      </w:pPr>
      <w:r>
        <w:t xml:space="preserve">В соответствии с Федеральными законами от 24.06.1998 </w:t>
      </w:r>
      <w:hyperlink r:id="rId7" w:history="1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от 06.10.2003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25.08.2008 N 641",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17.11.2016 N 79-оз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отходами", приказом Департамента промышленности Ханты-Мансийского автономного округа - Югры от 14.02.2018 N 38-п-37 "О внесении изменений в приказ Департамента промышленности Ханты-Мансийского автономного округа - Югры от 06.10.2017 N 38-п-162 "Об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- Югры отдельных полномочий в сфере обращения с твердыми коммунальными отходами" администрация города Нефтеюганска постановляет: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раздельного накопления) на территории муниципального образования город Нефтеюганск согласно приложению.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 Обнародовать (опубликовать) постановление в газете "Здравствуйте, нефтеюганцы!".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 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4. Контроль исполнения постановления возложить на заместителя главы города А.А.Метелева.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jc w:val="right"/>
      </w:pPr>
      <w:r>
        <w:t>Глава города Нефтеюганска</w:t>
      </w:r>
    </w:p>
    <w:p w:rsidR="0087470D" w:rsidRDefault="0087470D">
      <w:pPr>
        <w:pStyle w:val="ConsPlusNormal"/>
        <w:jc w:val="right"/>
      </w:pPr>
      <w:r>
        <w:t>С.Ю.ДЕГТЯРЕВ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jc w:val="right"/>
        <w:outlineLvl w:val="0"/>
      </w:pPr>
      <w:r>
        <w:t>Приложение</w:t>
      </w:r>
    </w:p>
    <w:p w:rsidR="0087470D" w:rsidRDefault="0087470D">
      <w:pPr>
        <w:pStyle w:val="ConsPlusNormal"/>
        <w:jc w:val="right"/>
      </w:pPr>
      <w:r>
        <w:t>к постановлению</w:t>
      </w:r>
    </w:p>
    <w:p w:rsidR="0087470D" w:rsidRDefault="0087470D">
      <w:pPr>
        <w:pStyle w:val="ConsPlusNormal"/>
        <w:jc w:val="right"/>
      </w:pPr>
      <w:r>
        <w:t>администрации города</w:t>
      </w:r>
    </w:p>
    <w:p w:rsidR="0087470D" w:rsidRDefault="0087470D">
      <w:pPr>
        <w:pStyle w:val="ConsPlusNormal"/>
        <w:jc w:val="right"/>
      </w:pPr>
      <w:r>
        <w:lastRenderedPageBreak/>
        <w:t>от 14.06.2018 N 86-нп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Title"/>
        <w:jc w:val="center"/>
      </w:pPr>
      <w:bookmarkStart w:id="0" w:name="P31"/>
      <w:bookmarkEnd w:id="0"/>
      <w:r>
        <w:t>ПОРЯДОК</w:t>
      </w:r>
    </w:p>
    <w:p w:rsidR="0087470D" w:rsidRDefault="0087470D">
      <w:pPr>
        <w:pStyle w:val="ConsPlusTitle"/>
        <w:jc w:val="center"/>
      </w:pPr>
      <w:r>
        <w:t>НАКОПЛЕНИЯ ТВЕРДЫХ КОММУНАЛЬНЫХ ОТХОДОВ (В ТОМ ЧИСЛЕ</w:t>
      </w:r>
    </w:p>
    <w:p w:rsidR="0087470D" w:rsidRDefault="0087470D">
      <w:pPr>
        <w:pStyle w:val="ConsPlusTitle"/>
        <w:jc w:val="center"/>
      </w:pPr>
      <w:r>
        <w:t>РАЗДЕЛЬНОГО НАКОПЛЕНИЯ) НА ТЕРРИТОРИИ МУНИЦИПАЛЬНОГО</w:t>
      </w:r>
    </w:p>
    <w:p w:rsidR="0087470D" w:rsidRDefault="0087470D">
      <w:pPr>
        <w:pStyle w:val="ConsPlusTitle"/>
        <w:jc w:val="center"/>
      </w:pPr>
      <w:r>
        <w:t>ОБРАЗОВАНИЯ ГОРОД НЕФТЕЮГАНСК ХАНТЫ-МАНСИЙСКОГО АВТОНОМНОГО</w:t>
      </w:r>
    </w:p>
    <w:p w:rsidR="0087470D" w:rsidRDefault="0087470D">
      <w:pPr>
        <w:pStyle w:val="ConsPlusTitle"/>
        <w:jc w:val="center"/>
      </w:pPr>
      <w:r>
        <w:t>ОКРУГА - ЮГРЫ</w:t>
      </w:r>
    </w:p>
    <w:p w:rsidR="0087470D" w:rsidRDefault="008747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7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70D" w:rsidRDefault="008747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70D" w:rsidRDefault="008747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Нефтеюганска</w:t>
            </w:r>
          </w:p>
          <w:p w:rsidR="0087470D" w:rsidRDefault="0087470D">
            <w:pPr>
              <w:pStyle w:val="ConsPlusNormal"/>
              <w:jc w:val="center"/>
            </w:pPr>
            <w:r>
              <w:rPr>
                <w:color w:val="392C69"/>
              </w:rPr>
              <w:t>от 11.09.2020 N 137-нп)</w:t>
            </w:r>
          </w:p>
        </w:tc>
      </w:tr>
    </w:tbl>
    <w:p w:rsidR="0087470D" w:rsidRDefault="0087470D">
      <w:pPr>
        <w:pStyle w:val="ConsPlusNormal"/>
        <w:jc w:val="center"/>
      </w:pPr>
    </w:p>
    <w:p w:rsidR="0087470D" w:rsidRDefault="0087470D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1.1. Порядок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 (далее - Федеральный закон N 89-ФЗ),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года N 641" (далее - Правила обращения с твердыми коммунальными отходами), </w:t>
      </w:r>
      <w:hyperlink r:id="rId14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(далее - автономный округ) от 17 ноября 2016 года N 79-оз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11 июля 2019 года N 229-п "О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отходов".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1.2. Порядок устанавливает требования к организации деятельности по накоплению на территории города Нефтеюганска твердых коммунальных отходов (далее - ТКО), в том числе их раздельному накоплению,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сбережения природных ресурсов, увеличения показателей обработки и утилизации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1.3. В Порядке используются понятия в значениях, определенных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89-ФЗ,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постановлением Государственного комитета Российской Федерации по строительству и жилищно-коммунальному комплексу от 29 октября 2002 года N 148 "О Своде правил по проектированию и строительству "Мусоропроводы жилых и общественных зданий и сооружений" (СП 31-108-2002)",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11 июля 2019 года N 229-п "О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отходов".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1.4. Порядок не регулирует вопросы обращения со следующими видами отходов: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промышленные отходы;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строительные отходы, образующиеся в результате строительства и капитального ремонта, </w:t>
      </w:r>
      <w:r>
        <w:lastRenderedPageBreak/>
        <w:t>разрушения зданий и сооружений;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медицинские и биологические отходы;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автомобили, их составные части, в том числе автомобильные покрышки;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отходы сбора и обработки сточных вод;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жидкие бытовые отходы, в том числе содержимое септиков и выгребных ям.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Title"/>
        <w:ind w:firstLine="540"/>
        <w:jc w:val="both"/>
        <w:outlineLvl w:val="1"/>
      </w:pPr>
      <w:r>
        <w:t>2. Накопление ТКО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2.1. Накопление, в том числе раздельное, ТКО осуществляется: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2.1.1. В контейнеры, бункеры, расположенные на контейнерных площадках.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2.1.2. В контейнеры, расположенные в мусороприемных камерах (при наличии соответствующей внутридомовой инженерной системы).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2.1.3. На площадках для складирования крупногабаритных отходов (далее - КГО), в том числе предусмотренных в составе контейнерной площадки.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2.1.4. В пакеты или другие емкости, предоставленные региональным оператором по обращению с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2.2. Накопление ТКО в контейнеры, бункеры, расположенные на контейнерных площадках.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2.2.1. Физические лица осуществляют накопление ТКО на контейнерных площадках в целях обеспечения региональным оператором по обращению с ТКО дальнейшего их транспортирования для утилизации, обработки, обезвреживания, размещения.</w:t>
      </w:r>
    </w:p>
    <w:p w:rsidR="0087470D" w:rsidRDefault="0087470D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2.2.2. Места расположения контейнерных площадок определяет глава муниципального образования город Нефтеюганск в соответствии с требованиями </w:t>
      </w:r>
      <w:hyperlink r:id="rId19" w:history="1">
        <w:r>
          <w:rPr>
            <w:color w:val="0000FF"/>
          </w:rPr>
          <w:t>СанПиН</w:t>
        </w:r>
      </w:hyperlink>
      <w:r>
        <w:t xml:space="preserve"> 42-128-4690-88 "Санитарные правила содержания территорий населенных мест", утвержденными Главным государственным санитарным врачом СССР 5 августа 1988 года N 4690-88, и вносит в реестр мест (площадок) накопления ТКО, ведение которого осуществляет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2018 года N 1039 "Об утверждении Правил обустройства мест (площадок) накопления твердых коммунальных отходов и ведения их реестра".</w:t>
      </w:r>
    </w:p>
    <w:p w:rsidR="0087470D" w:rsidRDefault="0087470D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2.2.3. Реестр мест (площадок) накопления ТКО размещен на официальном сайте органов местного самоуправления города Нефтеюганска в информационно-телекоммуникационной сети Интернет по адресу: http://www.admugansk.ru/ и в Территориальной информационной системе автономного округа (ТИС Югры).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2.2.4. Глава муниципального образования город Нефтеюганск принимает решение по вопросам организации накопления ТКО на основании мнения граждан.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2.3. Накопление ТКО в контейнеры, расположенные в мусороприемных камерах (при наличии соответствующей внутридомовой инженерной системы).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2.3.1. Мусоропровод, мусороприемные камеры и контейнеры для накопления ТКО в мусороприемных камерах должны содержаться в соответствии с требованиями </w:t>
      </w:r>
      <w:hyperlink r:id="rId21" w:history="1">
        <w:r>
          <w:rPr>
            <w:color w:val="0000FF"/>
          </w:rPr>
          <w:t>СанПиН</w:t>
        </w:r>
      </w:hyperlink>
      <w:r>
        <w:t xml:space="preserve"> 2.1.2.2645-10 "Санитарно-эпидемиологические требования к условиям проживания в жилых зданиях и помещениях. Санитарно-эпидемиологические правила и нормативы" (постановление Главного государственного санитарного врача Российской Федерации от 10 июня 2010 года N 64), </w:t>
      </w:r>
      <w:hyperlink r:id="rId22" w:history="1">
        <w:r>
          <w:rPr>
            <w:color w:val="0000FF"/>
          </w:rPr>
          <w:t>СанПиН</w:t>
        </w:r>
      </w:hyperlink>
      <w:r>
        <w:t xml:space="preserve"> 42-128-4690-88 "Санитарные правила содержания территорий населенных мест", утвержденными Главным государственным санитарным врачом СССР 5 августа 1988 года N 4690-88.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lastRenderedPageBreak/>
        <w:t>2.3.2. При осуществлении раздельного накопления ТКО в многоквартирных жилых домах, оборудованных мусоропроводами, накопление опасных отходов и вторичного сырья осуществляется в соответствующих контейнерах, расположенных на контейнерных площадках.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2.3.3. Содержание и ремонт мусоропроводов, выгрузка отходов из мусороприемных камер обеспечиваются за счет управляющей организации либо собственников помещений при непосредственном управлении многоквартирным домом в соответствии с требованиями санитарных правил.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2.4. Накопление ТКО на площадках для складирования КГО, в том числе предусмотренных в составе контейнерной площадки.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2.4.1. КГО должны находиться в состоянии, не создающем угроз для жизни и здоровья персонала оператора по обращению с ТКО, в частности, предметы мебели должны быть в разобранном состоянии и не создавать угроз для целостности и технической исправности специализированного транспорта для перевозки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2.4.2. КГО не должны быть смешаны с другими отходами.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2.5. Накопление ТКО в пакеты или другие емкости, предоставленные региональным оператором по обращению с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2.5.1. Накопление ТКО допускается осуществлять без контейнеров, с использованием пакетов или других емкостей, отвечающих требованиям обеспечения санитарно-эпидемиологического благополучия населения.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2.5.2. Предоставление собственникам ТКО пакетов или других емкостей для накопления ТКО осуществляет региональный оператор по обращению с ТКО в соответствии с договором на оказание услуг по обращению с ТКО, заключенным им с собственниками ТКО (далее - Договор).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2.5.3. ТКО, размещаемые в пакетах или других емкостях, не должны превышать величины, установленной региональным оператором по обращению с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2.5.4. График и время сбора ТКО для дальнейшего транспортирования определяется условиями Договора.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2.6. Накопление опасных отходов.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2.6.1. Для накопления опасных отходов используются специализированные контейнеры, позволяющие избежать попадания опасных компонентов в окружающую среду. С целью недопущения повреждения при эксплуатации контейнерных площадок контейнеры для накопления опасных отходов отделяются от контейнеров для накопления ТКО с учетом обеспечения невозможности их опрокидывания или перемещения.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2.6.2. Накопление опасных отходов должно выполняться методами, исключающими их бой и разгерметизацию. Количество контейнеров для накопления опасных отходов должно исходить из расчета не менее одного контейнера на двадцать тысяч квадратных метров жилого фонда.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2.6.3. Информация о местах приема опасных отходов размещена на официальном сайте органов местного самоуправления города Нефтеюганска в информационно-телекоммуникационной сети Интернет по адресу: http://www.admugansk.ru/.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Title"/>
        <w:ind w:firstLine="540"/>
        <w:jc w:val="both"/>
        <w:outlineLvl w:val="1"/>
      </w:pPr>
      <w:r>
        <w:t>3. Требования к организации контейнерных площадок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3.1. Требования к организации контейнерной площадки установлены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11 июля 2019 года N 229-п "О правилах организации </w:t>
      </w:r>
      <w:r>
        <w:lastRenderedPageBreak/>
        <w:t>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отходов".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Контейнерные площадки располагаются в соответствии с </w:t>
      </w:r>
      <w:hyperlink w:anchor="P60" w:history="1">
        <w:r>
          <w:rPr>
            <w:color w:val="0000FF"/>
          </w:rPr>
          <w:t>подпунктами 2.2.2</w:t>
        </w:r>
      </w:hyperlink>
      <w:r>
        <w:t xml:space="preserve">, </w:t>
      </w:r>
      <w:hyperlink w:anchor="P61" w:history="1">
        <w:r>
          <w:rPr>
            <w:color w:val="0000FF"/>
          </w:rPr>
          <w:t>2.2.3 пункта 2.2 раздела 2</w:t>
        </w:r>
      </w:hyperlink>
      <w:r>
        <w:t xml:space="preserve"> настоящего Порядка на твердом, прочном, водонепроницаемом, легко очищаемом покрытии, которое способно обеспечивать установку и выкатывание контейнеров без повреждения. Контейнерные площадки должны иметь с трех сторон ограждение, навес, в случае отсутствия которого необходимо оборудовать контейнеры крышками (за исключением заглубленных контейнеров).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Лица, осуществляющие управление многоквартирными домами обязаны организовать и содержать в установленном порядке места (площадки) накопления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3.2. Контейнерные площадки должны очищаться от снега и льда, ТКО, размещенных за пределами контейнеров. Собственники контейнерных площадок, специальных площадок для складирования крупногабаритных отходов, или лица, ответственные за их содержание, обязаны обеспечивать проведение промывки и дезинфекции контейнеров, а также уборку, дезинфекцию и дератизацию контейнерных площадок.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3.3. Подъездные пути к контейнерным площадкам в целях вывоза ТКО должны содержаться свободными.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3.4. Собственники контейнерных площадок или лица, ответственные за их содержание обязаны обеспечить контейнерные площадки информационными щитами с указанием контактов регионального оператора по обращению с ТКО, собственника контейнерной площадки, графика вывоза ТКО, сведений об обслуживаемых объектах.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3.5. Для накопления ТКО используются контейнеры, изготовленные из пластика или металла.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Контейнеры не должны заполняться выше верхней кромки, запрещается прессовать и уплотнять отходы в контейнере.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В контейнеры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специализированный транспорт для перевозки ТКО или нарушить режим работы объектов по обработке, обезвреживанию, захоронению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3.6. Объем контейнеров и их количество на контейнерных площадках, необходимое для накопления ТКО, образуемых физическими лицами, определяется исходя из количества жителей и нормативов накопления ТКО в соответствии с реестром мест (площадок) накопления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3.7. На контейнерных площадках должно быть не более 10 контейнеров для накопления ТКО, в том числе для раздельного накопления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3.8. Юридические лица и индивидуальные предприниматели, в результате деятельности которых образуются ТКО, вправе обустраивать контейнерные площадки на земельных участках, находящихся в их владении на праве собственности, договора аренды или иных установленных законодательством Российской Федерации основаниях в соответствии </w:t>
      </w:r>
      <w:hyperlink w:anchor="P60" w:history="1">
        <w:r>
          <w:rPr>
            <w:color w:val="0000FF"/>
          </w:rPr>
          <w:t>подпунктами 2.2.2</w:t>
        </w:r>
      </w:hyperlink>
      <w:r>
        <w:t xml:space="preserve">, </w:t>
      </w:r>
      <w:hyperlink w:anchor="P61" w:history="1">
        <w:r>
          <w:rPr>
            <w:color w:val="0000FF"/>
          </w:rPr>
          <w:t>2.2.3 пункта 2.2 раздела 2</w:t>
        </w:r>
      </w:hyperlink>
      <w:r>
        <w:t xml:space="preserve"> настоящего Порядка.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3.9. Приобретение контейнеров и бункеров для накопления ТКО осуществляют собственники </w:t>
      </w:r>
      <w:r>
        <w:lastRenderedPageBreak/>
        <w:t>контейнерных площадок.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3.10. Срок использования контейнеров определяет производитель, необходимость замены контейнеров согласовывается с региональным оператором по обращению с ТКО.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3.11. Региональный оператор несет ответственность за обращение с ТКО с момента погрузки отходов в мусоровоз. Уборка мест погрузки ТКО осуществляется региональным оператором по обращению с ТКО.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Title"/>
        <w:ind w:firstLine="540"/>
        <w:jc w:val="both"/>
        <w:outlineLvl w:val="1"/>
      </w:pPr>
      <w:r>
        <w:t>4. Раздельное накопление ТКО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4.1. Раздельное накопление ТКО организует глава муниципального образования город Нефтеюганск.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4.2. Для организации раздельного накопления ТКО в зонах деятельности объектов по обработке ТКО используются контейнеры с цветовой индикацией трех видов: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серый - влажные (органические) отходы;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синий - смешанные сухие отходы;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коричневый - опасные отходы.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4.3. Для организации раздельного накопления ТКО используются контейнеры с цветовой индикацией следующих видов: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оранжевый - пластик;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зеленый - стекло;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синий - бумага и картон;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желтый - металл;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серый - влажные (органические) отходы;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коричневый - опасные отходы.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4.4. Для организации раздельного накопления ТКО дополнительно используются надписи и графические изображения.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Title"/>
        <w:ind w:firstLine="540"/>
        <w:jc w:val="both"/>
        <w:outlineLvl w:val="1"/>
      </w:pPr>
      <w:r>
        <w:t>5. Ответственность за обустройство и надлежащее содержание контейнерных площадок, приобретение контейнеров для накопления ТКО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5.1. Ответственность за обустройство и надлежащее содержание контейнерных площадок несет собственник контейнерной площадки: глава муниципального образования город Нефтеюганск; управляющие организации, товарищества собственников жилья, жилищные кооперативы или иные специализированные потребительские кооперативы либо непосредственно собственники помещений в многоквартирном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 xml:space="preserve">5.2. Контроль обустройства и надлежащего содержания контейнерных площадок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 либо непосредственно собственниками помещений в многоквартирном доме, в зависимости от способа </w:t>
      </w:r>
      <w:r>
        <w:lastRenderedPageBreak/>
        <w:t>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 осуществляет глава муниципального образования город Нефтеюганск.</w:t>
      </w: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Title"/>
        <w:ind w:firstLine="540"/>
        <w:jc w:val="both"/>
        <w:outlineLvl w:val="1"/>
      </w:pPr>
      <w:r>
        <w:t>6. Заключительные положения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6.1. Ответственность за нарушение порядка накопления ТКО, в том числе раздельного накопления.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За неисполнение или ненадлежащее исполнение настоящего Порядка юридические лица, должностные лица, индивидуальные предприниматели и физические лица несут ответственность в соответствии с законодательством Российской Федерации и законодательством Ханты-Мансийского автономного округа - Югры.</w:t>
      </w:r>
    </w:p>
    <w:p w:rsidR="0087470D" w:rsidRDefault="0087470D">
      <w:pPr>
        <w:pStyle w:val="ConsPlusNormal"/>
        <w:spacing w:before="220"/>
        <w:ind w:firstLine="540"/>
        <w:jc w:val="both"/>
      </w:pPr>
      <w:r>
        <w:t>6.2. Информирование граждан и юридических лиц о Порядке накопления твердых коммунальных отходов (в том числе раздельного накопления) на территории муниципального образования город Нефтеюганск, ответственности за его нарушения, о пунктах приема опасных отходов и вторичного сырья осуществляется путем размещения указанной информации в печатных средствах массовой информации, в информационно-телекоммуникационной сети Интернет, на официальном сайте органов местного самоуправления города Нефтеюганска.</w:t>
      </w:r>
    </w:p>
    <w:p w:rsidR="0087470D" w:rsidRDefault="0087470D">
      <w:pPr>
        <w:pStyle w:val="ConsPlusNormal"/>
        <w:ind w:firstLine="540"/>
        <w:jc w:val="both"/>
      </w:pPr>
    </w:p>
    <w:p w:rsidR="0087470D" w:rsidRDefault="0087470D">
      <w:pPr>
        <w:pStyle w:val="ConsPlusNormal"/>
        <w:jc w:val="both"/>
      </w:pPr>
    </w:p>
    <w:p w:rsidR="0087470D" w:rsidRDefault="008747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F68" w:rsidRDefault="00782F68">
      <w:bookmarkStart w:id="3" w:name="_GoBack"/>
      <w:bookmarkEnd w:id="3"/>
    </w:p>
    <w:sectPr w:rsidR="00782F68" w:rsidSect="001F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0D"/>
    <w:rsid w:val="00782F68"/>
    <w:rsid w:val="008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1174-FB00-43E9-B88A-41660253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7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F6AC91ED689231D7A9C1707BB2189875BC269A9E97057C26817EF81ED2D0B7D03B59ACA4969CE9DB6604D774409648DDAD763ACWAm3G" TargetMode="External"/><Relationship Id="rId13" Type="http://schemas.openxmlformats.org/officeDocument/2006/relationships/hyperlink" Target="consultantplus://offline/ref=318F6AC91ED689231D7A9C1707BB2189875FC961A5E17057C26817EF81ED2D0B6F03ED91CD447C9ACDEC374074W4m0G" TargetMode="External"/><Relationship Id="rId18" Type="http://schemas.openxmlformats.org/officeDocument/2006/relationships/hyperlink" Target="consultantplus://offline/ref=318F6AC91ED689231D7A821A11D7768682559464AEE87307993511B8DEBD2B5E3D43B3C89D053797CDF72B40775F15648EWCm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8F6AC91ED689231D7A9C1707BB2189855FCB6BA9E97057C26817EF81ED2D0B7D03B59DCC41629BCEF9611132141A6589DAD562B0A0C97BW9m6G" TargetMode="External"/><Relationship Id="rId7" Type="http://schemas.openxmlformats.org/officeDocument/2006/relationships/hyperlink" Target="consultantplus://offline/ref=318F6AC91ED689231D7A9C1707BB2189875ACA6AA8EB7057C26817EF81ED2D0B7D03B59FCE4869CE9DB6604D774409648DDAD763ACWAm3G" TargetMode="External"/><Relationship Id="rId12" Type="http://schemas.openxmlformats.org/officeDocument/2006/relationships/hyperlink" Target="consultantplus://offline/ref=318F6AC91ED689231D7A9C1707BB2189875ACA6AA8EB7057C26817EF81ED2D0B7D03B59ACD4669CE9DB6604D774409648DDAD763ACWAm3G" TargetMode="External"/><Relationship Id="rId17" Type="http://schemas.openxmlformats.org/officeDocument/2006/relationships/hyperlink" Target="consultantplus://offline/ref=318F6AC91ED689231D7A9C1707BB2189875FC961A5E17057C26817EF81ED2D0B7D03B59DCC41629BCCF9611132141A6589DAD562B0A0C97BW9m6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8F6AC91ED689231D7A9C1707BB2189875ACA6AA8EB7057C26817EF81ED2D0B6F03ED91CD447C9ACDEC374074W4m0G" TargetMode="External"/><Relationship Id="rId20" Type="http://schemas.openxmlformats.org/officeDocument/2006/relationships/hyperlink" Target="consultantplus://offline/ref=318F6AC91ED689231D7A9C1707BB2189875ECC69AFE17057C26817EF81ED2D0B6F03ED91CD447C9ACDEC374074W4m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F6AC91ED689231D7A821A11D7768682559464AEE973039B3D11B8DEBD2B5E3D43B3C88F056F9BCCF23540734A4335C891D862ABBCC97889EA37BDW8mFG" TargetMode="External"/><Relationship Id="rId11" Type="http://schemas.openxmlformats.org/officeDocument/2006/relationships/hyperlink" Target="consultantplus://offline/ref=318F6AC91ED689231D7A821A11D7768682559464AEE973039B3D11B8DEBD2B5E3D43B3C88F056F9BCCF23540734A4335C891D862ABBCC97889EA37BDW8mF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18F6AC91ED689231D7A821A11D7768682559464ADE17C02973511B8DEBD2B5E3D43B3C88F056F9BCCF23540734A4335C891D862ABBCC97889EA37BDW8mFG" TargetMode="External"/><Relationship Id="rId15" Type="http://schemas.openxmlformats.org/officeDocument/2006/relationships/hyperlink" Target="consultantplus://offline/ref=318F6AC91ED689231D7A821A11D7768682559464AEE87307993511B8DEBD2B5E3D43B3C88F056F9BCCF23541754A4335C891D862ABBCC97889EA37BDW8mFG" TargetMode="External"/><Relationship Id="rId23" Type="http://schemas.openxmlformats.org/officeDocument/2006/relationships/hyperlink" Target="consultantplus://offline/ref=318F6AC91ED689231D7A821A11D7768682559464AEE87307993511B8DEBD2B5E3D43B3C89D053797CDF72B40775F15648EWCm5G" TargetMode="External"/><Relationship Id="rId10" Type="http://schemas.openxmlformats.org/officeDocument/2006/relationships/hyperlink" Target="consultantplus://offline/ref=318F6AC91ED689231D7A821A11D7768682559464AEE87D02983E11B8DEBD2B5E3D43B3C88F056F9BCCF23547744A4335C891D862ABBCC97889EA37BDW8mFG" TargetMode="External"/><Relationship Id="rId19" Type="http://schemas.openxmlformats.org/officeDocument/2006/relationships/hyperlink" Target="consultantplus://offline/ref=318F6AC91ED689231D7A9C1707BB2189855ECB61A5E87057C26817EF81ED2D0B6F03ED91CD447C9ACDEC374074W4m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8F6AC91ED689231D7A9C1707BB2189875FC961A5E17057C26817EF81ED2D0B6F03ED91CD447C9ACDEC374074W4m0G" TargetMode="External"/><Relationship Id="rId14" Type="http://schemas.openxmlformats.org/officeDocument/2006/relationships/hyperlink" Target="consultantplus://offline/ref=318F6AC91ED689231D7A821A11D7768682559464AEE87D02983E11B8DEBD2B5E3D43B3C89D053797CDF72B40775F15648EWCm5G" TargetMode="External"/><Relationship Id="rId22" Type="http://schemas.openxmlformats.org/officeDocument/2006/relationships/hyperlink" Target="consultantplus://offline/ref=318F6AC91ED689231D7A9C1707BB2189855ECB61A5E87057C26817EF81ED2D0B6F03ED91CD447C9ACDEC374074W4m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101_1</dc:creator>
  <cp:keywords/>
  <dc:description/>
  <cp:lastModifiedBy>101_1</cp:lastModifiedBy>
  <cp:revision>1</cp:revision>
  <dcterms:created xsi:type="dcterms:W3CDTF">2021-01-15T06:38:00Z</dcterms:created>
  <dcterms:modified xsi:type="dcterms:W3CDTF">2021-01-15T06:38:00Z</dcterms:modified>
</cp:coreProperties>
</file>