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E1" w:rsidRDefault="0059731E" w:rsidP="00C92B99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1F405F">
        <w:rPr>
          <w:b/>
          <w:sz w:val="28"/>
          <w:lang w:val="en-US"/>
        </w:rPr>
        <w:t>I</w:t>
      </w:r>
      <w:r w:rsidR="008A67E1">
        <w:rPr>
          <w:b/>
          <w:sz w:val="28"/>
          <w:lang w:val="en-US"/>
        </w:rPr>
        <w:t>V</w:t>
      </w:r>
      <w:r w:rsidR="00FE0EF1">
        <w:rPr>
          <w:b/>
          <w:sz w:val="28"/>
        </w:rPr>
        <w:t xml:space="preserve"> квартал 2020</w:t>
      </w:r>
      <w:r>
        <w:rPr>
          <w:b/>
          <w:sz w:val="28"/>
        </w:rPr>
        <w:t xml:space="preserve"> года</w:t>
      </w:r>
    </w:p>
    <w:p w:rsidR="000C0FDA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849E1" w:rsidRDefault="0059731E" w:rsidP="000C0FDA">
      <w:pPr>
        <w:pStyle w:val="a9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59731E" w:rsidP="00307981">
      <w:pPr>
        <w:tabs>
          <w:tab w:val="right" w:pos="9355"/>
        </w:tabs>
        <w:jc w:val="center"/>
        <w:rPr>
          <w:b/>
          <w:sz w:val="28"/>
        </w:rPr>
      </w:pPr>
      <w:r>
        <w:rPr>
          <w:b/>
          <w:sz w:val="28"/>
        </w:rPr>
        <w:t>1. 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FB5021" w:rsidRDefault="0059731E" w:rsidP="005D0FB8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D05ADD">
        <w:rPr>
          <w:sz w:val="28"/>
        </w:rPr>
        <w:t xml:space="preserve"> </w:t>
      </w:r>
      <w:r w:rsidR="008A67E1">
        <w:rPr>
          <w:sz w:val="28"/>
        </w:rPr>
        <w:t>четвёрто</w:t>
      </w:r>
      <w:r w:rsidR="009F02C0">
        <w:rPr>
          <w:sz w:val="28"/>
        </w:rPr>
        <w:t>м</w:t>
      </w:r>
      <w:r>
        <w:rPr>
          <w:sz w:val="28"/>
        </w:rPr>
        <w:t xml:space="preserve"> квартале 20</w:t>
      </w:r>
      <w:r w:rsidR="00FE0EF1">
        <w:rPr>
          <w:sz w:val="28"/>
        </w:rPr>
        <w:t>20</w:t>
      </w:r>
      <w:r>
        <w:rPr>
          <w:sz w:val="28"/>
        </w:rPr>
        <w:t xml:space="preserve"> года проведен</w:t>
      </w:r>
      <w:r w:rsidR="00A10245">
        <w:rPr>
          <w:sz w:val="28"/>
        </w:rPr>
        <w:t xml:space="preserve">о </w:t>
      </w:r>
      <w:r w:rsidR="00FB5021">
        <w:rPr>
          <w:sz w:val="28"/>
        </w:rPr>
        <w:t>четыре</w:t>
      </w:r>
      <w:r w:rsidR="00267D20">
        <w:rPr>
          <w:sz w:val="28"/>
        </w:rPr>
        <w:t xml:space="preserve"> </w:t>
      </w:r>
      <w:r>
        <w:rPr>
          <w:sz w:val="28"/>
        </w:rPr>
        <w:t>контро</w:t>
      </w:r>
      <w:r w:rsidR="00A71B5D">
        <w:rPr>
          <w:sz w:val="28"/>
        </w:rPr>
        <w:t>льны</w:t>
      </w:r>
      <w:r w:rsidR="00C06B7B">
        <w:rPr>
          <w:sz w:val="28"/>
        </w:rPr>
        <w:t>х</w:t>
      </w:r>
      <w:r>
        <w:rPr>
          <w:sz w:val="28"/>
        </w:rPr>
        <w:t xml:space="preserve"> мероприяти</w:t>
      </w:r>
      <w:r w:rsidR="00954819">
        <w:rPr>
          <w:sz w:val="28"/>
        </w:rPr>
        <w:t>я</w:t>
      </w:r>
      <w:r w:rsidR="00267D20">
        <w:rPr>
          <w:sz w:val="28"/>
        </w:rPr>
        <w:t>, в том числе</w:t>
      </w:r>
      <w:r w:rsidR="00FB5021">
        <w:rPr>
          <w:sz w:val="28"/>
        </w:rPr>
        <w:t xml:space="preserve"> 2 по требованию Нефтеюганской межрайонной прокуратуры.</w:t>
      </w:r>
    </w:p>
    <w:p w:rsidR="00621BDB" w:rsidRDefault="00621BDB" w:rsidP="00621BDB">
      <w:pPr>
        <w:ind w:firstLine="709"/>
        <w:jc w:val="both"/>
        <w:rPr>
          <w:sz w:val="28"/>
        </w:rPr>
      </w:pPr>
    </w:p>
    <w:p w:rsidR="00E43268" w:rsidRDefault="00FE0EF1" w:rsidP="00C92B99">
      <w:pPr>
        <w:jc w:val="center"/>
        <w:rPr>
          <w:b/>
          <w:i/>
          <w:sz w:val="28"/>
        </w:rPr>
      </w:pPr>
      <w:r w:rsidRPr="00FE0EF1">
        <w:rPr>
          <w:b/>
          <w:i/>
          <w:sz w:val="28"/>
        </w:rPr>
        <w:t>1.1.</w:t>
      </w:r>
      <w:r w:rsidR="00FB5021" w:rsidRPr="00FB5021">
        <w:t xml:space="preserve"> </w:t>
      </w:r>
      <w:r w:rsidR="00FB5021" w:rsidRPr="00FB5021">
        <w:rPr>
          <w:b/>
          <w:i/>
          <w:sz w:val="28"/>
        </w:rPr>
        <w:t>«</w:t>
      </w:r>
      <w:r w:rsidR="000E041C" w:rsidRPr="000E041C">
        <w:rPr>
          <w:b/>
          <w:i/>
          <w:sz w:val="28"/>
        </w:rPr>
        <w:t>Аудит эффективности использования бюджетных средств на реализацию мероприятия «Региональный проект «Формирование комфортной городской среды»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</w:t>
      </w:r>
      <w:r w:rsidR="00FB5021" w:rsidRPr="00FB5021">
        <w:rPr>
          <w:b/>
          <w:i/>
          <w:sz w:val="28"/>
        </w:rPr>
        <w:t>»</w:t>
      </w:r>
    </w:p>
    <w:p w:rsidR="00E43268" w:rsidRDefault="00E43268" w:rsidP="00FE0EF1">
      <w:pPr>
        <w:ind w:firstLine="709"/>
        <w:jc w:val="center"/>
        <w:rPr>
          <w:b/>
          <w:i/>
          <w:sz w:val="28"/>
        </w:rPr>
      </w:pPr>
    </w:p>
    <w:p w:rsidR="000E041C" w:rsidRDefault="00FE0EF1" w:rsidP="000E04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Контрольн</w:t>
      </w:r>
      <w:r w:rsidR="00EB4DB9">
        <w:rPr>
          <w:sz w:val="28"/>
        </w:rPr>
        <w:t>ое</w:t>
      </w:r>
      <w:r>
        <w:rPr>
          <w:sz w:val="28"/>
        </w:rPr>
        <w:t xml:space="preserve"> мероприяти</w:t>
      </w:r>
      <w:r w:rsidR="00EB4DB9">
        <w:rPr>
          <w:sz w:val="28"/>
        </w:rPr>
        <w:t>е</w:t>
      </w:r>
      <w:r>
        <w:rPr>
          <w:sz w:val="28"/>
        </w:rPr>
        <w:t xml:space="preserve"> проведен</w:t>
      </w:r>
      <w:r w:rsidR="00EB4DB9">
        <w:rPr>
          <w:sz w:val="28"/>
        </w:rPr>
        <w:t>о</w:t>
      </w:r>
      <w:r>
        <w:rPr>
          <w:sz w:val="28"/>
        </w:rPr>
        <w:t xml:space="preserve"> на объект</w:t>
      </w:r>
      <w:r w:rsidR="000E041C">
        <w:rPr>
          <w:sz w:val="28"/>
        </w:rPr>
        <w:t>ах</w:t>
      </w:r>
      <w:r>
        <w:rPr>
          <w:sz w:val="28"/>
        </w:rPr>
        <w:t>:</w:t>
      </w:r>
      <w:r w:rsidR="00EB4DB9" w:rsidRPr="00EB4DB9">
        <w:t xml:space="preserve"> </w:t>
      </w:r>
      <w:r w:rsidR="000E041C" w:rsidRPr="000E041C">
        <w:rPr>
          <w:sz w:val="28"/>
          <w:szCs w:val="28"/>
        </w:rPr>
        <w:t>д</w:t>
      </w:r>
      <w:r w:rsidR="000E041C" w:rsidRPr="000E041C">
        <w:rPr>
          <w:sz w:val="28"/>
        </w:rPr>
        <w:t>епартамент жилищно-коммунального хозяйства администрации города Нефтеюганска (далее по тексту – Департамент, ДЖКХ)</w:t>
      </w:r>
      <w:r w:rsidR="000E041C">
        <w:rPr>
          <w:sz w:val="28"/>
        </w:rPr>
        <w:t xml:space="preserve">, </w:t>
      </w:r>
      <w:r w:rsidR="000E041C" w:rsidRPr="000E041C">
        <w:rPr>
          <w:sz w:val="28"/>
          <w:szCs w:val="28"/>
        </w:rPr>
        <w:t>Нефтеюганское городское  муниципальное казённое учреждение коммунального хозяйства «Служба единого заказчика» (далее по тексту – НГ МКУ КХ «СЕЗ», Учреждение).</w:t>
      </w:r>
    </w:p>
    <w:p w:rsidR="00EB4DB9" w:rsidRDefault="00EB4DB9" w:rsidP="000E04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41C">
        <w:rPr>
          <w:sz w:val="28"/>
          <w:szCs w:val="28"/>
        </w:rPr>
        <w:t>В ходе контрольного мероприятия установлено:</w:t>
      </w:r>
    </w:p>
    <w:p w:rsidR="003C3D4D" w:rsidRPr="003C3D4D" w:rsidRDefault="003C3D4D" w:rsidP="003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D4D">
        <w:rPr>
          <w:sz w:val="28"/>
          <w:szCs w:val="28"/>
        </w:rPr>
        <w:t xml:space="preserve">1. </w:t>
      </w:r>
      <w:proofErr w:type="gramStart"/>
      <w:r w:rsidRPr="003C3D4D">
        <w:rPr>
          <w:sz w:val="28"/>
          <w:szCs w:val="28"/>
        </w:rPr>
        <w:t>Анализ проводимой в 2019 году работы по реализации Регионального проекта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 (далее по тексту – Муниципальная программа), в части благоустройства территорий города показал, что в результате длительных сроков подготовки документации, необходимой для заключения муниципальных контрактов на выполнение работ по благоустройству, отсутствия эффективного механизма взаимодействия между ответственным исполнителем Муниципальной</w:t>
      </w:r>
      <w:proofErr w:type="gramEnd"/>
      <w:r w:rsidRPr="003C3D4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- Департаментом </w:t>
      </w:r>
      <w:r w:rsidRPr="003C3D4D">
        <w:rPr>
          <w:sz w:val="28"/>
          <w:szCs w:val="28"/>
        </w:rPr>
        <w:t>и непосредственным исполнителем Регионального проекта</w:t>
      </w:r>
      <w:r>
        <w:rPr>
          <w:sz w:val="28"/>
          <w:szCs w:val="28"/>
        </w:rPr>
        <w:t xml:space="preserve"> - </w:t>
      </w:r>
      <w:r w:rsidRPr="003C3D4D">
        <w:rPr>
          <w:sz w:val="28"/>
          <w:szCs w:val="28"/>
        </w:rPr>
        <w:t>НГ МКУ КХ «СЕЗ»:</w:t>
      </w:r>
    </w:p>
    <w:p w:rsidR="00CF41AF" w:rsidRDefault="003C3D4D" w:rsidP="00CF41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D4D">
        <w:rPr>
          <w:sz w:val="28"/>
          <w:szCs w:val="28"/>
        </w:rPr>
        <w:t xml:space="preserve"> </w:t>
      </w:r>
      <w:r w:rsidR="00EF628F">
        <w:rPr>
          <w:sz w:val="28"/>
          <w:szCs w:val="28"/>
        </w:rPr>
        <w:t xml:space="preserve">1.1. </w:t>
      </w:r>
      <w:proofErr w:type="gramStart"/>
      <w:r w:rsidR="00EF628F">
        <w:rPr>
          <w:sz w:val="28"/>
          <w:szCs w:val="28"/>
        </w:rPr>
        <w:t>В</w:t>
      </w:r>
      <w:r w:rsidR="00CF41AF" w:rsidRPr="003C3D4D">
        <w:rPr>
          <w:sz w:val="28"/>
          <w:szCs w:val="28"/>
        </w:rPr>
        <w:t xml:space="preserve"> нарушение подпункта 4.3.9 пункта 4.3 Соглашения</w:t>
      </w:r>
      <w:r w:rsidR="00CF41AF" w:rsidRPr="00D20710">
        <w:t xml:space="preserve"> </w:t>
      </w:r>
      <w:r w:rsidR="00CF41AF" w:rsidRPr="00D20710">
        <w:rPr>
          <w:sz w:val="28"/>
          <w:szCs w:val="28"/>
        </w:rPr>
        <w:t>от 10.04.2019</w:t>
      </w:r>
      <w:r w:rsidR="00CF41AF">
        <w:rPr>
          <w:sz w:val="28"/>
          <w:szCs w:val="28"/>
        </w:rPr>
        <w:t xml:space="preserve"> </w:t>
      </w:r>
      <w:r w:rsidR="00CF41AF" w:rsidRPr="00D20710">
        <w:rPr>
          <w:sz w:val="28"/>
          <w:szCs w:val="28"/>
        </w:rPr>
        <w:t>о предоставлении субсидий местному бюджету из бюджета Ханты-Мансийского автономного округа – Югры</w:t>
      </w:r>
      <w:r w:rsidR="00CF41AF" w:rsidRPr="003C3D4D">
        <w:rPr>
          <w:sz w:val="28"/>
          <w:szCs w:val="28"/>
        </w:rPr>
        <w:t>, (далее по тексту – Соглашение 1),</w:t>
      </w:r>
      <w:r w:rsidR="00CF41AF">
        <w:rPr>
          <w:sz w:val="28"/>
          <w:szCs w:val="28"/>
        </w:rPr>
        <w:t xml:space="preserve"> то есть позднее </w:t>
      </w:r>
      <w:r w:rsidR="00CF41AF" w:rsidRPr="00453844">
        <w:rPr>
          <w:sz w:val="28"/>
          <w:szCs w:val="28"/>
        </w:rPr>
        <w:t>1 ию</w:t>
      </w:r>
      <w:r w:rsidR="00CF41AF">
        <w:rPr>
          <w:sz w:val="28"/>
          <w:szCs w:val="28"/>
        </w:rPr>
        <w:t>ля года предоставления субсидии, заключен</w:t>
      </w:r>
      <w:r w:rsidR="00CF41AF" w:rsidRPr="003C3D4D">
        <w:rPr>
          <w:sz w:val="28"/>
          <w:szCs w:val="28"/>
        </w:rPr>
        <w:t xml:space="preserve"> </w:t>
      </w:r>
      <w:r w:rsidRPr="003C3D4D">
        <w:rPr>
          <w:sz w:val="28"/>
          <w:szCs w:val="28"/>
        </w:rPr>
        <w:t xml:space="preserve">муниципальный контракт </w:t>
      </w:r>
      <w:r w:rsidR="00CF41AF" w:rsidRPr="003C3D4D">
        <w:rPr>
          <w:sz w:val="28"/>
          <w:szCs w:val="28"/>
        </w:rPr>
        <w:t>на выполнение благоустройства общественной территории 14 микрорайона в районе домов 50, 51, 53, 54, 56, 57, 58, 59</w:t>
      </w:r>
      <w:r w:rsidR="00CF41AF">
        <w:rPr>
          <w:sz w:val="28"/>
          <w:szCs w:val="28"/>
        </w:rPr>
        <w:t xml:space="preserve"> </w:t>
      </w:r>
      <w:r w:rsidRPr="003C3D4D">
        <w:rPr>
          <w:sz w:val="28"/>
          <w:szCs w:val="28"/>
        </w:rPr>
        <w:t xml:space="preserve">(далее по </w:t>
      </w:r>
      <w:r w:rsidR="00CF41AF">
        <w:rPr>
          <w:sz w:val="28"/>
          <w:szCs w:val="28"/>
        </w:rPr>
        <w:t>тексту – Муниципальный контракт),</w:t>
      </w:r>
      <w:r w:rsidRPr="003C3D4D">
        <w:rPr>
          <w:sz w:val="28"/>
          <w:szCs w:val="28"/>
        </w:rPr>
        <w:t xml:space="preserve"> </w:t>
      </w:r>
      <w:r w:rsidR="00CF41AF" w:rsidRPr="003C3D4D">
        <w:rPr>
          <w:sz w:val="28"/>
          <w:szCs w:val="28"/>
        </w:rPr>
        <w:t>а</w:t>
      </w:r>
      <w:proofErr w:type="gramEnd"/>
      <w:r w:rsidR="00CF41AF" w:rsidRPr="003C3D4D">
        <w:rPr>
          <w:sz w:val="28"/>
          <w:szCs w:val="28"/>
        </w:rPr>
        <w:t xml:space="preserve"> именно 26.08.2019 года</w:t>
      </w:r>
      <w:r w:rsidRPr="003C3D4D">
        <w:rPr>
          <w:sz w:val="28"/>
          <w:szCs w:val="28"/>
        </w:rPr>
        <w:t xml:space="preserve">. </w:t>
      </w:r>
    </w:p>
    <w:p w:rsidR="003C3D4D" w:rsidRPr="003C3D4D" w:rsidRDefault="003C3D4D" w:rsidP="00CF41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D4D">
        <w:rPr>
          <w:sz w:val="28"/>
          <w:szCs w:val="28"/>
        </w:rPr>
        <w:lastRenderedPageBreak/>
        <w:t>Муниципальным контрактом определены сроки выполнения работ: август-ноябрь 2019 года, то есть период наступления низких температур, что создавало риски реализации мероприятия с низким качеством работ, а также невыполнения работ в установленный срок;</w:t>
      </w:r>
    </w:p>
    <w:p w:rsidR="003C3D4D" w:rsidRPr="003C3D4D" w:rsidRDefault="003C3D4D" w:rsidP="003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D4D">
        <w:rPr>
          <w:sz w:val="28"/>
          <w:szCs w:val="28"/>
        </w:rPr>
        <w:t xml:space="preserve">- в муниципальном образовании не реализовано благоустройство двух общественных территорий, трёх дворовых территорий. </w:t>
      </w:r>
    </w:p>
    <w:p w:rsidR="003C3D4D" w:rsidRPr="003C3D4D" w:rsidRDefault="003C3D4D" w:rsidP="003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3C3D4D">
        <w:rPr>
          <w:sz w:val="28"/>
          <w:szCs w:val="28"/>
        </w:rPr>
        <w:t xml:space="preserve"> разрезе установленных</w:t>
      </w:r>
      <w:r>
        <w:rPr>
          <w:sz w:val="28"/>
          <w:szCs w:val="28"/>
        </w:rPr>
        <w:t xml:space="preserve"> в целях проведения аудита эффективности</w:t>
      </w:r>
      <w:r w:rsidRPr="003C3D4D">
        <w:rPr>
          <w:sz w:val="28"/>
          <w:szCs w:val="28"/>
        </w:rPr>
        <w:t xml:space="preserve"> критериев, деятельность Департамента по освоению выделенных на реализацию Регионального проекта бюджетных средств и достижению целевого показателя признана неэффективной. </w:t>
      </w:r>
    </w:p>
    <w:p w:rsidR="003C3D4D" w:rsidRPr="003C3D4D" w:rsidRDefault="003C3D4D" w:rsidP="003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D4D">
        <w:rPr>
          <w:sz w:val="28"/>
          <w:szCs w:val="28"/>
        </w:rPr>
        <w:t>2. Муниципальный контракт заключен в отсутствии экспертизы сметной стоимости работ</w:t>
      </w:r>
      <w:r>
        <w:rPr>
          <w:sz w:val="28"/>
          <w:szCs w:val="28"/>
        </w:rPr>
        <w:t>.</w:t>
      </w:r>
      <w:r w:rsidRPr="003C3D4D">
        <w:rPr>
          <w:sz w:val="28"/>
          <w:szCs w:val="28"/>
        </w:rPr>
        <w:t xml:space="preserve"> Положительное заключение негосударственной экспертизы утверждено после завершения благоустройства общественной территории (29.11.2019 года), что создавало риски завышения стоимости работ, выполняемых в рамках Регионального проекта.</w:t>
      </w:r>
    </w:p>
    <w:p w:rsidR="003C3D4D" w:rsidRPr="003C3D4D" w:rsidRDefault="00D20710" w:rsidP="003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3D4D" w:rsidRPr="003C3D4D">
        <w:rPr>
          <w:sz w:val="28"/>
          <w:szCs w:val="28"/>
        </w:rPr>
        <w:t>. Анализ освоения выделенных бюджетных средств на реализацию Регионального проекта показал их низкое освоение (26,7%), из общего объёма доведённых в 2019 году бюджетных сре</w:t>
      </w:r>
      <w:proofErr w:type="gramStart"/>
      <w:r w:rsidR="003C3D4D" w:rsidRPr="003C3D4D">
        <w:rPr>
          <w:sz w:val="28"/>
          <w:szCs w:val="28"/>
        </w:rPr>
        <w:t>дств в с</w:t>
      </w:r>
      <w:proofErr w:type="gramEnd"/>
      <w:r w:rsidR="003C3D4D" w:rsidRPr="003C3D4D">
        <w:rPr>
          <w:sz w:val="28"/>
          <w:szCs w:val="28"/>
        </w:rPr>
        <w:t>умме 61 733 233 рубля 31 копейка кассовое исполнение расходов составило 16 491 818 рублей 57 копеек. Департаментом, как ответственным исполнителем, не достигнуты показатели результативности реализации Регионального проекта, ввиду отклонения в размере 66,6% от значения результата Соглашения 1, тогда как Соглашение от  28.06.2019</w:t>
      </w:r>
      <w:r w:rsidRPr="00D20710">
        <w:rPr>
          <w:sz w:val="28"/>
          <w:szCs w:val="28"/>
        </w:rPr>
        <w:t xml:space="preserve"> </w:t>
      </w:r>
      <w:r w:rsidRPr="00E8276C">
        <w:rPr>
          <w:sz w:val="28"/>
          <w:szCs w:val="28"/>
        </w:rPr>
        <w:t>о предоставлении субсиди</w:t>
      </w:r>
      <w:r>
        <w:rPr>
          <w:sz w:val="28"/>
          <w:szCs w:val="28"/>
        </w:rPr>
        <w:t>й</w:t>
      </w:r>
      <w:r w:rsidRPr="00E8276C">
        <w:rPr>
          <w:sz w:val="28"/>
          <w:szCs w:val="28"/>
        </w:rPr>
        <w:t xml:space="preserve"> местному бюджету из бюджета Ханты-Мансийского автономного округа – Югры</w:t>
      </w:r>
      <w:r w:rsidR="003C3D4D" w:rsidRPr="003C3D4D">
        <w:rPr>
          <w:sz w:val="28"/>
          <w:szCs w:val="28"/>
        </w:rPr>
        <w:t>, (далее по тексту – Соглашение 2) не исполнено на 100%.</w:t>
      </w:r>
    </w:p>
    <w:p w:rsidR="00334FE9" w:rsidRDefault="00947F24" w:rsidP="003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3D4D" w:rsidRPr="003C3D4D">
        <w:rPr>
          <w:sz w:val="28"/>
          <w:szCs w:val="28"/>
        </w:rPr>
        <w:t xml:space="preserve">. </w:t>
      </w:r>
      <w:r w:rsidR="00830680" w:rsidRPr="00830680">
        <w:rPr>
          <w:sz w:val="28"/>
          <w:szCs w:val="28"/>
        </w:rPr>
        <w:t xml:space="preserve">В нарушение статьи 34 БК РФ </w:t>
      </w:r>
      <w:r w:rsidR="00830680">
        <w:rPr>
          <w:sz w:val="28"/>
          <w:szCs w:val="28"/>
        </w:rPr>
        <w:t>н</w:t>
      </w:r>
      <w:r w:rsidR="003C3D4D" w:rsidRPr="003C3D4D">
        <w:rPr>
          <w:sz w:val="28"/>
          <w:szCs w:val="28"/>
        </w:rPr>
        <w:t>еэффективно использованы бюджетные средства в общей сумме 2 049 325 рублей 73 копейки</w:t>
      </w:r>
      <w:r w:rsidR="00334FE9">
        <w:rPr>
          <w:sz w:val="28"/>
          <w:szCs w:val="28"/>
        </w:rPr>
        <w:t>, в том числе:</w:t>
      </w:r>
    </w:p>
    <w:p w:rsidR="003C3D4D" w:rsidRPr="003C3D4D" w:rsidRDefault="00334FE9" w:rsidP="003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оплату </w:t>
      </w:r>
      <w:r w:rsidR="003C3D4D" w:rsidRPr="003C3D4D">
        <w:rPr>
          <w:sz w:val="28"/>
          <w:szCs w:val="28"/>
        </w:rPr>
        <w:t>материал</w:t>
      </w:r>
      <w:r>
        <w:rPr>
          <w:sz w:val="28"/>
          <w:szCs w:val="28"/>
        </w:rPr>
        <w:t>ов</w:t>
      </w:r>
      <w:r w:rsidR="003C3D4D" w:rsidRPr="003C3D4D">
        <w:rPr>
          <w:sz w:val="28"/>
          <w:szCs w:val="28"/>
        </w:rPr>
        <w:t xml:space="preserve"> </w:t>
      </w:r>
      <w:proofErr w:type="gramStart"/>
      <w:r w:rsidR="003C3D4D" w:rsidRPr="003C3D4D">
        <w:rPr>
          <w:sz w:val="28"/>
          <w:szCs w:val="28"/>
        </w:rPr>
        <w:t>со</w:t>
      </w:r>
      <w:proofErr w:type="gramEnd"/>
      <w:r w:rsidR="003C3D4D" w:rsidRPr="003C3D4D">
        <w:rPr>
          <w:sz w:val="28"/>
          <w:szCs w:val="28"/>
        </w:rPr>
        <w:t xml:space="preserve"> </w:t>
      </w:r>
      <w:proofErr w:type="gramStart"/>
      <w:r w:rsidR="003C3D4D" w:rsidRPr="003C3D4D">
        <w:rPr>
          <w:sz w:val="28"/>
          <w:szCs w:val="28"/>
        </w:rPr>
        <w:t>сверх</w:t>
      </w:r>
      <w:proofErr w:type="gramEnd"/>
      <w:r w:rsidR="003C3D4D" w:rsidRPr="003C3D4D">
        <w:rPr>
          <w:sz w:val="28"/>
          <w:szCs w:val="28"/>
        </w:rPr>
        <w:t xml:space="preserve"> необходимыми характеристиками, что привело к завышению стоимости работ на 864 706 рублей</w:t>
      </w:r>
    </w:p>
    <w:p w:rsidR="003C3D4D" w:rsidRPr="003C3D4D" w:rsidRDefault="003C3D4D" w:rsidP="003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D4D">
        <w:rPr>
          <w:sz w:val="28"/>
          <w:szCs w:val="28"/>
        </w:rPr>
        <w:t xml:space="preserve">- на подготовку </w:t>
      </w:r>
      <w:proofErr w:type="gramStart"/>
      <w:r w:rsidRPr="003C3D4D">
        <w:rPr>
          <w:sz w:val="28"/>
          <w:szCs w:val="28"/>
        </w:rPr>
        <w:t>дизайн-проектов</w:t>
      </w:r>
      <w:proofErr w:type="gramEnd"/>
      <w:r w:rsidRPr="003C3D4D">
        <w:rPr>
          <w:sz w:val="28"/>
          <w:szCs w:val="28"/>
        </w:rPr>
        <w:t xml:space="preserve">, сметной документации, рабочей документации проектов на благоустройство дворовых территорий в общей сумме 1 184 619 рублей 73 копейки, так как характер </w:t>
      </w:r>
      <w:r w:rsidR="00C92B99" w:rsidRPr="003C3D4D">
        <w:rPr>
          <w:sz w:val="28"/>
          <w:szCs w:val="28"/>
        </w:rPr>
        <w:t>работ,</w:t>
      </w:r>
      <w:r w:rsidRPr="003C3D4D">
        <w:rPr>
          <w:sz w:val="28"/>
          <w:szCs w:val="28"/>
        </w:rPr>
        <w:t xml:space="preserve"> подлежащих выполнению не требовал дизайнерских решений, а сметную документацию могли разработать специалисты Департамента либо НГ МКУ КХ «СЕЗ».</w:t>
      </w:r>
    </w:p>
    <w:p w:rsidR="003C3D4D" w:rsidRPr="003C3D4D" w:rsidRDefault="004A4D0C" w:rsidP="003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47F24">
        <w:rPr>
          <w:sz w:val="28"/>
          <w:szCs w:val="28"/>
        </w:rPr>
        <w:t>.</w:t>
      </w:r>
      <w:r w:rsidR="003C3D4D" w:rsidRPr="003C3D4D">
        <w:rPr>
          <w:sz w:val="28"/>
          <w:szCs w:val="28"/>
        </w:rPr>
        <w:t xml:space="preserve"> Отсутствие государственного кадастрового учёта земельных участков (дворовых территорий) не позволяет реализовать Региональный проект в части благоустройства дворовой территории с соблюдением норм, установленных подпунктами «д», «е» пункта 6 Правил № 347-п</w:t>
      </w:r>
      <w:r w:rsidR="00947F24">
        <w:rPr>
          <w:rStyle w:val="af9"/>
          <w:sz w:val="28"/>
          <w:szCs w:val="28"/>
        </w:rPr>
        <w:footnoteReference w:id="4"/>
      </w:r>
      <w:r w:rsidR="003C3D4D" w:rsidRPr="003C3D4D">
        <w:rPr>
          <w:sz w:val="28"/>
          <w:szCs w:val="28"/>
        </w:rPr>
        <w:t>, а именно передать имущество, созданное в результате благоустройства дворовой территории, в состав общего имущества многоквартирного дома.</w:t>
      </w:r>
    </w:p>
    <w:p w:rsidR="00947F24" w:rsidRDefault="004A4D0C" w:rsidP="003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C3D4D" w:rsidRPr="003C3D4D">
        <w:rPr>
          <w:sz w:val="28"/>
          <w:szCs w:val="28"/>
        </w:rPr>
        <w:t>. В нарушение части 3 статьи 9, части 1 статьи 10 Закон</w:t>
      </w:r>
      <w:r w:rsidR="00947F24">
        <w:rPr>
          <w:sz w:val="28"/>
          <w:szCs w:val="28"/>
        </w:rPr>
        <w:t>а</w:t>
      </w:r>
      <w:r w:rsidR="003C3D4D" w:rsidRPr="003C3D4D">
        <w:rPr>
          <w:sz w:val="28"/>
          <w:szCs w:val="28"/>
        </w:rPr>
        <w:t xml:space="preserve"> № 402-ФЗ </w:t>
      </w:r>
      <w:r w:rsidR="00947F24" w:rsidRPr="00947F24">
        <w:rPr>
          <w:sz w:val="28"/>
          <w:szCs w:val="28"/>
        </w:rPr>
        <w:t xml:space="preserve">НГ МКУ КХ «СЕЗ» </w:t>
      </w:r>
      <w:r w:rsidR="003C3D4D" w:rsidRPr="003C3D4D">
        <w:rPr>
          <w:sz w:val="28"/>
          <w:szCs w:val="28"/>
        </w:rPr>
        <w:t xml:space="preserve"> несвоевременно отражена на счетах бухгалтерского учёта информ</w:t>
      </w:r>
      <w:r w:rsidR="00947F24">
        <w:rPr>
          <w:sz w:val="28"/>
          <w:szCs w:val="28"/>
        </w:rPr>
        <w:t>ация о приёме выполненных работ</w:t>
      </w:r>
      <w:r w:rsidR="00947F24">
        <w:rPr>
          <w:rStyle w:val="af9"/>
          <w:sz w:val="28"/>
          <w:szCs w:val="28"/>
        </w:rPr>
        <w:footnoteReference w:id="5"/>
      </w:r>
      <w:r w:rsidR="00947F24">
        <w:rPr>
          <w:sz w:val="28"/>
          <w:szCs w:val="28"/>
        </w:rPr>
        <w:t>.</w:t>
      </w:r>
    </w:p>
    <w:p w:rsidR="003C3D4D" w:rsidRPr="003C3D4D" w:rsidRDefault="00947F24" w:rsidP="003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D4D">
        <w:rPr>
          <w:sz w:val="28"/>
          <w:szCs w:val="28"/>
        </w:rPr>
        <w:t xml:space="preserve"> </w:t>
      </w:r>
      <w:r w:rsidR="004A4D0C">
        <w:rPr>
          <w:sz w:val="28"/>
          <w:szCs w:val="28"/>
        </w:rPr>
        <w:t>8</w:t>
      </w:r>
      <w:r w:rsidR="003C3D4D" w:rsidRPr="003C3D4D">
        <w:rPr>
          <w:sz w:val="28"/>
          <w:szCs w:val="28"/>
        </w:rPr>
        <w:t>. В нарушение пункта 4 статьи 16 Федерального закона от 26.07.2006     № 135-ФЗ «О защите конкуренции» НГ МКУ КХ «СЕЗ» заключались муниципальные контракты на общую сумму 1 695 397 рублей в отсутствии конкурентных процедур.</w:t>
      </w:r>
    </w:p>
    <w:p w:rsidR="003C3D4D" w:rsidRPr="003C3D4D" w:rsidRDefault="004A4D0C" w:rsidP="003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3D4D" w:rsidRPr="003C3D4D">
        <w:rPr>
          <w:sz w:val="28"/>
          <w:szCs w:val="28"/>
        </w:rPr>
        <w:t>. Анализ исполнения условий муниципальных контрактов в части своевременности выполнения работ показал, что 16 муниципальных контрактов исполнены подрядчиками с нарушением установленных сроков выполнения работ. При этом</w:t>
      </w:r>
      <w:proofErr w:type="gramStart"/>
      <w:r w:rsidR="003C3D4D" w:rsidRPr="003C3D4D">
        <w:rPr>
          <w:sz w:val="28"/>
          <w:szCs w:val="28"/>
        </w:rPr>
        <w:t>,</w:t>
      </w:r>
      <w:proofErr w:type="gramEnd"/>
      <w:r w:rsidR="003C3D4D" w:rsidRPr="003C3D4D">
        <w:rPr>
          <w:sz w:val="28"/>
          <w:szCs w:val="28"/>
        </w:rPr>
        <w:t xml:space="preserve"> по 5 муниципальным контрактам НГ МКУ КХ «СЕЗ» в адрес подрядной организации ООО «Сибирский Институт Проектирования» не направлялись претензии о взыскании пени за нарушение условий муниципальных контрактов.</w:t>
      </w:r>
    </w:p>
    <w:p w:rsidR="003C3D4D" w:rsidRPr="003C3D4D" w:rsidRDefault="00830680" w:rsidP="003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4D0C">
        <w:rPr>
          <w:sz w:val="28"/>
          <w:szCs w:val="28"/>
        </w:rPr>
        <w:t>0</w:t>
      </w:r>
      <w:r w:rsidR="003C3D4D" w:rsidRPr="003C3D4D">
        <w:rPr>
          <w:sz w:val="28"/>
          <w:szCs w:val="28"/>
        </w:rPr>
        <w:t>. НГ МКУ КХ «СЕЗ» оплачивались работы фактически не выполненные, а также выполненные из материалов, не предусмотренных сметной документацией и имеющих меньшую стоимость, в общей сумме 234 580 рублей, что в соответствии с пунктом 1 статьи 306.4 БК РФ свидетельствует о наличии признаков нецелевого использования средств.</w:t>
      </w:r>
    </w:p>
    <w:p w:rsidR="00830680" w:rsidRDefault="004A4D0C" w:rsidP="003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C3D4D" w:rsidRPr="003C3D4D">
        <w:rPr>
          <w:sz w:val="28"/>
          <w:szCs w:val="28"/>
        </w:rPr>
        <w:t xml:space="preserve">. В рамках контрольного мероприятия производился визуальный осмотр общественной территории 14 микрорайона в районе домов 50, 51, </w:t>
      </w:r>
      <w:r w:rsidR="00830680">
        <w:rPr>
          <w:sz w:val="28"/>
          <w:szCs w:val="28"/>
        </w:rPr>
        <w:t xml:space="preserve">53, 54, 56, 57, 58, 59, в ходе которого выявлен ряд недостатков, в </w:t>
      </w:r>
      <w:proofErr w:type="gramStart"/>
      <w:r w:rsidR="00830680">
        <w:rPr>
          <w:sz w:val="28"/>
          <w:szCs w:val="28"/>
        </w:rPr>
        <w:t>связи</w:t>
      </w:r>
      <w:proofErr w:type="gramEnd"/>
      <w:r w:rsidR="00830680">
        <w:rPr>
          <w:sz w:val="28"/>
          <w:szCs w:val="28"/>
        </w:rPr>
        <w:t xml:space="preserve"> с чем </w:t>
      </w:r>
      <w:r w:rsidR="00334FE9">
        <w:rPr>
          <w:sz w:val="28"/>
          <w:szCs w:val="28"/>
        </w:rPr>
        <w:t>рекомендовано</w:t>
      </w:r>
      <w:r w:rsidR="00334FE9" w:rsidRPr="00830680">
        <w:rPr>
          <w:sz w:val="28"/>
          <w:szCs w:val="28"/>
        </w:rPr>
        <w:t xml:space="preserve"> </w:t>
      </w:r>
      <w:r w:rsidR="00830680" w:rsidRPr="00830680">
        <w:rPr>
          <w:sz w:val="28"/>
          <w:szCs w:val="28"/>
        </w:rPr>
        <w:t>НГ МКУ КХ «СЕЗ»</w:t>
      </w:r>
      <w:r w:rsidR="00830680">
        <w:rPr>
          <w:sz w:val="28"/>
          <w:szCs w:val="28"/>
        </w:rPr>
        <w:t xml:space="preserve"> п</w:t>
      </w:r>
      <w:r w:rsidR="00830680" w:rsidRPr="00830680">
        <w:rPr>
          <w:sz w:val="28"/>
          <w:szCs w:val="28"/>
        </w:rPr>
        <w:t xml:space="preserve">ровести работу с подрядчиком по </w:t>
      </w:r>
      <w:r w:rsidR="00830680">
        <w:rPr>
          <w:sz w:val="28"/>
          <w:szCs w:val="28"/>
        </w:rPr>
        <w:t xml:space="preserve">их </w:t>
      </w:r>
      <w:r w:rsidR="00830680" w:rsidRPr="00830680">
        <w:rPr>
          <w:sz w:val="28"/>
          <w:szCs w:val="28"/>
        </w:rPr>
        <w:t>устранению</w:t>
      </w:r>
      <w:r w:rsidR="00830680">
        <w:rPr>
          <w:sz w:val="28"/>
          <w:szCs w:val="28"/>
        </w:rPr>
        <w:t>.</w:t>
      </w:r>
    </w:p>
    <w:p w:rsidR="00830680" w:rsidRDefault="00830680" w:rsidP="003C3D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в адрес объектов проверки направлено два представления для принятия мер по устранению выявленных нарушений и недостатков, привлечению к ответственности должностных лиц, виновных в допущенных нарушениях.</w:t>
      </w:r>
    </w:p>
    <w:p w:rsidR="003C3D4D" w:rsidRDefault="00830680" w:rsidP="00656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710">
        <w:rPr>
          <w:sz w:val="28"/>
          <w:szCs w:val="28"/>
        </w:rPr>
        <w:t xml:space="preserve">Так как в ходе контрольного мероприятия установлено нарушение, ответственность за которое предусмотрена </w:t>
      </w:r>
      <w:r w:rsidR="0065665C" w:rsidRPr="00D20710">
        <w:rPr>
          <w:sz w:val="28"/>
          <w:szCs w:val="28"/>
        </w:rPr>
        <w:t xml:space="preserve">статьёй 15.14 </w:t>
      </w:r>
      <w:r w:rsidRPr="00D20710">
        <w:rPr>
          <w:sz w:val="28"/>
          <w:szCs w:val="28"/>
        </w:rPr>
        <w:t>Кодекс</w:t>
      </w:r>
      <w:r w:rsidR="0065665C" w:rsidRPr="00D20710">
        <w:rPr>
          <w:sz w:val="28"/>
          <w:szCs w:val="28"/>
        </w:rPr>
        <w:t>а</w:t>
      </w:r>
      <w:r w:rsidRPr="00D20710">
        <w:rPr>
          <w:sz w:val="28"/>
          <w:szCs w:val="28"/>
        </w:rPr>
        <w:t xml:space="preserve"> Российской Федерации об административных правонару</w:t>
      </w:r>
      <w:r w:rsidR="0065665C" w:rsidRPr="00D20710">
        <w:rPr>
          <w:sz w:val="28"/>
          <w:szCs w:val="28"/>
        </w:rPr>
        <w:t>ш</w:t>
      </w:r>
      <w:r w:rsidRPr="00D20710">
        <w:rPr>
          <w:sz w:val="28"/>
          <w:szCs w:val="28"/>
        </w:rPr>
        <w:t>ениях</w:t>
      </w:r>
      <w:r w:rsidR="0065665C" w:rsidRPr="00D20710">
        <w:rPr>
          <w:sz w:val="28"/>
          <w:szCs w:val="28"/>
        </w:rPr>
        <w:t xml:space="preserve">, в отношении должностного лица НГ МКУ КХ «СЕЗ» </w:t>
      </w:r>
      <w:r w:rsidR="00D20710" w:rsidRPr="00D20710">
        <w:rPr>
          <w:sz w:val="28"/>
          <w:szCs w:val="28"/>
        </w:rPr>
        <w:t xml:space="preserve">составлен </w:t>
      </w:r>
      <w:r w:rsidR="0065665C" w:rsidRPr="00D20710">
        <w:rPr>
          <w:sz w:val="28"/>
          <w:szCs w:val="28"/>
        </w:rPr>
        <w:t>протокол.</w:t>
      </w:r>
    </w:p>
    <w:p w:rsidR="00C778BF" w:rsidRDefault="00C778BF" w:rsidP="003F7FE9">
      <w:pPr>
        <w:ind w:firstLine="709"/>
        <w:jc w:val="center"/>
        <w:rPr>
          <w:b/>
          <w:i/>
          <w:sz w:val="28"/>
        </w:rPr>
      </w:pPr>
    </w:p>
    <w:p w:rsidR="003F7FE9" w:rsidRPr="003F7FE9" w:rsidRDefault="003F7FE9" w:rsidP="00C92B99">
      <w:pPr>
        <w:jc w:val="center"/>
        <w:rPr>
          <w:b/>
          <w:i/>
          <w:sz w:val="28"/>
        </w:rPr>
      </w:pPr>
      <w:r w:rsidRPr="003F7FE9">
        <w:rPr>
          <w:b/>
          <w:i/>
          <w:sz w:val="28"/>
        </w:rPr>
        <w:t>1.2. «</w:t>
      </w:r>
      <w:r w:rsidR="003603FA" w:rsidRPr="003603FA">
        <w:rPr>
          <w:rFonts w:eastAsia="Calibri"/>
          <w:b/>
          <w:i/>
          <w:sz w:val="28"/>
          <w:szCs w:val="28"/>
          <w:lang w:eastAsia="en-US"/>
        </w:rPr>
        <w:t>Аудит в сфере закупок товаров (работ, услуг)»</w:t>
      </w:r>
    </w:p>
    <w:p w:rsidR="003F7FE9" w:rsidRPr="003F7FE9" w:rsidRDefault="003F7FE9" w:rsidP="003F7FE9">
      <w:pPr>
        <w:ind w:firstLine="709"/>
        <w:jc w:val="both"/>
        <w:rPr>
          <w:sz w:val="28"/>
        </w:rPr>
      </w:pPr>
    </w:p>
    <w:p w:rsidR="003603FA" w:rsidRPr="003603FA" w:rsidRDefault="003F7FE9" w:rsidP="003603FA">
      <w:pPr>
        <w:ind w:firstLine="709"/>
        <w:jc w:val="both"/>
        <w:rPr>
          <w:sz w:val="28"/>
        </w:rPr>
      </w:pPr>
      <w:r w:rsidRPr="003F7FE9">
        <w:rPr>
          <w:sz w:val="28"/>
        </w:rPr>
        <w:t xml:space="preserve">Контрольное мероприятие проведено в </w:t>
      </w:r>
      <w:r w:rsidR="003603FA" w:rsidRPr="003603FA">
        <w:rPr>
          <w:sz w:val="28"/>
        </w:rPr>
        <w:t>муниципально</w:t>
      </w:r>
      <w:r w:rsidR="003603FA">
        <w:rPr>
          <w:sz w:val="28"/>
        </w:rPr>
        <w:t>м</w:t>
      </w:r>
      <w:r w:rsidR="003603FA" w:rsidRPr="003603FA">
        <w:rPr>
          <w:sz w:val="28"/>
        </w:rPr>
        <w:t xml:space="preserve"> бюджетно</w:t>
      </w:r>
      <w:r w:rsidR="003603FA">
        <w:rPr>
          <w:sz w:val="28"/>
        </w:rPr>
        <w:t>м</w:t>
      </w:r>
      <w:r w:rsidR="003603FA" w:rsidRPr="003603FA">
        <w:rPr>
          <w:sz w:val="28"/>
        </w:rPr>
        <w:t xml:space="preserve"> дошкольно</w:t>
      </w:r>
      <w:r w:rsidR="003603FA">
        <w:rPr>
          <w:sz w:val="28"/>
        </w:rPr>
        <w:t>м</w:t>
      </w:r>
      <w:r w:rsidR="003603FA" w:rsidRPr="003603FA">
        <w:rPr>
          <w:sz w:val="28"/>
        </w:rPr>
        <w:t xml:space="preserve"> образовательно</w:t>
      </w:r>
      <w:r w:rsidR="003603FA">
        <w:rPr>
          <w:sz w:val="28"/>
        </w:rPr>
        <w:t>м</w:t>
      </w:r>
      <w:r w:rsidR="003603FA" w:rsidRPr="003603FA">
        <w:rPr>
          <w:sz w:val="28"/>
        </w:rPr>
        <w:t xml:space="preserve"> учреждени</w:t>
      </w:r>
      <w:r w:rsidR="003603FA">
        <w:rPr>
          <w:sz w:val="28"/>
        </w:rPr>
        <w:t>и</w:t>
      </w:r>
      <w:r w:rsidR="003603FA" w:rsidRPr="003603FA">
        <w:rPr>
          <w:sz w:val="28"/>
        </w:rPr>
        <w:t xml:space="preserve"> города Нефтеюганска «Детский сад </w:t>
      </w:r>
    </w:p>
    <w:p w:rsidR="00EB4DB9" w:rsidRDefault="003603FA" w:rsidP="003603FA">
      <w:pPr>
        <w:jc w:val="both"/>
        <w:rPr>
          <w:sz w:val="28"/>
        </w:rPr>
      </w:pPr>
      <w:r w:rsidRPr="003603FA">
        <w:rPr>
          <w:sz w:val="28"/>
        </w:rPr>
        <w:t>№ 25 «Ромашка» (далее по тексту – Учреждение)</w:t>
      </w:r>
      <w:r>
        <w:rPr>
          <w:sz w:val="28"/>
        </w:rPr>
        <w:t>.</w:t>
      </w:r>
    </w:p>
    <w:p w:rsidR="003603FA" w:rsidRDefault="003603FA" w:rsidP="003603FA">
      <w:pPr>
        <w:jc w:val="both"/>
        <w:rPr>
          <w:sz w:val="28"/>
        </w:rPr>
      </w:pPr>
      <w:r>
        <w:rPr>
          <w:sz w:val="28"/>
        </w:rPr>
        <w:tab/>
        <w:t>В ходе контрольного мероприятия установлено:</w:t>
      </w:r>
    </w:p>
    <w:p w:rsidR="003603FA" w:rsidRPr="00EB5736" w:rsidRDefault="003603FA" w:rsidP="003603FA">
      <w:pPr>
        <w:ind w:firstLine="709"/>
        <w:contextualSpacing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 проверяемом периоде </w:t>
      </w:r>
      <w:r w:rsidRPr="00EB5736">
        <w:rPr>
          <w:rFonts w:eastAsia="Calibri"/>
          <w:sz w:val="28"/>
          <w:szCs w:val="28"/>
          <w:lang w:eastAsia="en-US"/>
        </w:rPr>
        <w:t>Учреждением заключено 59 контрактов (договоров) на общую сумму 10 530 954 рубля 81 копейка.</w:t>
      </w:r>
      <w:r w:rsidRPr="00EB5736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EB5736">
        <w:rPr>
          <w:rFonts w:eastAsia="Calibri"/>
          <w:sz w:val="28"/>
          <w:szCs w:val="28"/>
          <w:lang w:eastAsia="en-US"/>
        </w:rPr>
        <w:t>Закупки осуществлялись конкурентными</w:t>
      </w:r>
      <w:r w:rsidRPr="00EB5736">
        <w:rPr>
          <w:rFonts w:eastAsia="Calibri"/>
          <w:i/>
          <w:sz w:val="28"/>
          <w:szCs w:val="28"/>
          <w:lang w:eastAsia="en-US"/>
        </w:rPr>
        <w:t xml:space="preserve"> </w:t>
      </w:r>
      <w:r w:rsidRPr="00EB5736">
        <w:rPr>
          <w:rFonts w:eastAsia="Calibri"/>
          <w:sz w:val="28"/>
          <w:szCs w:val="28"/>
          <w:lang w:eastAsia="en-US"/>
        </w:rPr>
        <w:t xml:space="preserve">способами определения поставщиков </w:t>
      </w:r>
      <w:r w:rsidRPr="00EB5736">
        <w:rPr>
          <w:rFonts w:eastAsia="Calibri"/>
          <w:sz w:val="28"/>
          <w:szCs w:val="28"/>
          <w:lang w:eastAsia="en-US"/>
        </w:rPr>
        <w:lastRenderedPageBreak/>
        <w:t>(подрядчиков, исполнителей), а также у единственного поставщика (подрядчика, исполнителя).</w:t>
      </w:r>
    </w:p>
    <w:p w:rsidR="003603FA" w:rsidRPr="00EB5736" w:rsidRDefault="003603FA" w:rsidP="003603F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</w:rPr>
        <w:t>2</w:t>
      </w:r>
      <w:r w:rsidRPr="00EB5736">
        <w:rPr>
          <w:rFonts w:eastAsia="Calibri"/>
          <w:iCs/>
          <w:sz w:val="28"/>
          <w:szCs w:val="28"/>
        </w:rPr>
        <w:t xml:space="preserve">. В </w:t>
      </w:r>
      <w:r w:rsidRPr="00EB5736">
        <w:rPr>
          <w:rFonts w:eastAsia="Calibri"/>
          <w:sz w:val="28"/>
          <w:szCs w:val="28"/>
          <w:lang w:eastAsia="en-US"/>
        </w:rPr>
        <w:t>нарушение части 3 статьи 103</w:t>
      </w:r>
      <w:r>
        <w:rPr>
          <w:rFonts w:eastAsia="Calibri"/>
          <w:sz w:val="28"/>
          <w:szCs w:val="28"/>
          <w:lang w:eastAsia="en-US"/>
        </w:rPr>
        <w:t xml:space="preserve"> Закона № 44-ФЗ</w:t>
      </w:r>
      <w:r>
        <w:rPr>
          <w:rStyle w:val="af9"/>
          <w:rFonts w:eastAsia="Calibri"/>
          <w:sz w:val="28"/>
          <w:szCs w:val="28"/>
          <w:lang w:eastAsia="en-US"/>
        </w:rPr>
        <w:footnoteReference w:id="6"/>
      </w:r>
      <w:r w:rsidRPr="00EB5736">
        <w:rPr>
          <w:rFonts w:eastAsia="Calibri"/>
          <w:sz w:val="28"/>
          <w:szCs w:val="28"/>
          <w:lang w:eastAsia="en-US"/>
        </w:rPr>
        <w:t xml:space="preserve">, </w:t>
      </w:r>
      <w:r w:rsidRPr="0057100E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>а</w:t>
      </w:r>
      <w:r w:rsidRPr="0057100E">
        <w:rPr>
          <w:rFonts w:eastAsia="Calibri"/>
          <w:sz w:val="28"/>
          <w:szCs w:val="28"/>
          <w:lang w:eastAsia="en-US"/>
        </w:rPr>
        <w:t xml:space="preserve"> 12 Постановления </w:t>
      </w:r>
      <w:r>
        <w:rPr>
          <w:rFonts w:eastAsia="Calibri"/>
          <w:sz w:val="28"/>
          <w:szCs w:val="28"/>
          <w:lang w:eastAsia="en-US"/>
        </w:rPr>
        <w:t>№ 1084</w:t>
      </w:r>
      <w:r>
        <w:rPr>
          <w:rStyle w:val="af9"/>
          <w:rFonts w:eastAsia="Calibri"/>
          <w:sz w:val="28"/>
          <w:szCs w:val="28"/>
          <w:lang w:eastAsia="en-US"/>
        </w:rPr>
        <w:footnoteReference w:id="7"/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7660D">
        <w:rPr>
          <w:rFonts w:eastAsia="Calibri"/>
          <w:sz w:val="28"/>
          <w:szCs w:val="28"/>
        </w:rPr>
        <w:t>информация об исполнении контракта (отдельного этапа исполнения контракта)</w:t>
      </w:r>
      <w:r>
        <w:rPr>
          <w:rFonts w:eastAsia="Calibri"/>
          <w:sz w:val="28"/>
          <w:szCs w:val="28"/>
        </w:rPr>
        <w:t xml:space="preserve">, </w:t>
      </w:r>
      <w:r w:rsidRPr="0017660D">
        <w:rPr>
          <w:rFonts w:eastAsia="Calibri"/>
          <w:sz w:val="28"/>
          <w:szCs w:val="28"/>
          <w:lang w:eastAsia="en-US"/>
        </w:rPr>
        <w:t xml:space="preserve">информация о внесённых изменениях в условия контракта </w:t>
      </w:r>
      <w:r w:rsidRPr="00EB5736">
        <w:rPr>
          <w:rFonts w:eastAsia="Calibri"/>
          <w:sz w:val="28"/>
          <w:szCs w:val="28"/>
          <w:lang w:eastAsia="en-US"/>
        </w:rPr>
        <w:t xml:space="preserve">в реестр контрактов направлена с нарушением установленного срока. </w:t>
      </w:r>
    </w:p>
    <w:p w:rsidR="003603FA" w:rsidRPr="00EB5736" w:rsidRDefault="003603FA" w:rsidP="003603F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EB5736">
        <w:rPr>
          <w:rFonts w:eastAsia="Calibri"/>
          <w:sz w:val="28"/>
          <w:szCs w:val="28"/>
          <w:lang w:eastAsia="en-US"/>
        </w:rPr>
        <w:t xml:space="preserve">. </w:t>
      </w:r>
      <w:r w:rsidRPr="00EB5736">
        <w:rPr>
          <w:rFonts w:eastAsia="Calibri"/>
          <w:sz w:val="28"/>
          <w:szCs w:val="28"/>
        </w:rPr>
        <w:t>В нарушение части 2 статьи 34 Закона № 44-ФЗ Учреждением</w:t>
      </w:r>
      <w:r w:rsidRPr="00EB5736">
        <w:rPr>
          <w:sz w:val="28"/>
          <w:szCs w:val="28"/>
        </w:rPr>
        <w:t xml:space="preserve"> приняты и оплачены товары сверх установленного в спецификации на поставку продуктов питания для льготной категории, являющейся приложением к контракту (договору)</w:t>
      </w:r>
      <w:r>
        <w:rPr>
          <w:sz w:val="28"/>
          <w:szCs w:val="28"/>
        </w:rPr>
        <w:t>,</w:t>
      </w:r>
      <w:r w:rsidRPr="00EB5736">
        <w:rPr>
          <w:sz w:val="28"/>
          <w:szCs w:val="28"/>
        </w:rPr>
        <w:t xml:space="preserve"> количества. Контрактом (договором) возможность изменения его условий не предусмотрена. </w:t>
      </w:r>
    </w:p>
    <w:p w:rsidR="003603FA" w:rsidRDefault="003603FA" w:rsidP="003603FA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</w:rPr>
        <w:t>4. П</w:t>
      </w:r>
      <w:r w:rsidRPr="001A1443">
        <w:rPr>
          <w:rFonts w:eastAsia="Calibri"/>
          <w:sz w:val="28"/>
          <w:szCs w:val="28"/>
        </w:rPr>
        <w:t>роведён</w:t>
      </w:r>
      <w:r>
        <w:rPr>
          <w:rFonts w:eastAsia="Calibri"/>
          <w:sz w:val="28"/>
          <w:szCs w:val="28"/>
        </w:rPr>
        <w:t>ный</w:t>
      </w:r>
      <w:r w:rsidRPr="001A1443">
        <w:rPr>
          <w:rFonts w:eastAsia="Calibri"/>
          <w:sz w:val="28"/>
          <w:szCs w:val="28"/>
        </w:rPr>
        <w:t xml:space="preserve"> анализ и оценка результатов закупок, </w:t>
      </w:r>
      <w:r w:rsidRPr="00853A78">
        <w:rPr>
          <w:rFonts w:eastAsia="Calibri"/>
          <w:sz w:val="28"/>
          <w:szCs w:val="28"/>
        </w:rPr>
        <w:t>позволяет сделать вывод, что закупки, осуществлённые Учреждением</w:t>
      </w:r>
      <w:r>
        <w:rPr>
          <w:rFonts w:eastAsia="Calibri"/>
          <w:sz w:val="28"/>
          <w:szCs w:val="28"/>
        </w:rPr>
        <w:t>,</w:t>
      </w:r>
      <w:r w:rsidRPr="00853A78">
        <w:rPr>
          <w:rFonts w:eastAsia="Calibri"/>
          <w:sz w:val="28"/>
          <w:szCs w:val="28"/>
        </w:rPr>
        <w:t xml:space="preserve"> направлены</w:t>
      </w:r>
      <w:r>
        <w:rPr>
          <w:rFonts w:eastAsia="Calibri"/>
          <w:sz w:val="28"/>
          <w:szCs w:val="28"/>
        </w:rPr>
        <w:t xml:space="preserve"> </w:t>
      </w:r>
      <w:r w:rsidRPr="001A1443">
        <w:rPr>
          <w:rFonts w:eastAsia="Calibri"/>
          <w:sz w:val="28"/>
          <w:szCs w:val="28"/>
        </w:rPr>
        <w:t>для реализации отдельных мероприятий</w:t>
      </w:r>
      <w:r>
        <w:rPr>
          <w:rFonts w:eastAsia="Calibri"/>
          <w:sz w:val="28"/>
          <w:szCs w:val="28"/>
        </w:rPr>
        <w:t xml:space="preserve">, </w:t>
      </w:r>
      <w:r w:rsidRPr="00EB5736">
        <w:rPr>
          <w:rFonts w:eastAsia="Calibri"/>
          <w:sz w:val="28"/>
          <w:szCs w:val="28"/>
        </w:rPr>
        <w:t>предусмотренных муниципальной программой «Развитие образования и молодёжной политики в городе Нефтеюганске».</w:t>
      </w:r>
      <w:r>
        <w:rPr>
          <w:rFonts w:eastAsia="Calibri"/>
          <w:sz w:val="28"/>
          <w:szCs w:val="28"/>
        </w:rPr>
        <w:t xml:space="preserve"> </w:t>
      </w:r>
      <w:r w:rsidRPr="00355CE1">
        <w:rPr>
          <w:sz w:val="28"/>
          <w:szCs w:val="28"/>
        </w:rPr>
        <w:t>При этом выявленные нарушения требований законодательства в сфере закупок являются следствием несвоевременного</w:t>
      </w:r>
      <w:r>
        <w:rPr>
          <w:sz w:val="28"/>
          <w:szCs w:val="28"/>
        </w:rPr>
        <w:t>, а также ненадлежащего</w:t>
      </w:r>
      <w:r w:rsidRPr="00355CE1">
        <w:rPr>
          <w:sz w:val="28"/>
          <w:szCs w:val="28"/>
        </w:rPr>
        <w:t xml:space="preserve"> исполнения обязанностей, возложенных на должностны</w:t>
      </w:r>
      <w:r>
        <w:rPr>
          <w:sz w:val="28"/>
          <w:szCs w:val="28"/>
        </w:rPr>
        <w:t>х лиц Учреждения.</w:t>
      </w:r>
      <w:r>
        <w:rPr>
          <w:sz w:val="28"/>
        </w:rPr>
        <w:t xml:space="preserve"> </w:t>
      </w:r>
    </w:p>
    <w:p w:rsidR="00EB4DB9" w:rsidRDefault="00EB4DB9" w:rsidP="00FE0EF1">
      <w:pPr>
        <w:ind w:firstLine="709"/>
        <w:jc w:val="both"/>
        <w:rPr>
          <w:sz w:val="28"/>
        </w:rPr>
      </w:pPr>
    </w:p>
    <w:p w:rsidR="00EB4DB9" w:rsidRPr="00C92B99" w:rsidRDefault="00153735" w:rsidP="00C92B99">
      <w:pPr>
        <w:jc w:val="center"/>
        <w:rPr>
          <w:b/>
          <w:i/>
          <w:sz w:val="28"/>
        </w:rPr>
      </w:pPr>
      <w:r w:rsidRPr="00C92B99">
        <w:rPr>
          <w:b/>
          <w:i/>
          <w:sz w:val="28"/>
        </w:rPr>
        <w:t>1.3. «</w:t>
      </w:r>
      <w:r w:rsidR="0079414D" w:rsidRPr="00C92B99">
        <w:rPr>
          <w:b/>
          <w:i/>
          <w:sz w:val="28"/>
        </w:rPr>
        <w:t xml:space="preserve">Проверка исполнения муниципального контракта </w:t>
      </w:r>
      <w:r w:rsidR="0079414D" w:rsidRPr="00C92B99">
        <w:rPr>
          <w:b/>
          <w:i/>
          <w:sz w:val="28"/>
        </w:rPr>
        <w:br/>
        <w:t>№ ЭА.2019.00039 заключенного Нефтеюганским городским муниципальным казённым учреждением коммунального хозяйства «Служба единого заказчика» на в</w:t>
      </w:r>
      <w:r w:rsidR="0079414D" w:rsidRPr="00C92B99">
        <w:rPr>
          <w:rFonts w:hint="eastAsia"/>
          <w:b/>
          <w:i/>
          <w:sz w:val="28"/>
        </w:rPr>
        <w:t>ыполнение</w:t>
      </w:r>
      <w:r w:rsidR="0079414D" w:rsidRPr="00C92B99">
        <w:rPr>
          <w:b/>
          <w:i/>
          <w:sz w:val="28"/>
        </w:rPr>
        <w:t xml:space="preserve"> </w:t>
      </w:r>
      <w:r w:rsidR="0079414D" w:rsidRPr="00C92B99">
        <w:rPr>
          <w:rFonts w:hint="eastAsia"/>
          <w:b/>
          <w:i/>
          <w:sz w:val="28"/>
        </w:rPr>
        <w:t>работ</w:t>
      </w:r>
      <w:r w:rsidR="0079414D" w:rsidRPr="00C92B99">
        <w:rPr>
          <w:b/>
          <w:i/>
          <w:sz w:val="28"/>
        </w:rPr>
        <w:t xml:space="preserve"> </w:t>
      </w:r>
      <w:r w:rsidR="0079414D" w:rsidRPr="00C92B99">
        <w:rPr>
          <w:rFonts w:hint="eastAsia"/>
          <w:b/>
          <w:i/>
          <w:sz w:val="28"/>
        </w:rPr>
        <w:t>по</w:t>
      </w:r>
      <w:r w:rsidR="0079414D" w:rsidRPr="00C92B99">
        <w:rPr>
          <w:b/>
          <w:i/>
          <w:sz w:val="28"/>
        </w:rPr>
        <w:t xml:space="preserve"> </w:t>
      </w:r>
      <w:r w:rsidR="0079414D" w:rsidRPr="00C92B99">
        <w:rPr>
          <w:rFonts w:hint="eastAsia"/>
          <w:b/>
          <w:i/>
          <w:sz w:val="28"/>
        </w:rPr>
        <w:t>ремонту</w:t>
      </w:r>
      <w:r w:rsidR="0079414D" w:rsidRPr="00C92B99">
        <w:rPr>
          <w:b/>
          <w:i/>
          <w:sz w:val="28"/>
        </w:rPr>
        <w:t xml:space="preserve"> </w:t>
      </w:r>
      <w:r w:rsidR="0079414D" w:rsidRPr="00C92B99">
        <w:rPr>
          <w:rFonts w:hint="eastAsia"/>
          <w:b/>
          <w:i/>
          <w:sz w:val="28"/>
        </w:rPr>
        <w:t>внутриквартальных проездов</w:t>
      </w:r>
      <w:r w:rsidR="0079414D" w:rsidRPr="00C92B99">
        <w:rPr>
          <w:b/>
          <w:i/>
          <w:sz w:val="28"/>
        </w:rPr>
        <w:t xml:space="preserve"> в микрорайонах города Нефтеюганска</w:t>
      </w:r>
      <w:r w:rsidR="00CC6533" w:rsidRPr="00C92B99">
        <w:rPr>
          <w:b/>
          <w:i/>
          <w:sz w:val="28"/>
        </w:rPr>
        <w:t>»</w:t>
      </w:r>
    </w:p>
    <w:p w:rsidR="00EB4DB9" w:rsidRDefault="00EB4DB9" w:rsidP="00FE0EF1">
      <w:pPr>
        <w:ind w:firstLine="709"/>
        <w:jc w:val="both"/>
        <w:rPr>
          <w:sz w:val="28"/>
        </w:rPr>
      </w:pPr>
    </w:p>
    <w:p w:rsidR="0079414D" w:rsidRDefault="00153735" w:rsidP="00FE0EF1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Контрольное мероприятие проведено по </w:t>
      </w:r>
      <w:r w:rsidRPr="00153735">
        <w:rPr>
          <w:sz w:val="28"/>
        </w:rPr>
        <w:t>требовани</w:t>
      </w:r>
      <w:r>
        <w:rPr>
          <w:sz w:val="28"/>
        </w:rPr>
        <w:t>ю</w:t>
      </w:r>
      <w:r w:rsidRPr="00153735">
        <w:rPr>
          <w:sz w:val="28"/>
        </w:rPr>
        <w:t xml:space="preserve"> Нефтеюганской межрайонной прокуратуры</w:t>
      </w:r>
      <w:r w:rsidR="00CC6533">
        <w:rPr>
          <w:sz w:val="28"/>
        </w:rPr>
        <w:t xml:space="preserve"> на объекте:</w:t>
      </w:r>
      <w:r w:rsidR="0079414D">
        <w:rPr>
          <w:sz w:val="28"/>
        </w:rPr>
        <w:t xml:space="preserve"> </w:t>
      </w:r>
      <w:r w:rsidR="0079414D" w:rsidRPr="0079414D">
        <w:rPr>
          <w:sz w:val="28"/>
        </w:rPr>
        <w:t>Нефтеюганское городское муниципальное казённое учреждение коммунального хозяйства «Служба единого заказчика» (далее по тексту – НГ МКУ КХ «СЕЗ», Заказчик)</w:t>
      </w:r>
      <w:r w:rsidR="0079414D">
        <w:rPr>
          <w:sz w:val="28"/>
        </w:rPr>
        <w:t>.</w:t>
      </w:r>
    </w:p>
    <w:p w:rsidR="00EB4DB9" w:rsidRDefault="00153735" w:rsidP="00FE0EF1">
      <w:pPr>
        <w:ind w:firstLine="709"/>
        <w:jc w:val="both"/>
        <w:rPr>
          <w:sz w:val="28"/>
        </w:rPr>
      </w:pPr>
      <w:r>
        <w:rPr>
          <w:sz w:val="28"/>
        </w:rPr>
        <w:t>В ходе контрольного мероприятия установлено:</w:t>
      </w:r>
    </w:p>
    <w:p w:rsidR="00FA2AD9" w:rsidRPr="00FA2AD9" w:rsidRDefault="00FA2AD9" w:rsidP="00FA2AD9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D20710">
        <w:rPr>
          <w:sz w:val="28"/>
        </w:rPr>
        <w:t>Д</w:t>
      </w:r>
      <w:r w:rsidR="00D20710" w:rsidRPr="00FA2AD9">
        <w:rPr>
          <w:sz w:val="28"/>
        </w:rPr>
        <w:t>анные в схемах</w:t>
      </w:r>
      <w:r w:rsidR="00D20710">
        <w:rPr>
          <w:sz w:val="28"/>
        </w:rPr>
        <w:t xml:space="preserve"> и сметной документации, направленн</w:t>
      </w:r>
      <w:r w:rsidR="00B70B96">
        <w:rPr>
          <w:sz w:val="28"/>
        </w:rPr>
        <w:t>ы</w:t>
      </w:r>
      <w:r w:rsidR="003C7255">
        <w:rPr>
          <w:sz w:val="28"/>
        </w:rPr>
        <w:t>х</w:t>
      </w:r>
      <w:r w:rsidR="00D20710" w:rsidRPr="00FA2AD9">
        <w:rPr>
          <w:sz w:val="28"/>
        </w:rPr>
        <w:t xml:space="preserve"> </w:t>
      </w:r>
      <w:r w:rsidR="00CD60BF">
        <w:rPr>
          <w:sz w:val="28"/>
        </w:rPr>
        <w:t>ДЖКХ</w:t>
      </w:r>
      <w:r w:rsidR="00CD60BF" w:rsidRPr="00CD60BF">
        <w:rPr>
          <w:sz w:val="28"/>
        </w:rPr>
        <w:t xml:space="preserve"> в адрес НГ МКУ КХ «СЕЗ»</w:t>
      </w:r>
      <w:r w:rsidR="00B70B96">
        <w:rPr>
          <w:sz w:val="28"/>
        </w:rPr>
        <w:t xml:space="preserve"> в целях производства </w:t>
      </w:r>
      <w:r w:rsidR="00B70B96" w:rsidRPr="00CD60BF">
        <w:rPr>
          <w:sz w:val="28"/>
        </w:rPr>
        <w:t>работ по внутриквартальным проездам</w:t>
      </w:r>
      <w:r w:rsidRPr="00FA2AD9">
        <w:rPr>
          <w:sz w:val="28"/>
        </w:rPr>
        <w:t xml:space="preserve"> не соответствовали </w:t>
      </w:r>
      <w:r w:rsidR="00B70B96">
        <w:rPr>
          <w:sz w:val="28"/>
        </w:rPr>
        <w:t>друг другу (например,</w:t>
      </w:r>
      <w:r w:rsidRPr="00B70B96">
        <w:rPr>
          <w:sz w:val="28"/>
        </w:rPr>
        <w:t xml:space="preserve"> </w:t>
      </w:r>
      <w:r w:rsidR="00B70B96" w:rsidRPr="00B70B96">
        <w:rPr>
          <w:sz w:val="28"/>
        </w:rPr>
        <w:t>с</w:t>
      </w:r>
      <w:r w:rsidRPr="00B70B96">
        <w:rPr>
          <w:sz w:val="28"/>
        </w:rPr>
        <w:t>метной документацией предусмотрены работы по подъёму оголовков крышек смотровых колодцев в количестве 33 штук, а схемами предусмотрена установка только 10 штук</w:t>
      </w:r>
      <w:r w:rsidR="00B70B96">
        <w:rPr>
          <w:sz w:val="28"/>
        </w:rPr>
        <w:t>)</w:t>
      </w:r>
      <w:r w:rsidRPr="00B70B96">
        <w:rPr>
          <w:sz w:val="28"/>
        </w:rPr>
        <w:t>.</w:t>
      </w:r>
    </w:p>
    <w:p w:rsidR="00CD60BF" w:rsidRDefault="00FA2AD9" w:rsidP="00FA2AD9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FA2AD9">
        <w:rPr>
          <w:sz w:val="28"/>
        </w:rPr>
        <w:t xml:space="preserve"> связи с тем, что в сметную документацию включены объёмы работ, в которых фактически отсутствовала необходимость, произошло завышение сметной стоимости аукционной документации.</w:t>
      </w:r>
    </w:p>
    <w:p w:rsidR="00FA2AD9" w:rsidRDefault="00FA2AD9" w:rsidP="00FA2AD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С</w:t>
      </w:r>
      <w:r w:rsidRPr="00FA2AD9">
        <w:rPr>
          <w:sz w:val="28"/>
        </w:rPr>
        <w:t xml:space="preserve">метной документацией применялся коэффициент 1,2 к нормам затрат, который применяется при производстве на одной полосе проезжей части при систематическом движении на другой. </w:t>
      </w:r>
      <w:r w:rsidR="00B70B96">
        <w:rPr>
          <w:sz w:val="28"/>
        </w:rPr>
        <w:t>Т</w:t>
      </w:r>
      <w:r w:rsidRPr="00FA2AD9">
        <w:rPr>
          <w:sz w:val="28"/>
        </w:rPr>
        <w:t>ак как на внутриквартальных проездах отсутствует интенсивное движение транспорта, то применение данного коэффициента</w:t>
      </w:r>
      <w:r>
        <w:rPr>
          <w:sz w:val="28"/>
        </w:rPr>
        <w:t xml:space="preserve"> является </w:t>
      </w:r>
      <w:r w:rsidRPr="00FA2AD9">
        <w:rPr>
          <w:sz w:val="28"/>
        </w:rPr>
        <w:t>необоснованн</w:t>
      </w:r>
      <w:r>
        <w:rPr>
          <w:sz w:val="28"/>
        </w:rPr>
        <w:t>ым</w:t>
      </w:r>
      <w:r w:rsidRPr="00FA2AD9">
        <w:rPr>
          <w:sz w:val="28"/>
        </w:rPr>
        <w:t>.</w:t>
      </w:r>
    </w:p>
    <w:p w:rsidR="00A21B14" w:rsidRPr="00A21B14" w:rsidRDefault="00FA2AD9" w:rsidP="00A21B14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A21B14" w:rsidRPr="00A21B14">
        <w:rPr>
          <w:sz w:val="28"/>
        </w:rPr>
        <w:t>При проверке исполнительной документации не</w:t>
      </w:r>
      <w:r w:rsidR="00B70B96">
        <w:rPr>
          <w:sz w:val="28"/>
        </w:rPr>
        <w:t xml:space="preserve"> представилось </w:t>
      </w:r>
      <w:proofErr w:type="gramStart"/>
      <w:r w:rsidR="00A21B14" w:rsidRPr="00A21B14">
        <w:rPr>
          <w:sz w:val="28"/>
        </w:rPr>
        <w:t>возможн</w:t>
      </w:r>
      <w:r w:rsidR="00B70B96">
        <w:rPr>
          <w:sz w:val="28"/>
        </w:rPr>
        <w:t>ым</w:t>
      </w:r>
      <w:proofErr w:type="gramEnd"/>
      <w:r w:rsidR="00A21B14" w:rsidRPr="00A21B14">
        <w:rPr>
          <w:sz w:val="28"/>
        </w:rPr>
        <w:t xml:space="preserve"> определить точно в каких местах фактически выполнялись работы по ремонту асфальта и ямочному ремонту. В исполнительной схеме каждого микрорайона указана общая площадь ремонтируемого участка (ямочный ремонт, ремонт асфальтобетонного покрытия).  При этом</w:t>
      </w:r>
      <w:proofErr w:type="gramStart"/>
      <w:r w:rsidR="00A21B14" w:rsidRPr="00A21B14">
        <w:rPr>
          <w:sz w:val="28"/>
        </w:rPr>
        <w:t>,</w:t>
      </w:r>
      <w:proofErr w:type="gramEnd"/>
      <w:r w:rsidR="00A21B14" w:rsidRPr="00A21B14">
        <w:rPr>
          <w:sz w:val="28"/>
        </w:rPr>
        <w:t xml:space="preserve"> отсутствуют размеры фактически выполненных работ по каждому конкретному участку. </w:t>
      </w:r>
    </w:p>
    <w:p w:rsidR="00A21B14" w:rsidRDefault="00A21B14" w:rsidP="00A21B14">
      <w:pPr>
        <w:ind w:firstLine="709"/>
        <w:jc w:val="both"/>
        <w:rPr>
          <w:sz w:val="28"/>
        </w:rPr>
      </w:pPr>
      <w:r w:rsidRPr="00A21B14">
        <w:rPr>
          <w:sz w:val="28"/>
        </w:rPr>
        <w:t>Данный факт несёт в себе риски невозможности предъявления претензий Подрядчику в период гарантийного срока, установленного контракт</w:t>
      </w:r>
      <w:r>
        <w:rPr>
          <w:sz w:val="28"/>
        </w:rPr>
        <w:t>ом</w:t>
      </w:r>
      <w:r w:rsidRPr="00A21B14">
        <w:rPr>
          <w:sz w:val="28"/>
        </w:rPr>
        <w:t>.</w:t>
      </w:r>
    </w:p>
    <w:p w:rsidR="00FA2AD9" w:rsidRDefault="00A21B14" w:rsidP="00A21B14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B70B96">
        <w:rPr>
          <w:sz w:val="28"/>
        </w:rPr>
        <w:t>П</w:t>
      </w:r>
      <w:r w:rsidRPr="00A21B14">
        <w:rPr>
          <w:sz w:val="28"/>
        </w:rPr>
        <w:t>ри проверке объёмов работ, указанных в исполнительных схемах, установлено, что работы выполнены в объёме, превышающем, объёмы, принятые по актам выполненных работ</w:t>
      </w:r>
      <w:r>
        <w:rPr>
          <w:sz w:val="28"/>
        </w:rPr>
        <w:t>, что</w:t>
      </w:r>
      <w:r w:rsidRPr="00A21B14">
        <w:rPr>
          <w:sz w:val="28"/>
        </w:rPr>
        <w:t xml:space="preserve"> ставит под сомнение достоверность информации исполнительной документации, принятой Заказчиком.   </w:t>
      </w:r>
    </w:p>
    <w:p w:rsidR="00A21B14" w:rsidRDefault="00A21B14" w:rsidP="00A21B14">
      <w:pPr>
        <w:ind w:firstLine="709"/>
        <w:jc w:val="both"/>
        <w:rPr>
          <w:sz w:val="28"/>
        </w:rPr>
      </w:pPr>
      <w:r>
        <w:rPr>
          <w:sz w:val="28"/>
        </w:rPr>
        <w:t>5. С</w:t>
      </w:r>
      <w:r w:rsidRPr="00A21B14">
        <w:rPr>
          <w:sz w:val="28"/>
        </w:rPr>
        <w:t>тоимость фактически не выполненных работ и материалов, принятых по актам выполненных работ составила 440 730 рублей.</w:t>
      </w:r>
    </w:p>
    <w:p w:rsidR="00A21B14" w:rsidRDefault="00A21B14" w:rsidP="00A21B14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A21B14">
        <w:rPr>
          <w:sz w:val="28"/>
        </w:rPr>
        <w:t xml:space="preserve">В связи с отсутствием обоснований планируемых к выполнению работ в разрезе объёмов по каждому адресу, а также некорректно составленной исполнительной документации, наличия недостоверной информации в актах выполненных работ, не представляется возможным сделать вывод об </w:t>
      </w:r>
      <w:proofErr w:type="gramStart"/>
      <w:r w:rsidRPr="00A21B14">
        <w:rPr>
          <w:sz w:val="28"/>
        </w:rPr>
        <w:t>обоснованности</w:t>
      </w:r>
      <w:proofErr w:type="gramEnd"/>
      <w:r w:rsidRPr="00A21B14">
        <w:rPr>
          <w:sz w:val="28"/>
        </w:rPr>
        <w:t xml:space="preserve"> как планируемых работ, так и фактически выполненных, и оплаченных в рамках муниципального контракта.</w:t>
      </w:r>
    </w:p>
    <w:p w:rsidR="00377E6D" w:rsidRDefault="00377E6D" w:rsidP="00CC6533">
      <w:pPr>
        <w:ind w:firstLine="709"/>
        <w:jc w:val="both"/>
        <w:rPr>
          <w:sz w:val="28"/>
        </w:rPr>
      </w:pPr>
      <w:r>
        <w:rPr>
          <w:sz w:val="28"/>
        </w:rPr>
        <w:t xml:space="preserve">Отчёт о результатах проверки направлен в адрес </w:t>
      </w:r>
      <w:r w:rsidRPr="00153735">
        <w:rPr>
          <w:sz w:val="28"/>
        </w:rPr>
        <w:t>Нефтеюганской межрайонной прокуратуры</w:t>
      </w:r>
      <w:r>
        <w:rPr>
          <w:sz w:val="28"/>
        </w:rPr>
        <w:t>.</w:t>
      </w:r>
    </w:p>
    <w:p w:rsidR="00F25B07" w:rsidRDefault="00F25B07" w:rsidP="006B3015">
      <w:pPr>
        <w:ind w:firstLine="709"/>
        <w:jc w:val="center"/>
        <w:rPr>
          <w:b/>
          <w:i/>
          <w:sz w:val="28"/>
        </w:rPr>
      </w:pPr>
    </w:p>
    <w:p w:rsidR="00377E6D" w:rsidRDefault="00A21B14" w:rsidP="00C92B99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1.4. «</w:t>
      </w:r>
      <w:r w:rsidR="00957EF3">
        <w:rPr>
          <w:b/>
          <w:i/>
          <w:sz w:val="28"/>
        </w:rPr>
        <w:t>П</w:t>
      </w:r>
      <w:r w:rsidR="00957EF3" w:rsidRPr="00957EF3">
        <w:rPr>
          <w:b/>
          <w:i/>
          <w:sz w:val="28"/>
        </w:rPr>
        <w:t>роверк</w:t>
      </w:r>
      <w:r w:rsidR="00B70B96">
        <w:rPr>
          <w:b/>
          <w:i/>
          <w:sz w:val="28"/>
        </w:rPr>
        <w:t>а</w:t>
      </w:r>
      <w:r w:rsidR="00957EF3" w:rsidRPr="00957EF3">
        <w:rPr>
          <w:b/>
          <w:i/>
          <w:sz w:val="28"/>
        </w:rPr>
        <w:t xml:space="preserve"> правомерности выделения и использования денежных сре</w:t>
      </w:r>
      <w:proofErr w:type="gramStart"/>
      <w:r w:rsidR="00957EF3" w:rsidRPr="00957EF3">
        <w:rPr>
          <w:b/>
          <w:i/>
          <w:sz w:val="28"/>
        </w:rPr>
        <w:t>дств пр</w:t>
      </w:r>
      <w:proofErr w:type="gramEnd"/>
      <w:r w:rsidR="00957EF3" w:rsidRPr="00957EF3">
        <w:rPr>
          <w:b/>
          <w:i/>
          <w:sz w:val="28"/>
        </w:rPr>
        <w:t>и оказании поддержки субъектам малого и среднего предпринимательства в рамках исполнения конкретных мероприятий муниципальных программ</w:t>
      </w:r>
      <w:r w:rsidR="00377E6D">
        <w:rPr>
          <w:b/>
          <w:i/>
          <w:sz w:val="28"/>
        </w:rPr>
        <w:t>»</w:t>
      </w:r>
    </w:p>
    <w:p w:rsidR="009E5D2A" w:rsidRDefault="009E5D2A" w:rsidP="009E5D2A">
      <w:pPr>
        <w:ind w:firstLine="709"/>
        <w:jc w:val="center"/>
        <w:rPr>
          <w:b/>
          <w:i/>
          <w:sz w:val="28"/>
        </w:rPr>
      </w:pPr>
    </w:p>
    <w:p w:rsidR="00A45181" w:rsidRDefault="00377E6D" w:rsidP="00957EF3">
      <w:pPr>
        <w:ind w:firstLine="709"/>
        <w:jc w:val="both"/>
        <w:rPr>
          <w:sz w:val="28"/>
        </w:rPr>
      </w:pPr>
      <w:r w:rsidRPr="00377E6D">
        <w:rPr>
          <w:sz w:val="28"/>
        </w:rPr>
        <w:t>Контрольное мероприятие проведено по требованию Нефтеюганской межрайонной прокуратуры</w:t>
      </w:r>
      <w:r w:rsidR="00957EF3">
        <w:rPr>
          <w:sz w:val="28"/>
        </w:rPr>
        <w:t>.</w:t>
      </w:r>
      <w:r>
        <w:rPr>
          <w:sz w:val="28"/>
        </w:rPr>
        <w:t xml:space="preserve"> </w:t>
      </w:r>
    </w:p>
    <w:p w:rsidR="00957EF3" w:rsidRPr="00DF4B60" w:rsidRDefault="00957EF3" w:rsidP="00957EF3">
      <w:pPr>
        <w:ind w:firstLine="709"/>
        <w:jc w:val="both"/>
        <w:rPr>
          <w:sz w:val="28"/>
        </w:rPr>
      </w:pPr>
      <w:r w:rsidRPr="00957EF3">
        <w:rPr>
          <w:sz w:val="28"/>
        </w:rPr>
        <w:t>Объект</w:t>
      </w:r>
      <w:r>
        <w:rPr>
          <w:sz w:val="28"/>
        </w:rPr>
        <w:t>ы</w:t>
      </w:r>
      <w:r w:rsidRPr="00957EF3">
        <w:rPr>
          <w:sz w:val="28"/>
        </w:rPr>
        <w:t xml:space="preserve"> проверки: администрация города Нефтеюганска</w:t>
      </w:r>
      <w:r w:rsidR="00E60353">
        <w:rPr>
          <w:sz w:val="28"/>
        </w:rPr>
        <w:t xml:space="preserve"> (далее - Администрация)</w:t>
      </w:r>
      <w:r w:rsidRPr="00957EF3">
        <w:rPr>
          <w:sz w:val="28"/>
        </w:rPr>
        <w:t>, департамент экономического развития администрации города Нефтеюганска.</w:t>
      </w:r>
    </w:p>
    <w:p w:rsidR="00957EF3" w:rsidRPr="00957EF3" w:rsidRDefault="00957EF3" w:rsidP="00957EF3">
      <w:pPr>
        <w:tabs>
          <w:tab w:val="left" w:pos="284"/>
        </w:tabs>
        <w:ind w:firstLine="709"/>
        <w:jc w:val="both"/>
        <w:rPr>
          <w:sz w:val="28"/>
        </w:rPr>
      </w:pPr>
      <w:r w:rsidRPr="00957EF3">
        <w:rPr>
          <w:sz w:val="28"/>
        </w:rPr>
        <w:t>В ходе проверки установлено:</w:t>
      </w:r>
    </w:p>
    <w:p w:rsidR="00957EF3" w:rsidRPr="00957EF3" w:rsidRDefault="00957EF3" w:rsidP="00957E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Pr="00957EF3">
        <w:rPr>
          <w:sz w:val="28"/>
        </w:rPr>
        <w:t xml:space="preserve">. </w:t>
      </w:r>
      <w:proofErr w:type="gramStart"/>
      <w:r w:rsidRPr="00957EF3">
        <w:rPr>
          <w:sz w:val="28"/>
        </w:rPr>
        <w:t xml:space="preserve">По соглашению, заключенному с ООО «Семь гномов» на перечисление субсидии с целью возмещения части затрат на коммунальные услуги субъектам, осуществляющим деятельность в отраслях, пострадавших </w:t>
      </w:r>
      <w:r w:rsidRPr="00957EF3">
        <w:rPr>
          <w:sz w:val="28"/>
        </w:rPr>
        <w:lastRenderedPageBreak/>
        <w:t>от распространения новой коронавирусной инфекции установлено, что в составе документов, предоставляемых в целях получения субсидии, в нарушение пункта 2.1.1.3 Порядка № 9</w:t>
      </w:r>
      <w:r w:rsidR="00FD4945">
        <w:rPr>
          <w:sz w:val="28"/>
        </w:rPr>
        <w:t>1</w:t>
      </w:r>
      <w:r w:rsidRPr="00957EF3">
        <w:rPr>
          <w:sz w:val="28"/>
        </w:rPr>
        <w:t>-нп</w:t>
      </w:r>
      <w:r>
        <w:rPr>
          <w:rStyle w:val="af9"/>
          <w:sz w:val="28"/>
        </w:rPr>
        <w:footnoteReference w:id="8"/>
      </w:r>
      <w:r w:rsidRPr="00957EF3">
        <w:rPr>
          <w:sz w:val="28"/>
        </w:rPr>
        <w:t xml:space="preserve"> отсутствовали документы, подтверждающие произведённые субъектом малого и среднего предпринимательства расходы, а именно счета, акты выполненных</w:t>
      </w:r>
      <w:proofErr w:type="gramEnd"/>
      <w:r w:rsidRPr="00957EF3">
        <w:rPr>
          <w:sz w:val="28"/>
        </w:rPr>
        <w:t xml:space="preserve"> работ (оказанных услуг).</w:t>
      </w:r>
    </w:p>
    <w:p w:rsidR="00957EF3" w:rsidRPr="00957EF3" w:rsidRDefault="00957EF3" w:rsidP="00957EF3">
      <w:pPr>
        <w:tabs>
          <w:tab w:val="left" w:pos="284"/>
        </w:tabs>
        <w:ind w:firstLine="709"/>
        <w:jc w:val="both"/>
        <w:rPr>
          <w:sz w:val="28"/>
        </w:rPr>
      </w:pPr>
      <w:r w:rsidRPr="00957EF3">
        <w:rPr>
          <w:sz w:val="28"/>
        </w:rPr>
        <w:t xml:space="preserve">Следует отметить, что </w:t>
      </w:r>
      <w:proofErr w:type="gramStart"/>
      <w:r w:rsidRPr="00957EF3">
        <w:rPr>
          <w:sz w:val="28"/>
        </w:rPr>
        <w:t>согласно пункта</w:t>
      </w:r>
      <w:proofErr w:type="gramEnd"/>
      <w:r w:rsidRPr="00957EF3">
        <w:rPr>
          <w:sz w:val="28"/>
        </w:rPr>
        <w:t xml:space="preserve"> 2.3.1 Порядка № 9</w:t>
      </w:r>
      <w:r w:rsidR="00E60353">
        <w:rPr>
          <w:sz w:val="28"/>
        </w:rPr>
        <w:t>1</w:t>
      </w:r>
      <w:r w:rsidRPr="00957EF3">
        <w:rPr>
          <w:sz w:val="28"/>
        </w:rPr>
        <w:t>-нп не</w:t>
      </w:r>
      <w:r w:rsidR="003C7255">
        <w:rPr>
          <w:sz w:val="28"/>
        </w:rPr>
        <w:t xml:space="preserve"> </w:t>
      </w:r>
      <w:r w:rsidRPr="00957EF3">
        <w:rPr>
          <w:sz w:val="28"/>
        </w:rPr>
        <w:t>пред</w:t>
      </w:r>
      <w:r w:rsidR="003C7255">
        <w:rPr>
          <w:sz w:val="28"/>
        </w:rPr>
        <w:t>о</w:t>
      </w:r>
      <w:r w:rsidRPr="00957EF3">
        <w:rPr>
          <w:sz w:val="28"/>
        </w:rPr>
        <w:t xml:space="preserve">ставление (предоставление не в полном объёме) предусмотренных документов, является основанием для отказа в предоставлении субсидии. </w:t>
      </w:r>
    </w:p>
    <w:p w:rsidR="00957EF3" w:rsidRPr="00957EF3" w:rsidRDefault="00957EF3" w:rsidP="00957EF3">
      <w:pPr>
        <w:tabs>
          <w:tab w:val="left" w:pos="284"/>
        </w:tabs>
        <w:ind w:firstLine="709"/>
        <w:jc w:val="both"/>
        <w:rPr>
          <w:sz w:val="28"/>
        </w:rPr>
      </w:pPr>
      <w:r w:rsidRPr="00957EF3">
        <w:rPr>
          <w:sz w:val="28"/>
        </w:rPr>
        <w:t xml:space="preserve">В ходе проверки в адрес </w:t>
      </w:r>
      <w:proofErr w:type="gramStart"/>
      <w:r w:rsidRPr="00957EF3">
        <w:rPr>
          <w:sz w:val="28"/>
        </w:rPr>
        <w:t>департамента экономического развития администрации города Нефтеюганска</w:t>
      </w:r>
      <w:proofErr w:type="gramEnd"/>
      <w:r w:rsidRPr="00957EF3">
        <w:rPr>
          <w:sz w:val="28"/>
        </w:rPr>
        <w:t xml:space="preserve"> пред</w:t>
      </w:r>
      <w:r w:rsidR="004A4D0C">
        <w:rPr>
          <w:sz w:val="28"/>
        </w:rPr>
        <w:t>о</w:t>
      </w:r>
      <w:r w:rsidRPr="00957EF3">
        <w:rPr>
          <w:sz w:val="28"/>
        </w:rPr>
        <w:t>ставлено письмо ООО «Семь гномов»</w:t>
      </w:r>
      <w:r>
        <w:rPr>
          <w:sz w:val="28"/>
        </w:rPr>
        <w:t xml:space="preserve"> </w:t>
      </w:r>
      <w:r w:rsidRPr="00957EF3">
        <w:rPr>
          <w:sz w:val="28"/>
        </w:rPr>
        <w:t xml:space="preserve">о расторжении соглашения </w:t>
      </w:r>
      <w:r>
        <w:rPr>
          <w:sz w:val="28"/>
        </w:rPr>
        <w:t>о предоставлении субсидии</w:t>
      </w:r>
      <w:r w:rsidRPr="00957EF3">
        <w:rPr>
          <w:sz w:val="28"/>
        </w:rPr>
        <w:t xml:space="preserve">. Денежные средства </w:t>
      </w:r>
      <w:r>
        <w:rPr>
          <w:sz w:val="28"/>
        </w:rPr>
        <w:t xml:space="preserve">в размере 252 688 рублей 29 копеек </w:t>
      </w:r>
      <w:r w:rsidRPr="00957EF3">
        <w:rPr>
          <w:sz w:val="28"/>
        </w:rPr>
        <w:t>возвращены в бюджет города.</w:t>
      </w:r>
    </w:p>
    <w:p w:rsidR="00957EF3" w:rsidRDefault="00957EF3" w:rsidP="00957EF3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957EF3">
        <w:rPr>
          <w:sz w:val="28"/>
        </w:rPr>
        <w:t>В  нарушение  статьи  78  БК  РФ,  пункта  2.7  Порядка</w:t>
      </w:r>
      <w:r>
        <w:rPr>
          <w:sz w:val="28"/>
        </w:rPr>
        <w:t xml:space="preserve"> </w:t>
      </w:r>
      <w:r w:rsidRPr="00957EF3">
        <w:rPr>
          <w:sz w:val="28"/>
        </w:rPr>
        <w:t>№ 106-нп</w:t>
      </w:r>
      <w:r w:rsidR="00FD4945">
        <w:rPr>
          <w:rStyle w:val="af9"/>
          <w:sz w:val="28"/>
        </w:rPr>
        <w:footnoteReference w:id="9"/>
      </w:r>
      <w:r w:rsidRPr="00957EF3">
        <w:rPr>
          <w:sz w:val="28"/>
        </w:rPr>
        <w:t>, Порядка № 43-нп</w:t>
      </w:r>
      <w:r w:rsidR="00FD4945">
        <w:rPr>
          <w:rStyle w:val="af9"/>
          <w:sz w:val="28"/>
        </w:rPr>
        <w:footnoteReference w:id="10"/>
      </w:r>
      <w:r w:rsidRPr="00957EF3">
        <w:rPr>
          <w:sz w:val="28"/>
        </w:rPr>
        <w:t>, Порядка № 91-нп Администрация перечисляла денежные средства на расчётные счета получателей субсидий с нарушением установленного срока.</w:t>
      </w:r>
    </w:p>
    <w:p w:rsidR="00BD6259" w:rsidRDefault="00494CDD" w:rsidP="00BD6259">
      <w:pPr>
        <w:tabs>
          <w:tab w:val="left" w:pos="284"/>
        </w:tabs>
        <w:ind w:firstLine="709"/>
        <w:jc w:val="both"/>
        <w:rPr>
          <w:sz w:val="28"/>
        </w:rPr>
      </w:pPr>
      <w:r w:rsidRPr="00494CDD">
        <w:rPr>
          <w:sz w:val="28"/>
        </w:rPr>
        <w:t>Отчёт о результатах проверки направлен в адрес Нефтеюганской межрайонной прокуратуры.</w:t>
      </w:r>
    </w:p>
    <w:p w:rsidR="00C479CF" w:rsidRDefault="00C479CF" w:rsidP="00A71B5D">
      <w:pPr>
        <w:tabs>
          <w:tab w:val="left" w:pos="284"/>
        </w:tabs>
        <w:ind w:firstLine="709"/>
        <w:jc w:val="center"/>
        <w:rPr>
          <w:b/>
          <w:sz w:val="28"/>
        </w:rPr>
      </w:pPr>
    </w:p>
    <w:p w:rsidR="002849E1" w:rsidRDefault="0059731E" w:rsidP="00A71B5D">
      <w:pPr>
        <w:tabs>
          <w:tab w:val="left" w:pos="28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2. Экспертно-аналитическая деятельность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849E1" w:rsidRDefault="0059731E" w:rsidP="00C92B99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B131A9">
        <w:rPr>
          <w:sz w:val="28"/>
        </w:rPr>
        <w:t xml:space="preserve"> </w:t>
      </w:r>
      <w:r w:rsidR="00E60353">
        <w:rPr>
          <w:sz w:val="28"/>
        </w:rPr>
        <w:t>четвёртом</w:t>
      </w:r>
      <w:r>
        <w:rPr>
          <w:sz w:val="28"/>
        </w:rPr>
        <w:t xml:space="preserve"> квартале Счётной палатой </w:t>
      </w:r>
      <w:proofErr w:type="gramStart"/>
      <w:r>
        <w:rPr>
          <w:sz w:val="28"/>
        </w:rPr>
        <w:t>проведены</w:t>
      </w:r>
      <w:proofErr w:type="gramEnd"/>
      <w:r>
        <w:rPr>
          <w:sz w:val="28"/>
        </w:rPr>
        <w:t>:</w:t>
      </w:r>
    </w:p>
    <w:p w:rsidR="00E60353" w:rsidRDefault="00E60353" w:rsidP="00C92B9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60353">
        <w:rPr>
          <w:sz w:val="28"/>
        </w:rPr>
        <w:t>экспертиза проекта решения Думы города «О бюджете города Нефтеюганска на 202</w:t>
      </w:r>
      <w:r>
        <w:rPr>
          <w:sz w:val="28"/>
        </w:rPr>
        <w:t>1</w:t>
      </w:r>
      <w:r w:rsidRPr="00E60353">
        <w:rPr>
          <w:sz w:val="28"/>
        </w:rPr>
        <w:t xml:space="preserve"> год и плановый период 202</w:t>
      </w:r>
      <w:r>
        <w:rPr>
          <w:sz w:val="28"/>
        </w:rPr>
        <w:t>2</w:t>
      </w:r>
      <w:r w:rsidRPr="00E60353">
        <w:rPr>
          <w:sz w:val="28"/>
        </w:rPr>
        <w:t xml:space="preserve"> и 202</w:t>
      </w:r>
      <w:r>
        <w:rPr>
          <w:sz w:val="28"/>
        </w:rPr>
        <w:t>3</w:t>
      </w:r>
      <w:r w:rsidRPr="00E60353">
        <w:rPr>
          <w:sz w:val="28"/>
        </w:rPr>
        <w:t xml:space="preserve"> годов»;</w:t>
      </w:r>
    </w:p>
    <w:p w:rsidR="0012249D" w:rsidRPr="0012249D" w:rsidRDefault="0012249D" w:rsidP="00C92B99">
      <w:pPr>
        <w:ind w:firstLine="709"/>
        <w:jc w:val="both"/>
        <w:rPr>
          <w:sz w:val="28"/>
        </w:rPr>
      </w:pPr>
      <w:r w:rsidRPr="0012249D">
        <w:rPr>
          <w:sz w:val="28"/>
        </w:rPr>
        <w:t>-</w:t>
      </w:r>
      <w:r w:rsidRPr="0012249D">
        <w:rPr>
          <w:sz w:val="28"/>
        </w:rPr>
        <w:tab/>
        <w:t>экспертиз</w:t>
      </w:r>
      <w:r w:rsidR="00C07149">
        <w:rPr>
          <w:sz w:val="28"/>
        </w:rPr>
        <w:t>а</w:t>
      </w:r>
      <w:r w:rsidRPr="0012249D">
        <w:rPr>
          <w:sz w:val="28"/>
        </w:rPr>
        <w:t xml:space="preserve"> проект</w:t>
      </w:r>
      <w:r w:rsidR="00C07149">
        <w:rPr>
          <w:sz w:val="28"/>
        </w:rPr>
        <w:t>а</w:t>
      </w:r>
      <w:r w:rsidRPr="0012249D">
        <w:rPr>
          <w:sz w:val="28"/>
        </w:rPr>
        <w:t xml:space="preserve"> решения Думы города «О внесении изменений в решение Думы города Нефтеюганска от 24.12.2019 № 700-VI «О бюджете города Нефтеюганска на 2020 год и плановый перио</w:t>
      </w:r>
      <w:r w:rsidR="007E23A7">
        <w:rPr>
          <w:sz w:val="28"/>
        </w:rPr>
        <w:t>д 2021 и 2022 годов»</w:t>
      </w:r>
      <w:r w:rsidRPr="0012249D">
        <w:rPr>
          <w:sz w:val="28"/>
        </w:rPr>
        <w:t>;</w:t>
      </w:r>
    </w:p>
    <w:p w:rsidR="007D0CEF" w:rsidRDefault="007D0CEF" w:rsidP="00C92B99">
      <w:pPr>
        <w:ind w:firstLine="709"/>
        <w:jc w:val="both"/>
        <w:rPr>
          <w:sz w:val="28"/>
        </w:rPr>
      </w:pPr>
      <w:r w:rsidRPr="00E60353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E60353">
        <w:rPr>
          <w:sz w:val="28"/>
        </w:rPr>
        <w:t>бследование результатов исполнения в 2020 году муниципальных контрактов (договоров) на выполнение работ по ремонту автомобильных дорог общего пользования местного значения</w:t>
      </w:r>
      <w:r>
        <w:rPr>
          <w:sz w:val="28"/>
        </w:rPr>
        <w:t>;</w:t>
      </w:r>
    </w:p>
    <w:p w:rsidR="0012249D" w:rsidRPr="0012249D" w:rsidRDefault="0012249D" w:rsidP="00C92B99">
      <w:pPr>
        <w:ind w:firstLine="709"/>
        <w:jc w:val="both"/>
        <w:rPr>
          <w:sz w:val="28"/>
        </w:rPr>
      </w:pPr>
      <w:r w:rsidRPr="0012249D">
        <w:rPr>
          <w:sz w:val="28"/>
        </w:rPr>
        <w:t>-</w:t>
      </w:r>
      <w:r w:rsidRPr="0012249D">
        <w:rPr>
          <w:sz w:val="28"/>
        </w:rPr>
        <w:tab/>
        <w:t>экспертизы проектов изменений в муниципальные программы города Нефтеюганска;</w:t>
      </w:r>
    </w:p>
    <w:p w:rsidR="007D7657" w:rsidRDefault="0012249D" w:rsidP="00C92B99">
      <w:pPr>
        <w:ind w:firstLine="709"/>
        <w:jc w:val="both"/>
        <w:rPr>
          <w:sz w:val="28"/>
        </w:rPr>
      </w:pPr>
      <w:r w:rsidRPr="0012249D">
        <w:rPr>
          <w:sz w:val="28"/>
        </w:rPr>
        <w:t>-</w:t>
      </w:r>
      <w:r w:rsidRPr="0012249D">
        <w:rPr>
          <w:sz w:val="28"/>
        </w:rPr>
        <w:tab/>
        <w:t>экспертизы проектов муниципальных правовых актов в части, касающейся расходных обязательств муниципального образования</w:t>
      </w:r>
      <w:r w:rsidR="00C412D0">
        <w:rPr>
          <w:sz w:val="28"/>
        </w:rPr>
        <w:t>;</w:t>
      </w:r>
    </w:p>
    <w:p w:rsidR="00E21904" w:rsidRDefault="00E60353" w:rsidP="00C92B99">
      <w:pPr>
        <w:ind w:firstLine="709"/>
        <w:jc w:val="both"/>
        <w:rPr>
          <w:sz w:val="28"/>
        </w:rPr>
      </w:pPr>
      <w:r>
        <w:rPr>
          <w:sz w:val="28"/>
        </w:rPr>
        <w:t>- о</w:t>
      </w:r>
      <w:r w:rsidRPr="00E60353">
        <w:rPr>
          <w:sz w:val="28"/>
        </w:rPr>
        <w:t>ценка законности предоставления муниципальной гарантии</w:t>
      </w:r>
      <w:r>
        <w:rPr>
          <w:sz w:val="28"/>
        </w:rPr>
        <w:t>;</w:t>
      </w:r>
    </w:p>
    <w:p w:rsidR="00E60353" w:rsidRPr="00E60353" w:rsidRDefault="00E60353" w:rsidP="00C92B99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- </w:t>
      </w:r>
      <w:r>
        <w:rPr>
          <w:sz w:val="28"/>
          <w:szCs w:val="28"/>
        </w:rPr>
        <w:t>а</w:t>
      </w:r>
      <w:r w:rsidRPr="003F32CA">
        <w:rPr>
          <w:sz w:val="28"/>
          <w:szCs w:val="28"/>
        </w:rPr>
        <w:t>нализ данных реестра расходных обязательств муниципального образования</w:t>
      </w:r>
      <w:r>
        <w:rPr>
          <w:sz w:val="28"/>
          <w:szCs w:val="28"/>
        </w:rPr>
        <w:t>;</w:t>
      </w:r>
    </w:p>
    <w:p w:rsidR="00E60353" w:rsidRPr="00E60353" w:rsidRDefault="00E60353" w:rsidP="00C92B9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о</w:t>
      </w:r>
      <w:r w:rsidRPr="00DD3EE3">
        <w:rPr>
          <w:sz w:val="28"/>
          <w:szCs w:val="28"/>
        </w:rPr>
        <w:t>ценка эффективности предоставления налоговых и иных льгот и преимуществ</w:t>
      </w:r>
    </w:p>
    <w:p w:rsidR="00C412D0" w:rsidRPr="00C412D0" w:rsidRDefault="00C412D0" w:rsidP="00C92B99">
      <w:pPr>
        <w:ind w:firstLine="709"/>
        <w:jc w:val="both"/>
        <w:rPr>
          <w:sz w:val="28"/>
        </w:rPr>
      </w:pPr>
      <w:r w:rsidRPr="00C412D0">
        <w:rPr>
          <w:sz w:val="28"/>
        </w:rPr>
        <w:t>Кроме того, подготовлен оперативный отчёт о ходе исполнения бюджета города Нефте</w:t>
      </w:r>
      <w:r>
        <w:rPr>
          <w:sz w:val="28"/>
        </w:rPr>
        <w:t xml:space="preserve">юганска </w:t>
      </w:r>
      <w:r w:rsidR="00C07149">
        <w:rPr>
          <w:sz w:val="28"/>
        </w:rPr>
        <w:t>за</w:t>
      </w:r>
      <w:r>
        <w:rPr>
          <w:sz w:val="28"/>
        </w:rPr>
        <w:t xml:space="preserve"> </w:t>
      </w:r>
      <w:r w:rsidR="0006576A">
        <w:rPr>
          <w:sz w:val="28"/>
        </w:rPr>
        <w:t>9</w:t>
      </w:r>
      <w:r w:rsidR="00494CDD">
        <w:rPr>
          <w:sz w:val="28"/>
        </w:rPr>
        <w:t xml:space="preserve"> </w:t>
      </w:r>
      <w:r w:rsidR="0006576A">
        <w:rPr>
          <w:sz w:val="28"/>
        </w:rPr>
        <w:t>месяцев</w:t>
      </w:r>
      <w:r>
        <w:rPr>
          <w:sz w:val="28"/>
        </w:rPr>
        <w:t xml:space="preserve"> 2020</w:t>
      </w:r>
      <w:r w:rsidRPr="00C412D0">
        <w:rPr>
          <w:sz w:val="28"/>
        </w:rPr>
        <w:t xml:space="preserve"> года.</w:t>
      </w:r>
    </w:p>
    <w:p w:rsidR="0012249D" w:rsidRDefault="0012249D" w:rsidP="007D7657">
      <w:pPr>
        <w:jc w:val="center"/>
        <w:rPr>
          <w:b/>
          <w:i/>
          <w:sz w:val="28"/>
        </w:rPr>
      </w:pPr>
    </w:p>
    <w:p w:rsidR="00E60353" w:rsidRPr="007D0CEF" w:rsidRDefault="00E60353" w:rsidP="00E60353">
      <w:pPr>
        <w:jc w:val="center"/>
        <w:rPr>
          <w:b/>
          <w:i/>
          <w:sz w:val="28"/>
        </w:rPr>
      </w:pPr>
      <w:r w:rsidRPr="007D0CEF">
        <w:rPr>
          <w:b/>
          <w:i/>
          <w:sz w:val="28"/>
        </w:rPr>
        <w:t xml:space="preserve">2.1. Экспертиза проекта решения Думы города «О бюджете города Нефтеюганска на 2021 год и плановый период 2022и 2023 годов» </w:t>
      </w:r>
    </w:p>
    <w:p w:rsidR="0006576A" w:rsidRPr="0006576A" w:rsidRDefault="0006576A" w:rsidP="0006576A">
      <w:pPr>
        <w:jc w:val="center"/>
        <w:rPr>
          <w:sz w:val="28"/>
          <w:highlight w:val="yellow"/>
        </w:rPr>
      </w:pPr>
    </w:p>
    <w:p w:rsidR="00E60353" w:rsidRPr="0006576A" w:rsidRDefault="0006576A" w:rsidP="0006576A">
      <w:pPr>
        <w:ind w:firstLine="708"/>
        <w:jc w:val="both"/>
        <w:rPr>
          <w:sz w:val="28"/>
        </w:rPr>
      </w:pPr>
      <w:r w:rsidRPr="00DC16F9">
        <w:rPr>
          <w:sz w:val="28"/>
        </w:rPr>
        <w:t xml:space="preserve">По результатам </w:t>
      </w:r>
      <w:proofErr w:type="gramStart"/>
      <w:r w:rsidRPr="00DC16F9">
        <w:rPr>
          <w:sz w:val="28"/>
        </w:rPr>
        <w:t>экспертизы проекта решения Думы города</w:t>
      </w:r>
      <w:proofErr w:type="gramEnd"/>
      <w:r w:rsidRPr="00DC16F9">
        <w:rPr>
          <w:sz w:val="28"/>
        </w:rPr>
        <w:t xml:space="preserve"> Нефтеюганска «О бюджете города Нефтеюганска на 202</w:t>
      </w:r>
      <w:r w:rsidR="007D0CEF" w:rsidRPr="00DC16F9">
        <w:rPr>
          <w:sz w:val="28"/>
        </w:rPr>
        <w:t>1</w:t>
      </w:r>
      <w:r w:rsidRPr="00DC16F9">
        <w:rPr>
          <w:sz w:val="28"/>
        </w:rPr>
        <w:t xml:space="preserve"> год и плановый период 202</w:t>
      </w:r>
      <w:r w:rsidR="007D0CEF" w:rsidRPr="00DC16F9">
        <w:rPr>
          <w:sz w:val="28"/>
        </w:rPr>
        <w:t>2 и 2023</w:t>
      </w:r>
      <w:r w:rsidRPr="00DC16F9">
        <w:rPr>
          <w:sz w:val="28"/>
        </w:rPr>
        <w:t xml:space="preserve"> годов» подготовлено заключение, сформулировано</w:t>
      </w:r>
      <w:r w:rsidR="003C7255" w:rsidRPr="00DC16F9">
        <w:rPr>
          <w:sz w:val="28"/>
        </w:rPr>
        <w:t xml:space="preserve"> </w:t>
      </w:r>
      <w:r w:rsidR="00C92B99" w:rsidRPr="00DC16F9">
        <w:rPr>
          <w:sz w:val="28"/>
        </w:rPr>
        <w:t>8 замечаний</w:t>
      </w:r>
      <w:r w:rsidRPr="00DC16F9">
        <w:rPr>
          <w:sz w:val="28"/>
        </w:rPr>
        <w:t xml:space="preserve"> и нарушений, дано </w:t>
      </w:r>
      <w:r w:rsidR="003C7255" w:rsidRPr="00DC16F9">
        <w:rPr>
          <w:sz w:val="28"/>
        </w:rPr>
        <w:t xml:space="preserve">5 </w:t>
      </w:r>
      <w:r w:rsidRPr="00DC16F9">
        <w:rPr>
          <w:sz w:val="28"/>
        </w:rPr>
        <w:t>рекомендаций, которые учтены в работе ответственными исполнителями.</w:t>
      </w:r>
    </w:p>
    <w:p w:rsidR="00E60353" w:rsidRPr="00E60353" w:rsidRDefault="00E60353" w:rsidP="00E60353">
      <w:pPr>
        <w:jc w:val="both"/>
        <w:rPr>
          <w:sz w:val="28"/>
        </w:rPr>
      </w:pPr>
    </w:p>
    <w:p w:rsidR="00E60353" w:rsidRDefault="00E60353" w:rsidP="007D7657">
      <w:pPr>
        <w:jc w:val="center"/>
        <w:rPr>
          <w:b/>
          <w:i/>
          <w:sz w:val="28"/>
        </w:rPr>
      </w:pPr>
    </w:p>
    <w:p w:rsidR="007D7657" w:rsidRDefault="005C5BD4" w:rsidP="007D76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2.2. </w:t>
      </w:r>
      <w:r w:rsidR="007D7657" w:rsidRPr="007D7657">
        <w:rPr>
          <w:b/>
          <w:i/>
          <w:sz w:val="28"/>
        </w:rPr>
        <w:t xml:space="preserve">Экспертиза проекта решения Думы города «О внесении изменений в решение Думы города Нефтеюганска от 24.12.2019 №700-VI «О бюджете города Нефтеюганска на 2020 год и плановый период 2021и 2022 годов» </w:t>
      </w:r>
    </w:p>
    <w:p w:rsidR="0049563C" w:rsidRPr="007D7657" w:rsidRDefault="0049563C" w:rsidP="007D7657">
      <w:pPr>
        <w:jc w:val="center"/>
        <w:rPr>
          <w:b/>
          <w:i/>
          <w:sz w:val="28"/>
        </w:rPr>
      </w:pPr>
    </w:p>
    <w:p w:rsidR="003C7255" w:rsidRPr="00CA39DB" w:rsidRDefault="00494CDD" w:rsidP="003C725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94CDD">
        <w:rPr>
          <w:sz w:val="28"/>
        </w:rPr>
        <w:t xml:space="preserve">В отчётном периоде подготовлено </w:t>
      </w:r>
      <w:r w:rsidR="0006576A">
        <w:rPr>
          <w:sz w:val="28"/>
        </w:rPr>
        <w:t>3</w:t>
      </w:r>
      <w:r w:rsidRPr="00494CDD">
        <w:rPr>
          <w:sz w:val="28"/>
        </w:rPr>
        <w:t xml:space="preserve"> заключени</w:t>
      </w:r>
      <w:r w:rsidR="0006576A">
        <w:rPr>
          <w:sz w:val="28"/>
        </w:rPr>
        <w:t>я</w:t>
      </w:r>
      <w:r w:rsidRPr="00494CDD">
        <w:rPr>
          <w:sz w:val="28"/>
        </w:rPr>
        <w:t xml:space="preserve"> на проект решения Думы города «О внесении изменений в решение Думы города Нефтеюганска от 24.12.2019 № 700-VI «О бюджете города Нефтеюганска на 2020 год и плановый период 2021 и 2022 годов». </w:t>
      </w:r>
      <w:r w:rsidR="003C7255">
        <w:rPr>
          <w:sz w:val="28"/>
          <w:szCs w:val="28"/>
        </w:rPr>
        <w:t>По итогам проведения финансово-экономической экспертизы з</w:t>
      </w:r>
      <w:r w:rsidR="003C7255" w:rsidRPr="00866039">
        <w:rPr>
          <w:sz w:val="28"/>
          <w:szCs w:val="28"/>
        </w:rPr>
        <w:t>амечания</w:t>
      </w:r>
      <w:r w:rsidR="003C7255">
        <w:rPr>
          <w:sz w:val="28"/>
          <w:szCs w:val="28"/>
        </w:rPr>
        <w:t xml:space="preserve"> к проектам решений отсутствовали. </w:t>
      </w:r>
    </w:p>
    <w:p w:rsidR="007D0CEF" w:rsidRDefault="007D0CEF" w:rsidP="003C7255">
      <w:pPr>
        <w:ind w:firstLine="708"/>
        <w:jc w:val="both"/>
        <w:rPr>
          <w:b/>
          <w:i/>
          <w:sz w:val="28"/>
        </w:rPr>
      </w:pPr>
    </w:p>
    <w:p w:rsidR="007D0CEF" w:rsidRDefault="007D0CEF" w:rsidP="00C92B99">
      <w:pPr>
        <w:tabs>
          <w:tab w:val="left" w:pos="0"/>
        </w:tabs>
        <w:spacing w:line="23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2.3.  </w:t>
      </w:r>
      <w:r w:rsidRPr="0096057F">
        <w:rPr>
          <w:b/>
          <w:i/>
          <w:sz w:val="28"/>
        </w:rPr>
        <w:t>«Обследование результатов исполнения в 2020 году муниципальных контрактов (договоров) на выполнение работ по ремонту автомобильных дорог общего пользования местного значения»</w:t>
      </w:r>
    </w:p>
    <w:p w:rsidR="007D0CEF" w:rsidRDefault="007D0CEF" w:rsidP="007D0CEF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</w:p>
    <w:p w:rsidR="007D0CEF" w:rsidRDefault="007D0CEF" w:rsidP="00C92B99">
      <w:pPr>
        <w:tabs>
          <w:tab w:val="left" w:pos="0"/>
        </w:tabs>
        <w:spacing w:line="23" w:lineRule="atLeast"/>
        <w:ind w:firstLine="709"/>
        <w:jc w:val="both"/>
        <w:rPr>
          <w:snapToGrid w:val="0"/>
          <w:sz w:val="28"/>
          <w:szCs w:val="28"/>
        </w:rPr>
      </w:pPr>
      <w:r w:rsidRPr="0096057F">
        <w:rPr>
          <w:bCs/>
          <w:snapToGrid w:val="0"/>
          <w:sz w:val="28"/>
          <w:szCs w:val="28"/>
        </w:rPr>
        <w:t xml:space="preserve">Объект </w:t>
      </w:r>
      <w:r w:rsidRPr="0096057F">
        <w:rPr>
          <w:snapToGrid w:val="0"/>
          <w:sz w:val="28"/>
          <w:szCs w:val="28"/>
        </w:rPr>
        <w:t>экспертно-аналитического</w:t>
      </w:r>
      <w:r w:rsidRPr="0096057F">
        <w:rPr>
          <w:bCs/>
          <w:snapToGrid w:val="0"/>
          <w:sz w:val="28"/>
          <w:szCs w:val="28"/>
        </w:rPr>
        <w:t xml:space="preserve"> мероприятия</w:t>
      </w:r>
      <w:r w:rsidRPr="0096057F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 ДЖКХ, НГ МКУ КХ «СЕЗ».</w:t>
      </w:r>
    </w:p>
    <w:p w:rsidR="007D0CEF" w:rsidRDefault="007D0CEF" w:rsidP="00C92B99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ходе экспертно-аналитического мероприятия </w:t>
      </w:r>
      <w:r w:rsidRPr="00FC3530">
        <w:rPr>
          <w:sz w:val="28"/>
          <w:szCs w:val="28"/>
        </w:rPr>
        <w:t xml:space="preserve">произведены визуальный осмотр и обмер дорог, на которых выполнялись ремонтные работы. </w:t>
      </w:r>
      <w:proofErr w:type="gramStart"/>
      <w:r w:rsidRPr="00FC3530">
        <w:rPr>
          <w:sz w:val="28"/>
          <w:szCs w:val="28"/>
        </w:rPr>
        <w:t>Для обследования результатов исполнения муниципальных конт</w:t>
      </w:r>
      <w:r>
        <w:rPr>
          <w:sz w:val="28"/>
          <w:szCs w:val="28"/>
        </w:rPr>
        <w:t xml:space="preserve">рактов на выполнение ремонтных </w:t>
      </w:r>
      <w:r w:rsidRPr="00FC3530">
        <w:rPr>
          <w:sz w:val="28"/>
          <w:szCs w:val="28"/>
        </w:rPr>
        <w:t>работ на дорогах города сотрудники Счётной палаты выезжали к местам проведения ремонтных работ, где совместно с представителями Департамен</w:t>
      </w:r>
      <w:r>
        <w:rPr>
          <w:sz w:val="28"/>
          <w:szCs w:val="28"/>
        </w:rPr>
        <w:t xml:space="preserve">та, НГ МКУ КХ «СЕЗ», подрядных организаций </w:t>
      </w:r>
      <w:r w:rsidRPr="00FC3530">
        <w:rPr>
          <w:sz w:val="28"/>
          <w:szCs w:val="28"/>
        </w:rPr>
        <w:t xml:space="preserve"> произвели визуальные осмотры, а также в</w:t>
      </w:r>
      <w:r>
        <w:rPr>
          <w:sz w:val="28"/>
          <w:szCs w:val="28"/>
        </w:rPr>
        <w:t xml:space="preserve">ыборочные замеры </w:t>
      </w:r>
      <w:r w:rsidRPr="00FC3530">
        <w:rPr>
          <w:sz w:val="28"/>
          <w:szCs w:val="28"/>
        </w:rPr>
        <w:t>с применением средств измерения – курвиметр, мерные лине</w:t>
      </w:r>
      <w:r>
        <w:rPr>
          <w:sz w:val="28"/>
          <w:szCs w:val="28"/>
        </w:rPr>
        <w:t xml:space="preserve">йки, рейки, присутствовали при </w:t>
      </w:r>
      <w:r w:rsidRPr="00FC3530">
        <w:rPr>
          <w:sz w:val="28"/>
          <w:szCs w:val="28"/>
        </w:rPr>
        <w:t>контрольных замерах температуры укладываемой асфальтобетонной смеси (улица Ленина, улица Мира</w:t>
      </w:r>
      <w:proofErr w:type="gramEnd"/>
      <w:r w:rsidRPr="00FC3530">
        <w:rPr>
          <w:sz w:val="28"/>
          <w:szCs w:val="28"/>
        </w:rPr>
        <w:t xml:space="preserve">), проверяли наличие необходимой документации, </w:t>
      </w:r>
      <w:r w:rsidRPr="00FC3530">
        <w:rPr>
          <w:sz w:val="28"/>
          <w:szCs w:val="28"/>
        </w:rPr>
        <w:lastRenderedPageBreak/>
        <w:t>средств контроля у НГ МКУ КХ «СЕЗ».</w:t>
      </w:r>
      <w:r>
        <w:rPr>
          <w:sz w:val="28"/>
          <w:szCs w:val="28"/>
        </w:rPr>
        <w:t xml:space="preserve"> В ходе осмотра установлен ряд замечаний к результатам выполненных работ.</w:t>
      </w:r>
    </w:p>
    <w:p w:rsidR="007D0CEF" w:rsidRDefault="007D0CEF" w:rsidP="00C92B99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экспертно-аналитического мероприятия установлено:</w:t>
      </w:r>
    </w:p>
    <w:p w:rsidR="007D0CEF" w:rsidRDefault="007D0CEF" w:rsidP="00C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160">
        <w:rPr>
          <w:sz w:val="28"/>
          <w:szCs w:val="28"/>
        </w:rPr>
        <w:t>1.</w:t>
      </w:r>
      <w:r w:rsidRPr="00F35160">
        <w:rPr>
          <w:sz w:val="28"/>
          <w:szCs w:val="28"/>
        </w:rPr>
        <w:tab/>
        <w:t xml:space="preserve">В нарушение статьи 306.4 БК РФ Учреждением </w:t>
      </w:r>
      <w:r>
        <w:rPr>
          <w:sz w:val="28"/>
          <w:szCs w:val="28"/>
        </w:rPr>
        <w:t xml:space="preserve">не по целевому назначению </w:t>
      </w:r>
      <w:r w:rsidRPr="00F35160">
        <w:rPr>
          <w:sz w:val="28"/>
          <w:szCs w:val="28"/>
        </w:rPr>
        <w:t>израсходованы бюджетные средства в сумме 580 958 рублей на оплату работ по улице Парковая в объёме 553 м</w:t>
      </w:r>
      <w:proofErr w:type="gramStart"/>
      <w:r w:rsidRPr="00F35160">
        <w:rPr>
          <w:sz w:val="28"/>
          <w:szCs w:val="28"/>
        </w:rPr>
        <w:t>2</w:t>
      </w:r>
      <w:proofErr w:type="gramEnd"/>
      <w:r w:rsidRPr="00F35160">
        <w:rPr>
          <w:sz w:val="28"/>
          <w:szCs w:val="28"/>
        </w:rPr>
        <w:t xml:space="preserve"> в рамках исполнения контракта на ремонт дороги по улице Мамонтовская (на участке от улицы Владимира Петухова до улицы Объездная).</w:t>
      </w:r>
    </w:p>
    <w:p w:rsidR="007D0CEF" w:rsidRPr="00F35160" w:rsidRDefault="007D0CEF" w:rsidP="00C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Pr="006E0BF2">
        <w:rPr>
          <w:sz w:val="28"/>
          <w:szCs w:val="28"/>
        </w:rPr>
        <w:t xml:space="preserve">одной из причин нецелевого использования бюджетных средств </w:t>
      </w:r>
      <w:r>
        <w:rPr>
          <w:sz w:val="28"/>
          <w:szCs w:val="28"/>
        </w:rPr>
        <w:t>явились д</w:t>
      </w:r>
      <w:r w:rsidRPr="006E0BF2">
        <w:rPr>
          <w:sz w:val="28"/>
          <w:szCs w:val="28"/>
        </w:rPr>
        <w:t>ействия должностных лиц Департамента, осуществляющих подготовку технического задания по объекту ремонта.</w:t>
      </w:r>
    </w:p>
    <w:p w:rsidR="007D0CEF" w:rsidRDefault="007D0CEF" w:rsidP="00C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35160">
        <w:rPr>
          <w:sz w:val="28"/>
          <w:szCs w:val="28"/>
        </w:rPr>
        <w:t>.</w:t>
      </w:r>
      <w:r w:rsidRPr="00F35160">
        <w:rPr>
          <w:sz w:val="28"/>
          <w:szCs w:val="28"/>
        </w:rPr>
        <w:tab/>
        <w:t xml:space="preserve">НГ МКУ КХ «СЕЗ» принимал асфальтобетонный лом у Подрядчиков без составления актов с указанием объёма, принятого лома, без оприходования лома в бухгалтерском учёте. </w:t>
      </w:r>
    </w:p>
    <w:p w:rsidR="007D0CEF" w:rsidRDefault="007D0CEF" w:rsidP="00C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результате </w:t>
      </w:r>
      <w:r w:rsidRPr="006334CC">
        <w:rPr>
          <w:sz w:val="28"/>
        </w:rPr>
        <w:t>отсутствия в сметной документации</w:t>
      </w:r>
      <w:r>
        <w:rPr>
          <w:sz w:val="28"/>
        </w:rPr>
        <w:t xml:space="preserve">, подготавливаемой Департаментом, возвратных </w:t>
      </w:r>
      <w:r w:rsidRPr="006334CC">
        <w:rPr>
          <w:sz w:val="28"/>
        </w:rPr>
        <w:t>сумм материалов</w:t>
      </w:r>
      <w:r>
        <w:rPr>
          <w:sz w:val="28"/>
        </w:rPr>
        <w:t>, а также в результате того, что</w:t>
      </w:r>
      <w:r w:rsidRPr="006334CC">
        <w:rPr>
          <w:sz w:val="28"/>
        </w:rPr>
        <w:t xml:space="preserve"> </w:t>
      </w:r>
      <w:r w:rsidRPr="00F35160">
        <w:rPr>
          <w:sz w:val="28"/>
          <w:szCs w:val="28"/>
        </w:rPr>
        <w:t>Учреждение</w:t>
      </w:r>
      <w:r>
        <w:rPr>
          <w:sz w:val="28"/>
          <w:szCs w:val="28"/>
        </w:rPr>
        <w:t>м</w:t>
      </w:r>
      <w:r w:rsidRPr="00F35160">
        <w:rPr>
          <w:sz w:val="28"/>
          <w:szCs w:val="28"/>
        </w:rPr>
        <w:t xml:space="preserve"> не обеспеч</w:t>
      </w:r>
      <w:r>
        <w:rPr>
          <w:sz w:val="28"/>
          <w:szCs w:val="28"/>
        </w:rPr>
        <w:t>ены</w:t>
      </w:r>
      <w:r w:rsidRPr="00F35160">
        <w:rPr>
          <w:sz w:val="28"/>
          <w:szCs w:val="28"/>
        </w:rPr>
        <w:t xml:space="preserve"> учёт и использование возвратных материалов, в бюджет муниципального образования недополучено потенциального дохода в </w:t>
      </w:r>
      <w:r>
        <w:rPr>
          <w:sz w:val="28"/>
          <w:szCs w:val="28"/>
        </w:rPr>
        <w:t xml:space="preserve">сумме </w:t>
      </w:r>
      <w:r w:rsidRPr="00F35160">
        <w:rPr>
          <w:sz w:val="28"/>
          <w:szCs w:val="28"/>
        </w:rPr>
        <w:t>1 798 260 рублей.</w:t>
      </w:r>
    </w:p>
    <w:p w:rsidR="007D0CEF" w:rsidRPr="00F35160" w:rsidRDefault="007D0CEF" w:rsidP="00C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B5357D">
        <w:rPr>
          <w:sz w:val="28"/>
          <w:szCs w:val="28"/>
        </w:rPr>
        <w:t>Департаментом не осуществлены полномочия главного администратора доходов бюджета в связи с отсутствием в источниках доходов средств, полученных от продажи имущества казённого учреждения.</w:t>
      </w:r>
    </w:p>
    <w:p w:rsidR="007D0CEF" w:rsidRPr="00F35160" w:rsidRDefault="007D0CEF" w:rsidP="00C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5160">
        <w:rPr>
          <w:sz w:val="28"/>
          <w:szCs w:val="28"/>
        </w:rPr>
        <w:t>.</w:t>
      </w:r>
      <w:r w:rsidRPr="00F35160">
        <w:rPr>
          <w:sz w:val="28"/>
          <w:szCs w:val="28"/>
        </w:rPr>
        <w:tab/>
        <w:t xml:space="preserve">Факты ненадлежащего исполнения Учреждением функций строительного </w:t>
      </w:r>
      <w:proofErr w:type="gramStart"/>
      <w:r w:rsidRPr="00F35160">
        <w:rPr>
          <w:sz w:val="28"/>
          <w:szCs w:val="28"/>
        </w:rPr>
        <w:t>контроля за</w:t>
      </w:r>
      <w:proofErr w:type="gramEnd"/>
      <w:r w:rsidRPr="00F35160">
        <w:rPr>
          <w:sz w:val="28"/>
          <w:szCs w:val="28"/>
        </w:rPr>
        <w:t xml:space="preserve"> качеством и полнотой ведения исполнительной документации (несоответствие фактических площадей карт ремонта указанным на исполнительных схемах, не на всех схемах указаны места вырубок асфальтобетонной смеси).</w:t>
      </w:r>
    </w:p>
    <w:p w:rsidR="007D0CEF" w:rsidRPr="00F35160" w:rsidRDefault="007D0CEF" w:rsidP="00C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5160">
        <w:rPr>
          <w:sz w:val="28"/>
          <w:szCs w:val="28"/>
        </w:rPr>
        <w:t>.</w:t>
      </w:r>
      <w:r w:rsidRPr="00F35160">
        <w:rPr>
          <w:sz w:val="28"/>
          <w:szCs w:val="28"/>
        </w:rPr>
        <w:tab/>
        <w:t>Учреждением не осуществлялся контроль сцепления шины автомобиля с покрытием (для верхних слоёв) или шероховатость покрытия, в связи с отсутствием необходимого оборудования.</w:t>
      </w:r>
    </w:p>
    <w:p w:rsidR="007D0CEF" w:rsidRPr="00FC3530" w:rsidRDefault="007D0CEF" w:rsidP="00C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5160">
        <w:rPr>
          <w:sz w:val="28"/>
          <w:szCs w:val="28"/>
        </w:rPr>
        <w:t>.</w:t>
      </w:r>
      <w:r w:rsidRPr="00F35160">
        <w:rPr>
          <w:sz w:val="28"/>
          <w:szCs w:val="28"/>
        </w:rPr>
        <w:tab/>
        <w:t>Работы по ремонту дороги по улице Мамонтовская (на участке от улицы Владимира Петухова до улицы Объездная) включены работы на участке улицы Парковая площадью 935,0 м</w:t>
      </w:r>
      <w:proofErr w:type="gramStart"/>
      <w:r w:rsidRPr="00F35160">
        <w:rPr>
          <w:sz w:val="28"/>
          <w:szCs w:val="28"/>
        </w:rPr>
        <w:t>2</w:t>
      </w:r>
      <w:proofErr w:type="gramEnd"/>
      <w:r w:rsidRPr="00F35160">
        <w:rPr>
          <w:sz w:val="28"/>
          <w:szCs w:val="28"/>
        </w:rPr>
        <w:t>. Данная площадь не включалась в сметный расчёт.</w:t>
      </w:r>
    </w:p>
    <w:p w:rsidR="007D0CEF" w:rsidRPr="00CF0530" w:rsidRDefault="007D0CEF" w:rsidP="00C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5160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акту</w:t>
      </w:r>
      <w:r w:rsidRPr="00CF0530">
        <w:rPr>
          <w:sz w:val="28"/>
          <w:szCs w:val="28"/>
        </w:rPr>
        <w:t xml:space="preserve"> приёмки объектов и актам выполненных работ работы </w:t>
      </w:r>
      <w:r w:rsidRPr="009915B0">
        <w:rPr>
          <w:sz w:val="28"/>
          <w:szCs w:val="28"/>
        </w:rPr>
        <w:t>по ремонту автодороги по улице Владимира Петухова (на участке от улицы Мамонтовская)</w:t>
      </w:r>
      <w:r>
        <w:rPr>
          <w:sz w:val="28"/>
          <w:szCs w:val="28"/>
        </w:rPr>
        <w:t xml:space="preserve"> приняты с учётом четырёх</w:t>
      </w:r>
      <w:r w:rsidRPr="00CF0530">
        <w:rPr>
          <w:sz w:val="28"/>
          <w:szCs w:val="28"/>
        </w:rPr>
        <w:t xml:space="preserve"> заездных карман</w:t>
      </w:r>
      <w:r>
        <w:rPr>
          <w:sz w:val="28"/>
          <w:szCs w:val="28"/>
        </w:rPr>
        <w:t xml:space="preserve">ов. </w:t>
      </w:r>
      <w:r w:rsidRPr="009915B0">
        <w:rPr>
          <w:sz w:val="28"/>
          <w:szCs w:val="28"/>
        </w:rPr>
        <w:t xml:space="preserve">В результате контрольного обмера </w:t>
      </w:r>
      <w:r>
        <w:rPr>
          <w:sz w:val="28"/>
          <w:szCs w:val="28"/>
        </w:rPr>
        <w:t xml:space="preserve">установлено, что </w:t>
      </w:r>
      <w:r w:rsidRPr="00CF0530">
        <w:rPr>
          <w:sz w:val="28"/>
          <w:szCs w:val="28"/>
        </w:rPr>
        <w:t>фактически на двух заездных карманах работы площадь</w:t>
      </w:r>
      <w:r>
        <w:rPr>
          <w:sz w:val="28"/>
          <w:szCs w:val="28"/>
        </w:rPr>
        <w:t>ю</w:t>
      </w:r>
      <w:r w:rsidRPr="00CF0530">
        <w:rPr>
          <w:sz w:val="28"/>
          <w:szCs w:val="28"/>
        </w:rPr>
        <w:t xml:space="preserve"> 197,0 м</w:t>
      </w:r>
      <w:proofErr w:type="gramStart"/>
      <w:r w:rsidRPr="00CF0530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CF0530">
        <w:rPr>
          <w:sz w:val="28"/>
          <w:szCs w:val="28"/>
        </w:rPr>
        <w:t>не выполнен</w:t>
      </w:r>
      <w:r>
        <w:rPr>
          <w:sz w:val="28"/>
          <w:szCs w:val="28"/>
        </w:rPr>
        <w:t>ы.</w:t>
      </w:r>
    </w:p>
    <w:p w:rsidR="007D0CEF" w:rsidRDefault="007D0CEF" w:rsidP="00C92B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0530">
        <w:rPr>
          <w:sz w:val="28"/>
          <w:szCs w:val="28"/>
        </w:rPr>
        <w:t>В ходе проведения экспертно-аналитического мероприятия данное нарушение устранено. Работы выполнены в полном объёме. Таким образом, предотвращено нецелевое использование бюджетных средств</w:t>
      </w:r>
      <w:r>
        <w:rPr>
          <w:sz w:val="28"/>
          <w:szCs w:val="28"/>
        </w:rPr>
        <w:t>.</w:t>
      </w:r>
    </w:p>
    <w:p w:rsidR="0006576A" w:rsidRDefault="0006576A" w:rsidP="00C92B99">
      <w:pPr>
        <w:ind w:firstLine="709"/>
        <w:jc w:val="center"/>
        <w:rPr>
          <w:b/>
          <w:i/>
          <w:sz w:val="28"/>
        </w:rPr>
      </w:pPr>
    </w:p>
    <w:p w:rsidR="002849E1" w:rsidRDefault="0059731E" w:rsidP="00494CDD">
      <w:pPr>
        <w:jc w:val="center"/>
        <w:rPr>
          <w:sz w:val="28"/>
        </w:rPr>
      </w:pPr>
      <w:r w:rsidRPr="006113BC">
        <w:rPr>
          <w:b/>
          <w:i/>
          <w:sz w:val="28"/>
        </w:rPr>
        <w:lastRenderedPageBreak/>
        <w:t>2.</w:t>
      </w:r>
      <w:r w:rsidR="007D0CEF">
        <w:rPr>
          <w:b/>
          <w:i/>
          <w:sz w:val="28"/>
        </w:rPr>
        <w:t>4</w:t>
      </w:r>
      <w:r w:rsidRPr="006113BC">
        <w:rPr>
          <w:b/>
          <w:i/>
          <w:sz w:val="28"/>
        </w:rPr>
        <w:t>. Экспертиза проектов изменений в муниципальные программы города Нефтеюганска</w:t>
      </w:r>
    </w:p>
    <w:p w:rsidR="00EE2A77" w:rsidRDefault="00EE2A77" w:rsidP="00C92B99">
      <w:pPr>
        <w:pStyle w:val="ConsPlusNormal"/>
        <w:spacing w:line="23" w:lineRule="atLeast"/>
        <w:ind w:firstLine="709"/>
        <w:jc w:val="both"/>
        <w:rPr>
          <w:rFonts w:ascii="Times New Roman" w:hAnsi="Times New Roman"/>
          <w:sz w:val="28"/>
        </w:rPr>
      </w:pPr>
    </w:p>
    <w:p w:rsidR="002849E1" w:rsidRDefault="0059731E" w:rsidP="00C92B99">
      <w:pPr>
        <w:pStyle w:val="ConsPlusNormal"/>
        <w:spacing w:line="23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E501D">
        <w:rPr>
          <w:rFonts w:ascii="Times New Roman" w:hAnsi="Times New Roman"/>
          <w:sz w:val="28"/>
        </w:rPr>
        <w:t>роведен</w:t>
      </w:r>
      <w:r w:rsidR="009D61CD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 w:rsidR="009E501D" w:rsidRPr="009E501D">
        <w:rPr>
          <w:rFonts w:ascii="Times New Roman" w:hAnsi="Times New Roman"/>
          <w:color w:val="auto"/>
          <w:sz w:val="28"/>
        </w:rPr>
        <w:t>экспертиз</w:t>
      </w:r>
      <w:r w:rsidR="009D61CD">
        <w:rPr>
          <w:rFonts w:ascii="Times New Roman" w:hAnsi="Times New Roman"/>
          <w:color w:val="auto"/>
          <w:sz w:val="28"/>
        </w:rPr>
        <w:t>ы</w:t>
      </w:r>
      <w:r w:rsidR="009E501D" w:rsidRPr="009E501D">
        <w:rPr>
          <w:rFonts w:ascii="Times New Roman" w:hAnsi="Times New Roman"/>
          <w:sz w:val="28"/>
        </w:rPr>
        <w:t xml:space="preserve"> </w:t>
      </w:r>
      <w:r w:rsidR="0006576A">
        <w:rPr>
          <w:rFonts w:ascii="Times New Roman" w:hAnsi="Times New Roman"/>
          <w:sz w:val="28"/>
        </w:rPr>
        <w:t>42</w:t>
      </w:r>
      <w:r w:rsidR="009E501D">
        <w:rPr>
          <w:rFonts w:ascii="Times New Roman" w:hAnsi="Times New Roman"/>
          <w:sz w:val="28"/>
        </w:rPr>
        <w:t xml:space="preserve"> проект</w:t>
      </w:r>
      <w:r w:rsidR="009D61CD">
        <w:rPr>
          <w:rFonts w:ascii="Times New Roman" w:hAnsi="Times New Roman"/>
          <w:sz w:val="28"/>
        </w:rPr>
        <w:t>ов</w:t>
      </w:r>
      <w:r w:rsidR="009E501D">
        <w:rPr>
          <w:rFonts w:ascii="Times New Roman" w:hAnsi="Times New Roman"/>
          <w:sz w:val="28"/>
        </w:rPr>
        <w:t xml:space="preserve"> изменений в муниципальные программы города Нефтеюганска</w:t>
      </w:r>
      <w:r w:rsidR="009E501D">
        <w:rPr>
          <w:rFonts w:ascii="Times New Roman" w:hAnsi="Times New Roman"/>
          <w:color w:val="auto"/>
          <w:sz w:val="28"/>
        </w:rPr>
        <w:t>, по результатам кото</w:t>
      </w:r>
      <w:r w:rsidR="005A2D75">
        <w:rPr>
          <w:rFonts w:ascii="Times New Roman" w:hAnsi="Times New Roman"/>
          <w:color w:val="auto"/>
          <w:sz w:val="28"/>
        </w:rPr>
        <w:t>рых подготовлены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Сформулировано </w:t>
      </w:r>
      <w:r w:rsidR="00BA424C">
        <w:rPr>
          <w:rFonts w:ascii="Times New Roman" w:hAnsi="Times New Roman"/>
          <w:sz w:val="28"/>
        </w:rPr>
        <w:t>42</w:t>
      </w:r>
      <w:r>
        <w:rPr>
          <w:rFonts w:ascii="Times New Roman" w:hAnsi="Times New Roman"/>
          <w:sz w:val="28"/>
        </w:rPr>
        <w:t xml:space="preserve"> замечани</w:t>
      </w:r>
      <w:r w:rsidR="00BA424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, подготовлено </w:t>
      </w:r>
      <w:r w:rsidR="00BA424C">
        <w:rPr>
          <w:rFonts w:ascii="Times New Roman" w:hAnsi="Times New Roman"/>
          <w:sz w:val="28"/>
        </w:rPr>
        <w:t xml:space="preserve">39 </w:t>
      </w:r>
      <w:r w:rsidR="007B74B6">
        <w:rPr>
          <w:rFonts w:ascii="Times New Roman" w:hAnsi="Times New Roman"/>
          <w:sz w:val="28"/>
        </w:rPr>
        <w:t>рекомендации</w:t>
      </w:r>
      <w:r w:rsidR="009E501D">
        <w:rPr>
          <w:rFonts w:ascii="Times New Roman" w:hAnsi="Times New Roman"/>
          <w:sz w:val="28"/>
        </w:rPr>
        <w:t>, которы</w:t>
      </w:r>
      <w:r w:rsidR="00D5206D">
        <w:rPr>
          <w:rFonts w:ascii="Times New Roman" w:hAnsi="Times New Roman"/>
          <w:sz w:val="28"/>
        </w:rPr>
        <w:t>е приняты и исполнены</w:t>
      </w:r>
      <w:r w:rsidR="009E501D">
        <w:rPr>
          <w:rFonts w:ascii="Times New Roman" w:hAnsi="Times New Roman"/>
          <w:sz w:val="28"/>
        </w:rPr>
        <w:t xml:space="preserve"> </w:t>
      </w:r>
      <w:r w:rsidR="00B336CF">
        <w:rPr>
          <w:rFonts w:ascii="Times New Roman" w:hAnsi="Times New Roman"/>
          <w:sz w:val="28"/>
        </w:rPr>
        <w:t>ответственными исполнителями муниципальных программ</w:t>
      </w:r>
      <w:r w:rsidR="009E501D">
        <w:rPr>
          <w:rFonts w:ascii="Times New Roman" w:hAnsi="Times New Roman"/>
          <w:sz w:val="28"/>
        </w:rPr>
        <w:t xml:space="preserve">.  </w:t>
      </w:r>
    </w:p>
    <w:p w:rsidR="002849E1" w:rsidRDefault="0059731E" w:rsidP="00C92B99">
      <w:pPr>
        <w:tabs>
          <w:tab w:val="left" w:pos="0"/>
        </w:tabs>
        <w:spacing w:line="23" w:lineRule="atLeast"/>
        <w:ind w:firstLine="709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следующие основные недостатки: </w:t>
      </w:r>
    </w:p>
    <w:p w:rsidR="00D70D10" w:rsidRDefault="00D70D10" w:rsidP="00C92B99">
      <w:pPr>
        <w:tabs>
          <w:tab w:val="left" w:pos="0"/>
        </w:tabs>
        <w:spacing w:line="23" w:lineRule="atLeast"/>
        <w:ind w:firstLine="709"/>
        <w:jc w:val="both"/>
        <w:rPr>
          <w:sz w:val="28"/>
          <w:highlight w:val="yellow"/>
        </w:rPr>
      </w:pPr>
      <w:r w:rsidRPr="00D70D10">
        <w:rPr>
          <w:sz w:val="28"/>
        </w:rPr>
        <w:t>- отдельные положения проектов не соответствовали Порядку</w:t>
      </w:r>
      <w:r w:rsidR="00BA424C">
        <w:rPr>
          <w:sz w:val="28"/>
        </w:rPr>
        <w:t xml:space="preserve"> №</w:t>
      </w:r>
      <w:r w:rsidRPr="00D70D10">
        <w:rPr>
          <w:sz w:val="28"/>
        </w:rPr>
        <w:t xml:space="preserve"> </w:t>
      </w:r>
      <w:r w:rsidR="00BA424C">
        <w:rPr>
          <w:sz w:val="28"/>
        </w:rPr>
        <w:t>77-нп</w:t>
      </w:r>
      <w:r>
        <w:rPr>
          <w:sz w:val="28"/>
        </w:rPr>
        <w:t>;</w:t>
      </w:r>
    </w:p>
    <w:p w:rsidR="00BA424C" w:rsidRDefault="0059731E" w:rsidP="00C92B99">
      <w:pPr>
        <w:tabs>
          <w:tab w:val="left" w:pos="0"/>
        </w:tabs>
        <w:spacing w:line="23" w:lineRule="atLeast"/>
        <w:ind w:firstLine="709"/>
        <w:jc w:val="both"/>
        <w:rPr>
          <w:sz w:val="28"/>
        </w:rPr>
      </w:pPr>
      <w:r w:rsidRPr="00D70D10">
        <w:rPr>
          <w:sz w:val="28"/>
        </w:rPr>
        <w:t>- отсутствовала согласованность информации в отдельных частях муниципальных программ</w:t>
      </w:r>
      <w:r w:rsidR="00BA424C">
        <w:rPr>
          <w:sz w:val="28"/>
        </w:rPr>
        <w:t>;</w:t>
      </w:r>
    </w:p>
    <w:p w:rsidR="007D0CEF" w:rsidRDefault="00BA424C" w:rsidP="00C92B99">
      <w:pPr>
        <w:tabs>
          <w:tab w:val="left" w:pos="0"/>
        </w:tabs>
        <w:spacing w:line="23" w:lineRule="atLeast"/>
        <w:ind w:firstLine="709"/>
        <w:jc w:val="both"/>
        <w:rPr>
          <w:sz w:val="28"/>
        </w:rPr>
      </w:pPr>
      <w:r>
        <w:rPr>
          <w:sz w:val="28"/>
        </w:rPr>
        <w:t>- финансирование отдельных мероприятий программ планировалось в объёме не достаточном для их исполнения</w:t>
      </w:r>
      <w:r w:rsidR="007659FE">
        <w:rPr>
          <w:sz w:val="28"/>
        </w:rPr>
        <w:t>.</w:t>
      </w:r>
      <w:r w:rsidR="001561A2">
        <w:rPr>
          <w:sz w:val="28"/>
        </w:rPr>
        <w:t xml:space="preserve">   </w:t>
      </w:r>
    </w:p>
    <w:p w:rsidR="007D0CEF" w:rsidRDefault="007D0CEF" w:rsidP="00C92B99">
      <w:pPr>
        <w:ind w:firstLine="709"/>
        <w:jc w:val="center"/>
        <w:rPr>
          <w:b/>
          <w:i/>
          <w:sz w:val="28"/>
        </w:rPr>
      </w:pPr>
    </w:p>
    <w:p w:rsidR="007D0CEF" w:rsidRPr="00186E41" w:rsidRDefault="007D0CEF" w:rsidP="007D0CEF">
      <w:pPr>
        <w:jc w:val="center"/>
        <w:rPr>
          <w:b/>
          <w:i/>
          <w:sz w:val="28"/>
        </w:rPr>
      </w:pPr>
      <w:r w:rsidRPr="00186E41">
        <w:rPr>
          <w:b/>
          <w:i/>
          <w:sz w:val="28"/>
        </w:rPr>
        <w:t>2.</w:t>
      </w:r>
      <w:r>
        <w:rPr>
          <w:b/>
          <w:i/>
          <w:sz w:val="28"/>
        </w:rPr>
        <w:t>5</w:t>
      </w:r>
      <w:r w:rsidRPr="00186E41">
        <w:rPr>
          <w:b/>
          <w:i/>
          <w:sz w:val="28"/>
        </w:rPr>
        <w:t>. Экспертиза проектов муниципальных правовых актов в части, касающейся расходных обязательств муниципального образования</w:t>
      </w:r>
    </w:p>
    <w:p w:rsidR="007D0CEF" w:rsidRPr="00186E41" w:rsidRDefault="007D0CEF" w:rsidP="007D0CEF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7D0CEF" w:rsidRPr="00186E41" w:rsidRDefault="007D0CEF" w:rsidP="00C92B99">
      <w:pPr>
        <w:tabs>
          <w:tab w:val="left" w:pos="0"/>
        </w:tabs>
        <w:spacing w:line="23" w:lineRule="atLeast"/>
        <w:ind w:firstLine="709"/>
        <w:jc w:val="both"/>
        <w:rPr>
          <w:sz w:val="28"/>
        </w:rPr>
      </w:pPr>
      <w:r w:rsidRPr="00186E41">
        <w:rPr>
          <w:sz w:val="28"/>
        </w:rPr>
        <w:t xml:space="preserve">В </w:t>
      </w:r>
      <w:r>
        <w:rPr>
          <w:sz w:val="28"/>
        </w:rPr>
        <w:t>четвёртом</w:t>
      </w:r>
      <w:r w:rsidRPr="00186E41">
        <w:rPr>
          <w:sz w:val="28"/>
        </w:rPr>
        <w:t xml:space="preserve"> квартале 2020 года проведено </w:t>
      </w:r>
      <w:r>
        <w:rPr>
          <w:sz w:val="28"/>
        </w:rPr>
        <w:t>4</w:t>
      </w:r>
      <w:r w:rsidRPr="00186E41">
        <w:rPr>
          <w:sz w:val="28"/>
        </w:rPr>
        <w:t xml:space="preserve"> экспертиз</w:t>
      </w:r>
      <w:r>
        <w:rPr>
          <w:sz w:val="28"/>
        </w:rPr>
        <w:t>ы</w:t>
      </w:r>
      <w:r w:rsidRPr="00186E41">
        <w:rPr>
          <w:sz w:val="28"/>
        </w:rPr>
        <w:t xml:space="preserve"> проектов муниципальных правовых актов,</w:t>
      </w:r>
      <w:r w:rsidRPr="00186E41">
        <w:t xml:space="preserve"> </w:t>
      </w:r>
      <w:r w:rsidRPr="00186E41">
        <w:rPr>
          <w:sz w:val="28"/>
        </w:rPr>
        <w:t>в части, касающейся расходных обязательств муниципального образования.</w:t>
      </w:r>
    </w:p>
    <w:p w:rsidR="007D0CEF" w:rsidRDefault="007D0CEF" w:rsidP="00C92B99">
      <w:pPr>
        <w:tabs>
          <w:tab w:val="left" w:pos="0"/>
        </w:tabs>
        <w:spacing w:line="23" w:lineRule="atLeast"/>
        <w:ind w:firstLine="709"/>
        <w:jc w:val="both"/>
        <w:rPr>
          <w:sz w:val="28"/>
        </w:rPr>
      </w:pPr>
      <w:r w:rsidRPr="00186E41">
        <w:rPr>
          <w:sz w:val="28"/>
        </w:rPr>
        <w:t xml:space="preserve">Всего по результатам экспертиз проектов муниципальных правовых актов установлено </w:t>
      </w:r>
      <w:r>
        <w:rPr>
          <w:sz w:val="28"/>
        </w:rPr>
        <w:t>17</w:t>
      </w:r>
      <w:r w:rsidRPr="00186E41">
        <w:rPr>
          <w:sz w:val="28"/>
        </w:rPr>
        <w:t xml:space="preserve"> замечани</w:t>
      </w:r>
      <w:r>
        <w:rPr>
          <w:sz w:val="28"/>
        </w:rPr>
        <w:t>й</w:t>
      </w:r>
      <w:r w:rsidRPr="00186E41">
        <w:rPr>
          <w:sz w:val="28"/>
        </w:rPr>
        <w:t xml:space="preserve">, даны </w:t>
      </w:r>
      <w:r>
        <w:rPr>
          <w:sz w:val="28"/>
        </w:rPr>
        <w:t>7 рекомендаций, которые учтены разработчиками проектов при направлении их на утверждение</w:t>
      </w:r>
      <w:r w:rsidRPr="00186E41">
        <w:rPr>
          <w:sz w:val="28"/>
        </w:rPr>
        <w:t>.</w:t>
      </w:r>
      <w:r w:rsidRPr="00EE2A77">
        <w:rPr>
          <w:sz w:val="28"/>
        </w:rPr>
        <w:t xml:space="preserve"> </w:t>
      </w:r>
    </w:p>
    <w:p w:rsidR="007D0CEF" w:rsidRDefault="007D0CEF" w:rsidP="007D0CEF">
      <w:pPr>
        <w:jc w:val="center"/>
        <w:rPr>
          <w:sz w:val="28"/>
        </w:rPr>
      </w:pPr>
    </w:p>
    <w:p w:rsidR="007D0CEF" w:rsidRDefault="001561A2" w:rsidP="007D0CEF">
      <w:pPr>
        <w:jc w:val="center"/>
        <w:rPr>
          <w:b/>
          <w:i/>
          <w:sz w:val="28"/>
        </w:rPr>
      </w:pPr>
      <w:r>
        <w:rPr>
          <w:sz w:val="28"/>
        </w:rPr>
        <w:t xml:space="preserve"> </w:t>
      </w:r>
      <w:r w:rsidR="007D0CEF">
        <w:rPr>
          <w:b/>
          <w:i/>
          <w:sz w:val="28"/>
        </w:rPr>
        <w:t>2.</w:t>
      </w:r>
      <w:r w:rsidR="00881611">
        <w:rPr>
          <w:b/>
          <w:i/>
          <w:sz w:val="28"/>
        </w:rPr>
        <w:t>6</w:t>
      </w:r>
      <w:r w:rsidR="007D0CEF">
        <w:rPr>
          <w:b/>
          <w:i/>
          <w:sz w:val="28"/>
        </w:rPr>
        <w:t xml:space="preserve">. </w:t>
      </w:r>
      <w:r w:rsidR="007D0CEF" w:rsidRPr="0021111F">
        <w:rPr>
          <w:b/>
          <w:i/>
          <w:sz w:val="28"/>
        </w:rPr>
        <w:t>«Оценка законности предоставления муниципальной гарантии»</w:t>
      </w:r>
    </w:p>
    <w:p w:rsidR="007D0CEF" w:rsidRDefault="007D0CEF" w:rsidP="007D0CEF">
      <w:pPr>
        <w:jc w:val="center"/>
        <w:rPr>
          <w:b/>
          <w:i/>
          <w:sz w:val="28"/>
        </w:rPr>
      </w:pPr>
    </w:p>
    <w:p w:rsidR="007D0CEF" w:rsidRDefault="007D0CEF" w:rsidP="007D0CEF">
      <w:pPr>
        <w:jc w:val="both"/>
        <w:rPr>
          <w:snapToGrid w:val="0"/>
          <w:sz w:val="28"/>
          <w:szCs w:val="28"/>
        </w:rPr>
      </w:pPr>
      <w:r>
        <w:rPr>
          <w:sz w:val="28"/>
        </w:rPr>
        <w:tab/>
        <w:t xml:space="preserve">Экспертно-аналитическое мероприятие проведено в </w:t>
      </w:r>
      <w:r w:rsidRPr="0021111F">
        <w:rPr>
          <w:sz w:val="28"/>
        </w:rPr>
        <w:t xml:space="preserve">администрации города Нефтеюганска </w:t>
      </w:r>
      <w:r>
        <w:rPr>
          <w:sz w:val="28"/>
        </w:rPr>
        <w:t xml:space="preserve">и </w:t>
      </w:r>
      <w:r>
        <w:rPr>
          <w:snapToGrid w:val="0"/>
          <w:sz w:val="28"/>
          <w:szCs w:val="28"/>
        </w:rPr>
        <w:t xml:space="preserve">департаменте финансов </w:t>
      </w:r>
      <w:r w:rsidRPr="00DB125A">
        <w:rPr>
          <w:snapToGrid w:val="0"/>
          <w:sz w:val="28"/>
          <w:szCs w:val="28"/>
        </w:rPr>
        <w:t>администрации города Нефтеюганска</w:t>
      </w:r>
      <w:r>
        <w:rPr>
          <w:snapToGrid w:val="0"/>
          <w:sz w:val="28"/>
          <w:szCs w:val="28"/>
        </w:rPr>
        <w:t>.</w:t>
      </w:r>
    </w:p>
    <w:p w:rsidR="007D0CEF" w:rsidRDefault="007D0CEF" w:rsidP="007D0CEF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proofErr w:type="gramStart"/>
      <w:r>
        <w:rPr>
          <w:snapToGrid w:val="0"/>
          <w:sz w:val="28"/>
          <w:szCs w:val="28"/>
        </w:rPr>
        <w:t xml:space="preserve">В ходе оценки законности </w:t>
      </w:r>
      <w:r w:rsidRPr="0021111F">
        <w:rPr>
          <w:snapToGrid w:val="0"/>
          <w:sz w:val="28"/>
          <w:szCs w:val="28"/>
        </w:rPr>
        <w:t>предоставления муниципальной гарантии</w:t>
      </w:r>
      <w:r>
        <w:rPr>
          <w:snapToGrid w:val="0"/>
          <w:sz w:val="28"/>
          <w:szCs w:val="28"/>
        </w:rPr>
        <w:t xml:space="preserve"> установлено</w:t>
      </w:r>
      <w:r w:rsidRPr="007D673F">
        <w:rPr>
          <w:snapToGrid w:val="0"/>
          <w:sz w:val="28"/>
          <w:szCs w:val="28"/>
        </w:rPr>
        <w:t xml:space="preserve"> нарушение пункта 2 статьи 115.2 БК РФ, пунктов 3.2 и 3.8 Порядка, утверждённого от 27.09.2011 № 109-V</w:t>
      </w:r>
      <w:r>
        <w:rPr>
          <w:rStyle w:val="af9"/>
          <w:snapToGrid w:val="0"/>
          <w:sz w:val="28"/>
          <w:szCs w:val="28"/>
        </w:rPr>
        <w:footnoteReference w:id="11"/>
      </w:r>
      <w:r w:rsidRPr="007D673F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а именно </w:t>
      </w:r>
      <w:r w:rsidRPr="007D673F">
        <w:rPr>
          <w:snapToGrid w:val="0"/>
          <w:sz w:val="28"/>
          <w:szCs w:val="28"/>
        </w:rPr>
        <w:t>департамент</w:t>
      </w:r>
      <w:r>
        <w:rPr>
          <w:snapToGrid w:val="0"/>
          <w:sz w:val="28"/>
          <w:szCs w:val="28"/>
        </w:rPr>
        <w:t>ом</w:t>
      </w:r>
      <w:r w:rsidRPr="007D673F">
        <w:rPr>
          <w:snapToGrid w:val="0"/>
          <w:sz w:val="28"/>
          <w:szCs w:val="28"/>
        </w:rPr>
        <w:t xml:space="preserve"> жилищно-коммунального хозяйства и департамент</w:t>
      </w:r>
      <w:r>
        <w:rPr>
          <w:snapToGrid w:val="0"/>
          <w:sz w:val="28"/>
          <w:szCs w:val="28"/>
        </w:rPr>
        <w:t>ом</w:t>
      </w:r>
      <w:r w:rsidRPr="007D673F">
        <w:rPr>
          <w:snapToGrid w:val="0"/>
          <w:sz w:val="28"/>
          <w:szCs w:val="28"/>
        </w:rPr>
        <w:t xml:space="preserve"> экономического развития администрации города Нефтеюганска главе города не направ</w:t>
      </w:r>
      <w:r>
        <w:rPr>
          <w:snapToGrid w:val="0"/>
          <w:sz w:val="28"/>
          <w:szCs w:val="28"/>
        </w:rPr>
        <w:t>лен</w:t>
      </w:r>
      <w:r w:rsidRPr="007D673F">
        <w:rPr>
          <w:snapToGrid w:val="0"/>
          <w:sz w:val="28"/>
          <w:szCs w:val="28"/>
        </w:rPr>
        <w:t xml:space="preserve"> проект письма об отказе в предоставлении муниципальной гарантии в размере 19 063 200 рублей АО «ЮТТС»</w:t>
      </w:r>
      <w:r>
        <w:rPr>
          <w:snapToGrid w:val="0"/>
          <w:sz w:val="28"/>
          <w:szCs w:val="28"/>
        </w:rPr>
        <w:t xml:space="preserve">, в результате </w:t>
      </w:r>
      <w:r w:rsidRPr="003921B1">
        <w:rPr>
          <w:rFonts w:eastAsia="Calibri"/>
          <w:sz w:val="28"/>
          <w:szCs w:val="28"/>
          <w:lang w:eastAsia="en-US"/>
        </w:rPr>
        <w:t>представлени</w:t>
      </w:r>
      <w:r>
        <w:rPr>
          <w:rFonts w:eastAsia="Calibri"/>
          <w:sz w:val="28"/>
          <w:szCs w:val="28"/>
          <w:lang w:eastAsia="en-US"/>
        </w:rPr>
        <w:t>я</w:t>
      </w:r>
      <w:r w:rsidRPr="003921B1">
        <w:rPr>
          <w:rFonts w:eastAsia="Calibri"/>
          <w:sz w:val="28"/>
          <w:szCs w:val="28"/>
          <w:lang w:eastAsia="en-US"/>
        </w:rPr>
        <w:t xml:space="preserve"> не</w:t>
      </w:r>
      <w:proofErr w:type="gramEnd"/>
      <w:r w:rsidRPr="003921B1">
        <w:rPr>
          <w:rFonts w:eastAsia="Calibri"/>
          <w:sz w:val="28"/>
          <w:szCs w:val="28"/>
          <w:lang w:eastAsia="en-US"/>
        </w:rPr>
        <w:t xml:space="preserve"> в полном объёме документов, предусмотренных перечнем документов, подлежащих предоставлению для рассмотрения вопроса</w:t>
      </w:r>
      <w:r>
        <w:rPr>
          <w:rFonts w:eastAsia="Calibri"/>
          <w:sz w:val="28"/>
          <w:szCs w:val="28"/>
          <w:lang w:eastAsia="en-US"/>
        </w:rPr>
        <w:t xml:space="preserve"> о</w:t>
      </w:r>
      <w:r w:rsidRPr="003921B1">
        <w:rPr>
          <w:rFonts w:eastAsia="Calibri"/>
          <w:sz w:val="28"/>
          <w:szCs w:val="28"/>
          <w:lang w:eastAsia="en-US"/>
        </w:rPr>
        <w:t xml:space="preserve"> получени</w:t>
      </w:r>
      <w:r>
        <w:rPr>
          <w:rFonts w:eastAsia="Calibri"/>
          <w:sz w:val="28"/>
          <w:szCs w:val="28"/>
          <w:lang w:eastAsia="en-US"/>
        </w:rPr>
        <w:t>и</w:t>
      </w:r>
      <w:r w:rsidRPr="003921B1">
        <w:rPr>
          <w:rFonts w:eastAsia="Calibri"/>
          <w:sz w:val="28"/>
          <w:szCs w:val="28"/>
          <w:lang w:eastAsia="en-US"/>
        </w:rPr>
        <w:t xml:space="preserve"> муниципальной гарантии</w:t>
      </w:r>
      <w:r w:rsidRPr="007D673F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ab/>
      </w:r>
    </w:p>
    <w:p w:rsidR="007D0CEF" w:rsidRDefault="007D0CEF" w:rsidP="00C92B9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 результатам экспертно-аналитического мероприятия составлены </w:t>
      </w:r>
      <w:r w:rsidR="003C7255">
        <w:rPr>
          <w:sz w:val="28"/>
        </w:rPr>
        <w:t>з</w:t>
      </w:r>
      <w:r>
        <w:rPr>
          <w:sz w:val="28"/>
        </w:rPr>
        <w:t>аключения, которые направлены объектам контроля.</w:t>
      </w:r>
    </w:p>
    <w:p w:rsidR="00C92B99" w:rsidRDefault="00C92B99" w:rsidP="00C92B99">
      <w:pPr>
        <w:ind w:firstLine="709"/>
        <w:jc w:val="both"/>
        <w:rPr>
          <w:sz w:val="28"/>
        </w:rPr>
      </w:pPr>
    </w:p>
    <w:p w:rsidR="005C5BD4" w:rsidRPr="0096057F" w:rsidRDefault="0096057F" w:rsidP="0096057F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881611">
        <w:rPr>
          <w:b/>
          <w:i/>
          <w:sz w:val="28"/>
        </w:rPr>
        <w:t>7</w:t>
      </w:r>
      <w:r>
        <w:rPr>
          <w:b/>
          <w:i/>
          <w:sz w:val="28"/>
        </w:rPr>
        <w:t xml:space="preserve">. </w:t>
      </w:r>
      <w:r w:rsidR="005C5BD4" w:rsidRPr="0096057F">
        <w:rPr>
          <w:b/>
          <w:i/>
          <w:sz w:val="28"/>
        </w:rPr>
        <w:t>«Анализ данных реестра расходных обязательств муниципального образования»</w:t>
      </w:r>
    </w:p>
    <w:p w:rsidR="005C5BD4" w:rsidRDefault="005C5BD4">
      <w:pPr>
        <w:jc w:val="center"/>
        <w:rPr>
          <w:b/>
          <w:i/>
          <w:sz w:val="28"/>
        </w:rPr>
      </w:pPr>
    </w:p>
    <w:p w:rsidR="005C5BD4" w:rsidRDefault="0021111F" w:rsidP="007D0CEF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ходе</w:t>
      </w:r>
      <w:r w:rsidR="00706260" w:rsidRPr="00706260">
        <w:rPr>
          <w:sz w:val="28"/>
        </w:rPr>
        <w:t xml:space="preserve"> проведённой экспертизы данных, содержащихся в предложениях главных распорядителей бюджетных средств по внесению изменений в свод (перечень) нормативных правовых актов Российской Федерации, Ханты-Мансийского автономного округа - Югры, муниципальных правовых актов и заключенных муниципальным образованием (от имени муниципального образования) договоров (соглашений), предусматривающих возникновение расходных обязательств главных распорядителей бюджетных средств</w:t>
      </w:r>
      <w:r w:rsidR="007D0CEF">
        <w:rPr>
          <w:sz w:val="28"/>
        </w:rPr>
        <w:t xml:space="preserve"> города Нефтеюганска установлен ряд замечаний (например, </w:t>
      </w:r>
      <w:r w:rsidR="00706260" w:rsidRPr="00706260">
        <w:rPr>
          <w:sz w:val="28"/>
        </w:rPr>
        <w:t>указание утративших силу, устаревших реда</w:t>
      </w:r>
      <w:r w:rsidR="007D0CEF">
        <w:rPr>
          <w:sz w:val="28"/>
        </w:rPr>
        <w:t>кций нормативных</w:t>
      </w:r>
      <w:proofErr w:type="gramEnd"/>
      <w:r w:rsidR="007D0CEF">
        <w:rPr>
          <w:sz w:val="28"/>
        </w:rPr>
        <w:t xml:space="preserve"> правовых актов, </w:t>
      </w:r>
      <w:r w:rsidR="00706260" w:rsidRPr="00706260">
        <w:rPr>
          <w:sz w:val="28"/>
        </w:rPr>
        <w:t>неверное и не полное указание наименования и реквизитов нормативных правовых актов</w:t>
      </w:r>
      <w:r w:rsidR="007D0CEF">
        <w:rPr>
          <w:sz w:val="28"/>
        </w:rPr>
        <w:t>,</w:t>
      </w:r>
      <w:r w:rsidR="00706260" w:rsidRPr="00706260">
        <w:rPr>
          <w:sz w:val="28"/>
        </w:rPr>
        <w:t xml:space="preserve"> указание неверных сведений об объёмах ассигнований на ис</w:t>
      </w:r>
      <w:r w:rsidR="007D0CEF">
        <w:rPr>
          <w:sz w:val="28"/>
        </w:rPr>
        <w:t>полнение расходных обязательств)</w:t>
      </w:r>
      <w:r w:rsidR="00706260" w:rsidRPr="00706260">
        <w:rPr>
          <w:sz w:val="28"/>
        </w:rPr>
        <w:t>.</w:t>
      </w:r>
    </w:p>
    <w:p w:rsidR="0021111F" w:rsidRPr="005C5BD4" w:rsidRDefault="0021111F" w:rsidP="0021111F">
      <w:pPr>
        <w:ind w:firstLine="708"/>
        <w:jc w:val="both"/>
        <w:rPr>
          <w:sz w:val="28"/>
        </w:rPr>
      </w:pPr>
      <w:r>
        <w:rPr>
          <w:sz w:val="28"/>
        </w:rPr>
        <w:t>По результатам экспертно-аналитического мероприятия а</w:t>
      </w:r>
      <w:r>
        <w:rPr>
          <w:sz w:val="28"/>
          <w:szCs w:val="28"/>
        </w:rPr>
        <w:t>дминистрации города Нефтеюганска рекомендовано разработать м</w:t>
      </w:r>
      <w:r w:rsidRPr="000A419C">
        <w:rPr>
          <w:sz w:val="28"/>
          <w:szCs w:val="28"/>
        </w:rPr>
        <w:t>етодические указания по составлению реестра расходных обязательств</w:t>
      </w:r>
      <w:r>
        <w:rPr>
          <w:sz w:val="28"/>
          <w:szCs w:val="28"/>
        </w:rPr>
        <w:t xml:space="preserve"> города Нефтеюганска.</w:t>
      </w:r>
    </w:p>
    <w:p w:rsidR="00D20710" w:rsidRDefault="00D20710" w:rsidP="00D20710">
      <w:pPr>
        <w:jc w:val="center"/>
        <w:rPr>
          <w:b/>
          <w:i/>
          <w:sz w:val="28"/>
        </w:rPr>
      </w:pPr>
    </w:p>
    <w:p w:rsidR="00D20710" w:rsidRDefault="00D20710" w:rsidP="00D2071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881611">
        <w:rPr>
          <w:b/>
          <w:i/>
          <w:sz w:val="28"/>
        </w:rPr>
        <w:t>8</w:t>
      </w:r>
      <w:r>
        <w:rPr>
          <w:b/>
          <w:i/>
          <w:sz w:val="28"/>
        </w:rPr>
        <w:t xml:space="preserve">. </w:t>
      </w:r>
      <w:r w:rsidRPr="005C5BD4">
        <w:rPr>
          <w:b/>
          <w:i/>
          <w:sz w:val="28"/>
        </w:rPr>
        <w:t>«</w:t>
      </w:r>
      <w:bookmarkStart w:id="0" w:name="_GoBack"/>
      <w:r w:rsidRPr="005C5BD4">
        <w:rPr>
          <w:b/>
          <w:i/>
          <w:sz w:val="28"/>
        </w:rPr>
        <w:t>Оценка эффективности предоставления налоговых и иных льгот и преимуществ</w:t>
      </w:r>
      <w:bookmarkEnd w:id="0"/>
      <w:r w:rsidRPr="005C5BD4">
        <w:rPr>
          <w:b/>
          <w:i/>
          <w:sz w:val="28"/>
        </w:rPr>
        <w:t>»</w:t>
      </w:r>
    </w:p>
    <w:p w:rsidR="00D20710" w:rsidRDefault="00D20710" w:rsidP="00D20710">
      <w:pPr>
        <w:jc w:val="center"/>
        <w:rPr>
          <w:b/>
          <w:i/>
          <w:sz w:val="28"/>
        </w:rPr>
      </w:pPr>
    </w:p>
    <w:p w:rsidR="00D20710" w:rsidRPr="005C5BD4" w:rsidRDefault="00D20710" w:rsidP="00C92B99">
      <w:pPr>
        <w:ind w:firstLine="708"/>
        <w:jc w:val="both"/>
        <w:rPr>
          <w:sz w:val="28"/>
        </w:rPr>
      </w:pPr>
      <w:r w:rsidRPr="005C5BD4">
        <w:rPr>
          <w:sz w:val="28"/>
        </w:rPr>
        <w:t>В ходе проведенного экспертно-аналитического мероприятия по оценке эффективности предоставления налоговых льгот по местным налогам за 2018 и 2019 год на основании данных статистической налоговой отчетности формы  № 5-МН «Отчет о налоговой базе и структуре начислений по местным налогам» сделаны следующие выводы:</w:t>
      </w:r>
    </w:p>
    <w:p w:rsidR="00D20710" w:rsidRPr="005C5BD4" w:rsidRDefault="00D20710" w:rsidP="00C92B99">
      <w:pPr>
        <w:ind w:firstLine="708"/>
        <w:jc w:val="both"/>
        <w:rPr>
          <w:sz w:val="28"/>
        </w:rPr>
      </w:pPr>
      <w:r w:rsidRPr="005C5BD4">
        <w:rPr>
          <w:sz w:val="28"/>
        </w:rPr>
        <w:t>1. Потери бюджета города Нефтеюганска, связанные с предоставлением налоговых льгот по земельному налогу и налогу на имущество физических лиц, составили 91 353 тыс. рублей, из которых:</w:t>
      </w:r>
    </w:p>
    <w:p w:rsidR="00D20710" w:rsidRPr="005C5BD4" w:rsidRDefault="00D20710" w:rsidP="00C92B99">
      <w:pPr>
        <w:ind w:firstLine="708"/>
        <w:jc w:val="both"/>
        <w:rPr>
          <w:sz w:val="28"/>
        </w:rPr>
      </w:pPr>
      <w:r w:rsidRPr="005C5BD4">
        <w:rPr>
          <w:sz w:val="28"/>
        </w:rPr>
        <w:t xml:space="preserve">- льготы по земельному налогу - 47 635 тыс. рублей; </w:t>
      </w:r>
    </w:p>
    <w:p w:rsidR="00D20710" w:rsidRPr="005C5BD4" w:rsidRDefault="00D20710" w:rsidP="00C92B99">
      <w:pPr>
        <w:ind w:firstLine="708"/>
        <w:jc w:val="both"/>
        <w:rPr>
          <w:sz w:val="28"/>
        </w:rPr>
      </w:pPr>
      <w:r w:rsidRPr="005C5BD4">
        <w:rPr>
          <w:sz w:val="28"/>
        </w:rPr>
        <w:t>- льготы по налогу на имущество физических лиц – 43 718 тыс. рублей.</w:t>
      </w:r>
    </w:p>
    <w:p w:rsidR="00D20710" w:rsidRPr="005C5BD4" w:rsidRDefault="00D20710" w:rsidP="00C92B99">
      <w:pPr>
        <w:ind w:firstLine="708"/>
        <w:jc w:val="both"/>
        <w:rPr>
          <w:sz w:val="28"/>
        </w:rPr>
      </w:pPr>
      <w:r w:rsidRPr="005C5BD4">
        <w:rPr>
          <w:sz w:val="28"/>
        </w:rPr>
        <w:t xml:space="preserve">2. Оценивая бюджетную и социальную эффективность установленных Думой города Нефтеюганска налоговых льгот по местным налогам, следует отметить их социальную направленность, которая заключается в улучшении качества жизни незащищенных слоев населения. Поэтому данные виды льгот оцениваются как социально эффективные. </w:t>
      </w:r>
    </w:p>
    <w:p w:rsidR="00D20710" w:rsidRDefault="00D20710" w:rsidP="00C92B99">
      <w:pPr>
        <w:ind w:firstLine="708"/>
        <w:jc w:val="both"/>
        <w:rPr>
          <w:sz w:val="28"/>
        </w:rPr>
      </w:pPr>
      <w:r w:rsidRPr="005C5BD4">
        <w:rPr>
          <w:sz w:val="28"/>
        </w:rPr>
        <w:t xml:space="preserve">3. Предоставленные льготы не имели экономического эффекта, так как предоставлены социально незащищенным и малообеспеченным категориям граждан в целях снижения доли их расходов на оплату обязательных платежей </w:t>
      </w:r>
      <w:r w:rsidRPr="005C5BD4">
        <w:rPr>
          <w:sz w:val="28"/>
        </w:rPr>
        <w:lastRenderedPageBreak/>
        <w:t xml:space="preserve">и повышения платежеспособности, а также учреждениям, финансируемым из местного бюджета, в целях сокращения встречных финансовых потоков.    </w:t>
      </w:r>
    </w:p>
    <w:p w:rsidR="007A3513" w:rsidRPr="006334CC" w:rsidRDefault="007A3513" w:rsidP="007A3513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ab/>
      </w:r>
    </w:p>
    <w:p w:rsidR="00C412D0" w:rsidRPr="004E6CBA" w:rsidRDefault="00C412D0" w:rsidP="00C92B99">
      <w:pPr>
        <w:tabs>
          <w:tab w:val="left" w:pos="0"/>
        </w:tabs>
        <w:spacing w:line="23" w:lineRule="atLeast"/>
        <w:jc w:val="center"/>
        <w:rPr>
          <w:b/>
          <w:i/>
          <w:sz w:val="28"/>
        </w:rPr>
      </w:pPr>
      <w:r w:rsidRPr="004E6CBA">
        <w:rPr>
          <w:b/>
          <w:i/>
          <w:sz w:val="28"/>
        </w:rPr>
        <w:t xml:space="preserve">Оперативный отчёт о ходе исполнения бюджета города Нефтеюганска по итогам </w:t>
      </w:r>
      <w:r w:rsidR="007659FE">
        <w:rPr>
          <w:b/>
          <w:i/>
          <w:sz w:val="28"/>
        </w:rPr>
        <w:t>9</w:t>
      </w:r>
      <w:r w:rsidRPr="004E6CBA">
        <w:rPr>
          <w:b/>
          <w:i/>
          <w:sz w:val="28"/>
        </w:rPr>
        <w:t xml:space="preserve"> </w:t>
      </w:r>
      <w:r w:rsidR="007659FE">
        <w:rPr>
          <w:b/>
          <w:i/>
          <w:sz w:val="28"/>
        </w:rPr>
        <w:t>месяцев</w:t>
      </w:r>
      <w:r w:rsidRPr="004E6CBA">
        <w:rPr>
          <w:b/>
          <w:i/>
          <w:sz w:val="28"/>
        </w:rPr>
        <w:t xml:space="preserve"> 2020 года</w:t>
      </w:r>
    </w:p>
    <w:p w:rsidR="00C412D0" w:rsidRPr="004E6CBA" w:rsidRDefault="00C412D0" w:rsidP="004E6CBA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</w:p>
    <w:p w:rsidR="00E21904" w:rsidRDefault="00F10709" w:rsidP="00C92B99">
      <w:pPr>
        <w:tabs>
          <w:tab w:val="left" w:pos="0"/>
        </w:tabs>
        <w:spacing w:line="23" w:lineRule="atLeast"/>
        <w:ind w:firstLine="709"/>
        <w:jc w:val="both"/>
        <w:rPr>
          <w:sz w:val="28"/>
        </w:rPr>
      </w:pPr>
      <w:r w:rsidRPr="00F10709">
        <w:rPr>
          <w:sz w:val="28"/>
        </w:rPr>
        <w:t xml:space="preserve">По результатам экспертно-аналитического мероприятия замечания и рекомендации отсутствовали. </w:t>
      </w:r>
    </w:p>
    <w:p w:rsidR="008738C1" w:rsidRDefault="00E21904" w:rsidP="007659FE">
      <w:pPr>
        <w:tabs>
          <w:tab w:val="left" w:pos="0"/>
        </w:tabs>
        <w:spacing w:line="23" w:lineRule="atLeast"/>
        <w:ind w:firstLine="567"/>
        <w:jc w:val="center"/>
        <w:rPr>
          <w:b/>
          <w:sz w:val="28"/>
        </w:rPr>
      </w:pPr>
      <w:r>
        <w:rPr>
          <w:b/>
          <w:i/>
          <w:sz w:val="28"/>
        </w:rPr>
        <w:t xml:space="preserve"> </w:t>
      </w:r>
    </w:p>
    <w:p w:rsidR="002849E1" w:rsidRDefault="0059731E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3. Информационная деятельность</w:t>
      </w:r>
    </w:p>
    <w:p w:rsidR="002849E1" w:rsidRDefault="002849E1">
      <w:pPr>
        <w:tabs>
          <w:tab w:val="left" w:pos="567"/>
        </w:tabs>
        <w:spacing w:line="22" w:lineRule="atLeast"/>
        <w:ind w:firstLine="567"/>
        <w:jc w:val="center"/>
        <w:rPr>
          <w:sz w:val="28"/>
        </w:rPr>
      </w:pPr>
    </w:p>
    <w:p w:rsidR="002849E1" w:rsidRDefault="0059731E">
      <w:pPr>
        <w:tabs>
          <w:tab w:val="left" w:pos="567"/>
        </w:tabs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>Информационная деятельность регламентирована статьёй 19 Федерального закона от</w:t>
      </w:r>
      <w:r w:rsidR="00C92B99">
        <w:rPr>
          <w:sz w:val="28"/>
        </w:rPr>
        <w:t xml:space="preserve"> 07.02.2011 № 6-ФЗ, Положением </w:t>
      </w:r>
      <w:r>
        <w:rPr>
          <w:sz w:val="28"/>
        </w:rPr>
        <w:t xml:space="preserve">о Счётной палате. </w:t>
      </w:r>
    </w:p>
    <w:p w:rsidR="002849E1" w:rsidRDefault="0059731E">
      <w:pPr>
        <w:tabs>
          <w:tab w:val="left" w:pos="567"/>
        </w:tabs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на официальном сайте органов местного самоуправления города Нефтеюганска размещено </w:t>
      </w:r>
      <w:r w:rsidR="008170C6">
        <w:rPr>
          <w:sz w:val="28"/>
        </w:rPr>
        <w:t>3</w:t>
      </w:r>
      <w:r w:rsidR="006E0BF2">
        <w:rPr>
          <w:sz w:val="28"/>
        </w:rPr>
        <w:t>8</w:t>
      </w:r>
      <w:r w:rsidR="00AF2506">
        <w:rPr>
          <w:sz w:val="28"/>
        </w:rPr>
        <w:t xml:space="preserve"> </w:t>
      </w:r>
      <w:r w:rsidR="007B74B6">
        <w:rPr>
          <w:sz w:val="28"/>
        </w:rPr>
        <w:t>материал</w:t>
      </w:r>
      <w:r w:rsidR="008170C6">
        <w:rPr>
          <w:sz w:val="28"/>
        </w:rPr>
        <w:t>ов</w:t>
      </w:r>
      <w:r>
        <w:rPr>
          <w:sz w:val="28"/>
        </w:rPr>
        <w:t xml:space="preserve">. </w:t>
      </w:r>
    </w:p>
    <w:p w:rsidR="00F027F0" w:rsidRDefault="00F027F0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F027F0" w:rsidRDefault="00F027F0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F027F0" w:rsidRDefault="00F027F0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2849E1" w:rsidRDefault="00EE2A77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П</w:t>
      </w:r>
      <w:r w:rsidR="0059731E">
        <w:rPr>
          <w:sz w:val="28"/>
        </w:rPr>
        <w:t xml:space="preserve">редседатель                                                                                       </w:t>
      </w:r>
      <w:r w:rsidR="00C92B99">
        <w:rPr>
          <w:sz w:val="28"/>
        </w:rPr>
        <w:t xml:space="preserve">  </w:t>
      </w:r>
      <w:r w:rsidR="0059731E">
        <w:rPr>
          <w:sz w:val="28"/>
        </w:rPr>
        <w:t xml:space="preserve">С.А. Гичкина </w:t>
      </w:r>
    </w:p>
    <w:sectPr w:rsidR="002849E1" w:rsidSect="00F027F0">
      <w:headerReference w:type="default" r:id="rId9"/>
      <w:footerReference w:type="default" r:id="rId10"/>
      <w:pgSz w:w="11906" w:h="16838"/>
      <w:pgMar w:top="709" w:right="707" w:bottom="56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1D" w:rsidRDefault="0077401D">
      <w:r>
        <w:separator/>
      </w:r>
    </w:p>
  </w:endnote>
  <w:endnote w:type="continuationSeparator" w:id="0">
    <w:p w:rsidR="0077401D" w:rsidRDefault="0077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E1" w:rsidRDefault="002849E1">
    <w:pPr>
      <w:pStyle w:val="af0"/>
      <w:jc w:val="center"/>
    </w:pPr>
  </w:p>
  <w:p w:rsidR="002849E1" w:rsidRDefault="002849E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1D" w:rsidRDefault="0077401D">
      <w:r>
        <w:separator/>
      </w:r>
    </w:p>
  </w:footnote>
  <w:footnote w:type="continuationSeparator" w:id="0">
    <w:p w:rsidR="0077401D" w:rsidRDefault="0077401D">
      <w:r>
        <w:continuationSeparator/>
      </w:r>
    </w:p>
  </w:footnote>
  <w:footnote w:id="1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</w:t>
      </w:r>
      <w:r w:rsidR="0071065C">
        <w:t xml:space="preserve"> (далее – БК РФ)</w:t>
      </w:r>
      <w:r>
        <w:t>.</w:t>
      </w:r>
    </w:p>
  </w:footnote>
  <w:footnote w:id="2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</w:t>
      </w:r>
      <w:r w:rsidR="0071065C">
        <w:t>ё</w:t>
      </w:r>
      <w:r w:rsidRPr="00C476EF">
        <w:t>тных органов субъектов Российской Федерации и муниципальных образований»</w:t>
      </w:r>
      <w:r>
        <w:t xml:space="preserve"> (далее – Федеральный закон от 07.02.2011 № 6-ФЗ)</w:t>
      </w:r>
      <w:r w:rsidR="00424926">
        <w:t>.</w:t>
      </w:r>
    </w:p>
  </w:footnote>
  <w:footnote w:id="3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 xml:space="preserve"> (далее – Положение о Счётной палате).</w:t>
      </w:r>
    </w:p>
  </w:footnote>
  <w:footnote w:id="4">
    <w:p w:rsidR="00947F24" w:rsidRDefault="00947F24" w:rsidP="00947F24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947F24">
        <w:t>Правил</w:t>
      </w:r>
      <w:r>
        <w:t>а</w:t>
      </w:r>
      <w:r w:rsidRPr="00947F24">
        <w:t xml:space="preserve"> предоставления и распределения субсидий из бюджета Ханты-Мансийского автономного округа – Югры бюджетам муниципальных образований в целях софинансирования муниципальных программ (подпрограмм) формирования современной городской среды,  утверждённы</w:t>
      </w:r>
      <w:r>
        <w:t>е</w:t>
      </w:r>
      <w:r w:rsidRPr="00947F24">
        <w:t xml:space="preserve"> постановлением Правительства Ханты-Мансийского автономного округа – Югры от 05.10.2018 № 347-п</w:t>
      </w:r>
      <w:r>
        <w:t>.</w:t>
      </w:r>
    </w:p>
  </w:footnote>
  <w:footnote w:id="5">
    <w:p w:rsidR="00947F24" w:rsidRDefault="00947F24">
      <w:pPr>
        <w:pStyle w:val="af7"/>
      </w:pPr>
      <w:r>
        <w:rPr>
          <w:rStyle w:val="af9"/>
        </w:rPr>
        <w:footnoteRef/>
      </w:r>
      <w:r>
        <w:t xml:space="preserve"> </w:t>
      </w:r>
      <w:r w:rsidRPr="00947F24">
        <w:t>Федеральн</w:t>
      </w:r>
      <w:r>
        <w:t>ый</w:t>
      </w:r>
      <w:r w:rsidRPr="00947F24">
        <w:t xml:space="preserve"> закон от 06.11.2011 № 402-ФЗ «О бухгалтерском учёте»</w:t>
      </w:r>
      <w:r w:rsidR="003C7255">
        <w:t>.</w:t>
      </w:r>
    </w:p>
  </w:footnote>
  <w:footnote w:id="6">
    <w:p w:rsidR="003603FA" w:rsidRDefault="003603FA" w:rsidP="003603FA">
      <w:pPr>
        <w:pStyle w:val="af7"/>
        <w:jc w:val="both"/>
      </w:pPr>
      <w:r>
        <w:rPr>
          <w:rStyle w:val="af9"/>
        </w:rPr>
        <w:footnoteRef/>
      </w:r>
      <w:r>
        <w:t xml:space="preserve"> Федеральный</w:t>
      </w:r>
      <w:r w:rsidRPr="003603FA">
        <w:t xml:space="preserve">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(далее – Закон № 44-ФЗ).</w:t>
      </w:r>
    </w:p>
  </w:footnote>
  <w:footnote w:id="7">
    <w:p w:rsidR="003603FA" w:rsidRDefault="003603FA" w:rsidP="003603FA">
      <w:pPr>
        <w:pStyle w:val="af7"/>
        <w:jc w:val="both"/>
      </w:pPr>
      <w:r>
        <w:rPr>
          <w:rStyle w:val="af9"/>
        </w:rPr>
        <w:footnoteRef/>
      </w:r>
      <w:r>
        <w:t xml:space="preserve"> Постановление Правительства Российской Федерации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5A2D75">
        <w:t>.</w:t>
      </w:r>
    </w:p>
  </w:footnote>
  <w:footnote w:id="8">
    <w:p w:rsidR="00957EF3" w:rsidRDefault="00957EF3" w:rsidP="00957EF3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957EF3">
        <w:t>Поряд</w:t>
      </w:r>
      <w:r>
        <w:t>о</w:t>
      </w:r>
      <w:r w:rsidRPr="00957EF3">
        <w:t>к предоставления субсидий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инфекции, утверждённ</w:t>
      </w:r>
      <w:r>
        <w:t>ый</w:t>
      </w:r>
      <w:r w:rsidRPr="00957EF3">
        <w:t xml:space="preserve"> постановлением администрации города Нефтеюганска от 02.07.2020 № 9</w:t>
      </w:r>
      <w:r w:rsidR="00FD4945">
        <w:t>1</w:t>
      </w:r>
      <w:r w:rsidRPr="00957EF3">
        <w:t xml:space="preserve">-нп (далее по тексту – Порядок № </w:t>
      </w:r>
      <w:r>
        <w:br/>
      </w:r>
      <w:r w:rsidRPr="00957EF3">
        <w:t>9</w:t>
      </w:r>
      <w:r w:rsidR="00FD4945">
        <w:t>1</w:t>
      </w:r>
      <w:r w:rsidRPr="00957EF3">
        <w:t>-нп)</w:t>
      </w:r>
      <w:r w:rsidR="00FD4945">
        <w:t>.</w:t>
      </w:r>
    </w:p>
  </w:footnote>
  <w:footnote w:id="9">
    <w:p w:rsidR="00FD4945" w:rsidRDefault="00FD4945" w:rsidP="00FD4945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FD4945">
        <w:t>Поряд</w:t>
      </w:r>
      <w:r>
        <w:t>о</w:t>
      </w:r>
      <w:r w:rsidRPr="00FD4945">
        <w:t>к предоставления в 2019 году субсидий на возмещение затрат субъектам малого и среднего предпринимательства, осуществляющим деятельность на территории города Нефтеюганска, утверждённ</w:t>
      </w:r>
      <w:r>
        <w:t>ый</w:t>
      </w:r>
      <w:r w:rsidRPr="00FD4945">
        <w:t xml:space="preserve"> постановлением администрации города Нефт</w:t>
      </w:r>
      <w:r>
        <w:t>еюганска от 11.06.2019 № 106-нп.</w:t>
      </w:r>
    </w:p>
  </w:footnote>
  <w:footnote w:id="10">
    <w:p w:rsidR="00FD4945" w:rsidRDefault="00FD4945" w:rsidP="00FD4945">
      <w:pPr>
        <w:pStyle w:val="af7"/>
        <w:jc w:val="both"/>
      </w:pPr>
      <w:r>
        <w:rPr>
          <w:rStyle w:val="af9"/>
        </w:rPr>
        <w:footnoteRef/>
      </w:r>
      <w:r w:rsidRPr="00FD4945">
        <w:t>Поряд</w:t>
      </w:r>
      <w:r>
        <w:t>о</w:t>
      </w:r>
      <w:r w:rsidRPr="00FD4945">
        <w:t>к предоставления субсидий на возмещение затрат субъектам малого и среднего предпринимательства, осуществляющим деятельность на территории города Нефтеюганска, утверждённ</w:t>
      </w:r>
      <w:r>
        <w:t>ый</w:t>
      </w:r>
      <w:r w:rsidRPr="00FD4945">
        <w:t xml:space="preserve"> постановлением администрации города Нефтеюганска от 30.03.2020 № 43-нп</w:t>
      </w:r>
      <w:r>
        <w:t xml:space="preserve">. </w:t>
      </w:r>
    </w:p>
  </w:footnote>
  <w:footnote w:id="11">
    <w:p w:rsidR="007D0CEF" w:rsidRDefault="007D0CEF" w:rsidP="007D0C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F6597D">
        <w:t>Поряд</w:t>
      </w:r>
      <w:r>
        <w:t>о</w:t>
      </w:r>
      <w:r w:rsidRPr="00F6597D">
        <w:t>к предоставления муниципальных гарантий муниципальным образованием город Нефтеюганск, утверждённ</w:t>
      </w:r>
      <w:r>
        <w:t>ый</w:t>
      </w:r>
      <w:r w:rsidRPr="00F6597D">
        <w:t xml:space="preserve"> решением Думы города Нефтеюганска от 27.09.2011 № 109-V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E1" w:rsidRDefault="0059731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40167">
      <w:rPr>
        <w:noProof/>
      </w:rPr>
      <w:t>10</w:t>
    </w:r>
    <w:r>
      <w:fldChar w:fldCharType="end"/>
    </w:r>
  </w:p>
  <w:p w:rsidR="002849E1" w:rsidRDefault="002849E1">
    <w:pPr>
      <w:pStyle w:val="ae"/>
      <w:jc w:val="center"/>
    </w:pPr>
  </w:p>
  <w:p w:rsidR="002849E1" w:rsidRDefault="002849E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80E5E"/>
    <w:multiLevelType w:val="hybridMultilevel"/>
    <w:tmpl w:val="DFAEC9F4"/>
    <w:lvl w:ilvl="0" w:tplc="315639F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1"/>
    <w:rsid w:val="0001244E"/>
    <w:rsid w:val="000246F3"/>
    <w:rsid w:val="00045FAF"/>
    <w:rsid w:val="00046BB3"/>
    <w:rsid w:val="0005158C"/>
    <w:rsid w:val="00053105"/>
    <w:rsid w:val="000622A5"/>
    <w:rsid w:val="000646D0"/>
    <w:rsid w:val="000649B5"/>
    <w:rsid w:val="0006576A"/>
    <w:rsid w:val="000719F6"/>
    <w:rsid w:val="000863A7"/>
    <w:rsid w:val="00096B92"/>
    <w:rsid w:val="000B0091"/>
    <w:rsid w:val="000B2EB2"/>
    <w:rsid w:val="000B7DF9"/>
    <w:rsid w:val="000C0FDA"/>
    <w:rsid w:val="000C320F"/>
    <w:rsid w:val="000E041C"/>
    <w:rsid w:val="000E054B"/>
    <w:rsid w:val="000E2028"/>
    <w:rsid w:val="000F0793"/>
    <w:rsid w:val="000F0AE0"/>
    <w:rsid w:val="000F3DE6"/>
    <w:rsid w:val="000F4770"/>
    <w:rsid w:val="000F7DBE"/>
    <w:rsid w:val="001012F6"/>
    <w:rsid w:val="00105489"/>
    <w:rsid w:val="00110ACC"/>
    <w:rsid w:val="0011407B"/>
    <w:rsid w:val="001167CF"/>
    <w:rsid w:val="001206AD"/>
    <w:rsid w:val="00120DA7"/>
    <w:rsid w:val="0012249D"/>
    <w:rsid w:val="00127A96"/>
    <w:rsid w:val="00140167"/>
    <w:rsid w:val="001459B0"/>
    <w:rsid w:val="00147CF9"/>
    <w:rsid w:val="00153735"/>
    <w:rsid w:val="001561A2"/>
    <w:rsid w:val="00156741"/>
    <w:rsid w:val="0016629D"/>
    <w:rsid w:val="00177699"/>
    <w:rsid w:val="00186E41"/>
    <w:rsid w:val="00187FF7"/>
    <w:rsid w:val="001A24B7"/>
    <w:rsid w:val="001A2D18"/>
    <w:rsid w:val="001A5486"/>
    <w:rsid w:val="001A5731"/>
    <w:rsid w:val="001A7996"/>
    <w:rsid w:val="001B363A"/>
    <w:rsid w:val="001B4B98"/>
    <w:rsid w:val="001C2201"/>
    <w:rsid w:val="001C36CB"/>
    <w:rsid w:val="001C38C7"/>
    <w:rsid w:val="001D1A46"/>
    <w:rsid w:val="001D69BF"/>
    <w:rsid w:val="001D789D"/>
    <w:rsid w:val="001E52CF"/>
    <w:rsid w:val="001E7BB7"/>
    <w:rsid w:val="001F03B3"/>
    <w:rsid w:val="001F405F"/>
    <w:rsid w:val="001F42A8"/>
    <w:rsid w:val="00210DCE"/>
    <w:rsid w:val="0021111F"/>
    <w:rsid w:val="0022435F"/>
    <w:rsid w:val="002255F2"/>
    <w:rsid w:val="00227C46"/>
    <w:rsid w:val="00233F52"/>
    <w:rsid w:val="002477C9"/>
    <w:rsid w:val="00250B34"/>
    <w:rsid w:val="00252F27"/>
    <w:rsid w:val="0025341C"/>
    <w:rsid w:val="00267D20"/>
    <w:rsid w:val="002849E1"/>
    <w:rsid w:val="002858B9"/>
    <w:rsid w:val="00290D6D"/>
    <w:rsid w:val="00297705"/>
    <w:rsid w:val="002A0286"/>
    <w:rsid w:val="002A681F"/>
    <w:rsid w:val="002B2B26"/>
    <w:rsid w:val="002C0514"/>
    <w:rsid w:val="002D5856"/>
    <w:rsid w:val="002E578E"/>
    <w:rsid w:val="002F0718"/>
    <w:rsid w:val="002F3763"/>
    <w:rsid w:val="00305202"/>
    <w:rsid w:val="003059E1"/>
    <w:rsid w:val="00307981"/>
    <w:rsid w:val="00310255"/>
    <w:rsid w:val="00311B6E"/>
    <w:rsid w:val="0031234D"/>
    <w:rsid w:val="003146C4"/>
    <w:rsid w:val="00320B97"/>
    <w:rsid w:val="0032200B"/>
    <w:rsid w:val="0032261F"/>
    <w:rsid w:val="003255A2"/>
    <w:rsid w:val="003270F3"/>
    <w:rsid w:val="00330504"/>
    <w:rsid w:val="00331ACF"/>
    <w:rsid w:val="00333516"/>
    <w:rsid w:val="00334FE9"/>
    <w:rsid w:val="00340DF7"/>
    <w:rsid w:val="003445D8"/>
    <w:rsid w:val="003540D3"/>
    <w:rsid w:val="003544FE"/>
    <w:rsid w:val="003603FA"/>
    <w:rsid w:val="003674BA"/>
    <w:rsid w:val="003727D5"/>
    <w:rsid w:val="0037468F"/>
    <w:rsid w:val="00374FB9"/>
    <w:rsid w:val="00377E6D"/>
    <w:rsid w:val="00382C1B"/>
    <w:rsid w:val="003864ED"/>
    <w:rsid w:val="00386671"/>
    <w:rsid w:val="00396791"/>
    <w:rsid w:val="003B2DB6"/>
    <w:rsid w:val="003B3FFD"/>
    <w:rsid w:val="003C3D4D"/>
    <w:rsid w:val="003C7255"/>
    <w:rsid w:val="003D137D"/>
    <w:rsid w:val="003D173D"/>
    <w:rsid w:val="003D19FA"/>
    <w:rsid w:val="003D4366"/>
    <w:rsid w:val="003E1470"/>
    <w:rsid w:val="003F7FE9"/>
    <w:rsid w:val="004079D3"/>
    <w:rsid w:val="00410305"/>
    <w:rsid w:val="00422F5A"/>
    <w:rsid w:val="0042450D"/>
    <w:rsid w:val="00424926"/>
    <w:rsid w:val="00440F77"/>
    <w:rsid w:val="004528D9"/>
    <w:rsid w:val="00454E81"/>
    <w:rsid w:val="00457A61"/>
    <w:rsid w:val="004744D5"/>
    <w:rsid w:val="00484F2B"/>
    <w:rsid w:val="0048729D"/>
    <w:rsid w:val="00492A1D"/>
    <w:rsid w:val="00493A62"/>
    <w:rsid w:val="00494CDD"/>
    <w:rsid w:val="0049563C"/>
    <w:rsid w:val="004A24F2"/>
    <w:rsid w:val="004A4D0C"/>
    <w:rsid w:val="004A5604"/>
    <w:rsid w:val="004B4CBA"/>
    <w:rsid w:val="004D00FD"/>
    <w:rsid w:val="004D5AAF"/>
    <w:rsid w:val="004D7E03"/>
    <w:rsid w:val="004E6CBA"/>
    <w:rsid w:val="004E7D8E"/>
    <w:rsid w:val="004F0BDC"/>
    <w:rsid w:val="004F43B5"/>
    <w:rsid w:val="00502395"/>
    <w:rsid w:val="00511BFD"/>
    <w:rsid w:val="00536BBC"/>
    <w:rsid w:val="005425E2"/>
    <w:rsid w:val="00545CF2"/>
    <w:rsid w:val="0055052A"/>
    <w:rsid w:val="00555B4D"/>
    <w:rsid w:val="00580D6D"/>
    <w:rsid w:val="0059731E"/>
    <w:rsid w:val="00597A37"/>
    <w:rsid w:val="005A2D75"/>
    <w:rsid w:val="005A386A"/>
    <w:rsid w:val="005A59F5"/>
    <w:rsid w:val="005A6DF0"/>
    <w:rsid w:val="005C59C6"/>
    <w:rsid w:val="005C5BD4"/>
    <w:rsid w:val="005D0FB8"/>
    <w:rsid w:val="005D7098"/>
    <w:rsid w:val="005D7963"/>
    <w:rsid w:val="005E7115"/>
    <w:rsid w:val="005F6A8E"/>
    <w:rsid w:val="00610151"/>
    <w:rsid w:val="006113BC"/>
    <w:rsid w:val="006148C8"/>
    <w:rsid w:val="00621BDB"/>
    <w:rsid w:val="00625E72"/>
    <w:rsid w:val="00631AFF"/>
    <w:rsid w:val="0064016F"/>
    <w:rsid w:val="00641489"/>
    <w:rsid w:val="0065665C"/>
    <w:rsid w:val="00674ED9"/>
    <w:rsid w:val="006809EE"/>
    <w:rsid w:val="00686E19"/>
    <w:rsid w:val="006A42D4"/>
    <w:rsid w:val="006A7F15"/>
    <w:rsid w:val="006B3015"/>
    <w:rsid w:val="006D25A4"/>
    <w:rsid w:val="006D2AF5"/>
    <w:rsid w:val="006E0B4F"/>
    <w:rsid w:val="006E0BF2"/>
    <w:rsid w:val="006F1625"/>
    <w:rsid w:val="006F3596"/>
    <w:rsid w:val="006F56BB"/>
    <w:rsid w:val="00703801"/>
    <w:rsid w:val="00706260"/>
    <w:rsid w:val="0071065C"/>
    <w:rsid w:val="00717C9D"/>
    <w:rsid w:val="00720CFF"/>
    <w:rsid w:val="007220F7"/>
    <w:rsid w:val="00727846"/>
    <w:rsid w:val="007312C0"/>
    <w:rsid w:val="007349D1"/>
    <w:rsid w:val="00740BC4"/>
    <w:rsid w:val="00744095"/>
    <w:rsid w:val="007548F9"/>
    <w:rsid w:val="007603D0"/>
    <w:rsid w:val="007659FE"/>
    <w:rsid w:val="007704EA"/>
    <w:rsid w:val="0077221D"/>
    <w:rsid w:val="0077401D"/>
    <w:rsid w:val="00774D43"/>
    <w:rsid w:val="00775155"/>
    <w:rsid w:val="00783CC1"/>
    <w:rsid w:val="0079414D"/>
    <w:rsid w:val="0079646D"/>
    <w:rsid w:val="007A3513"/>
    <w:rsid w:val="007B74B6"/>
    <w:rsid w:val="007D0CEF"/>
    <w:rsid w:val="007D39AB"/>
    <w:rsid w:val="007D4E84"/>
    <w:rsid w:val="007D6233"/>
    <w:rsid w:val="007D66BA"/>
    <w:rsid w:val="007D673F"/>
    <w:rsid w:val="007D7657"/>
    <w:rsid w:val="007D786E"/>
    <w:rsid w:val="007E23A7"/>
    <w:rsid w:val="007E448B"/>
    <w:rsid w:val="007E6F7A"/>
    <w:rsid w:val="00810C00"/>
    <w:rsid w:val="00814C1D"/>
    <w:rsid w:val="008170C6"/>
    <w:rsid w:val="00825E00"/>
    <w:rsid w:val="00830680"/>
    <w:rsid w:val="008324A6"/>
    <w:rsid w:val="00833CD5"/>
    <w:rsid w:val="00835BDC"/>
    <w:rsid w:val="00843932"/>
    <w:rsid w:val="00862CCB"/>
    <w:rsid w:val="00862E4E"/>
    <w:rsid w:val="0086355A"/>
    <w:rsid w:val="00866196"/>
    <w:rsid w:val="008738C1"/>
    <w:rsid w:val="00877785"/>
    <w:rsid w:val="00881611"/>
    <w:rsid w:val="00882916"/>
    <w:rsid w:val="008833AF"/>
    <w:rsid w:val="00891584"/>
    <w:rsid w:val="00892FBC"/>
    <w:rsid w:val="00896805"/>
    <w:rsid w:val="008978F2"/>
    <w:rsid w:val="008A1EFD"/>
    <w:rsid w:val="008A30EB"/>
    <w:rsid w:val="008A67E1"/>
    <w:rsid w:val="008B0DDA"/>
    <w:rsid w:val="008B7934"/>
    <w:rsid w:val="008C3ABC"/>
    <w:rsid w:val="008D124A"/>
    <w:rsid w:val="008E2698"/>
    <w:rsid w:val="008E4E6B"/>
    <w:rsid w:val="00900137"/>
    <w:rsid w:val="00913117"/>
    <w:rsid w:val="009158E8"/>
    <w:rsid w:val="00937DB4"/>
    <w:rsid w:val="00947F24"/>
    <w:rsid w:val="00954819"/>
    <w:rsid w:val="00957EF3"/>
    <w:rsid w:val="0096057F"/>
    <w:rsid w:val="00962BD0"/>
    <w:rsid w:val="00990575"/>
    <w:rsid w:val="009915B0"/>
    <w:rsid w:val="009A0C74"/>
    <w:rsid w:val="009D61CD"/>
    <w:rsid w:val="009E3621"/>
    <w:rsid w:val="009E501D"/>
    <w:rsid w:val="009E5D2A"/>
    <w:rsid w:val="009E5EB2"/>
    <w:rsid w:val="009E7F6A"/>
    <w:rsid w:val="009F02C0"/>
    <w:rsid w:val="00A07CEC"/>
    <w:rsid w:val="00A10245"/>
    <w:rsid w:val="00A10E9E"/>
    <w:rsid w:val="00A11457"/>
    <w:rsid w:val="00A114C1"/>
    <w:rsid w:val="00A1557B"/>
    <w:rsid w:val="00A20F50"/>
    <w:rsid w:val="00A21B14"/>
    <w:rsid w:val="00A412D4"/>
    <w:rsid w:val="00A45181"/>
    <w:rsid w:val="00A71B5D"/>
    <w:rsid w:val="00A7407F"/>
    <w:rsid w:val="00A80F84"/>
    <w:rsid w:val="00A8331A"/>
    <w:rsid w:val="00AA038B"/>
    <w:rsid w:val="00AA1167"/>
    <w:rsid w:val="00AA693C"/>
    <w:rsid w:val="00AA7F48"/>
    <w:rsid w:val="00AB1666"/>
    <w:rsid w:val="00AB630A"/>
    <w:rsid w:val="00AC5629"/>
    <w:rsid w:val="00AD233B"/>
    <w:rsid w:val="00AF2506"/>
    <w:rsid w:val="00AF3E2E"/>
    <w:rsid w:val="00AF6F39"/>
    <w:rsid w:val="00B131A9"/>
    <w:rsid w:val="00B17641"/>
    <w:rsid w:val="00B336CF"/>
    <w:rsid w:val="00B36F29"/>
    <w:rsid w:val="00B4176B"/>
    <w:rsid w:val="00B440C5"/>
    <w:rsid w:val="00B5357D"/>
    <w:rsid w:val="00B56475"/>
    <w:rsid w:val="00B70644"/>
    <w:rsid w:val="00B70B96"/>
    <w:rsid w:val="00B83D42"/>
    <w:rsid w:val="00B92123"/>
    <w:rsid w:val="00BA424C"/>
    <w:rsid w:val="00BB46F5"/>
    <w:rsid w:val="00BD2D06"/>
    <w:rsid w:val="00BD4A4F"/>
    <w:rsid w:val="00BD6259"/>
    <w:rsid w:val="00BE23AD"/>
    <w:rsid w:val="00BE2FD6"/>
    <w:rsid w:val="00BE6804"/>
    <w:rsid w:val="00BE68D7"/>
    <w:rsid w:val="00BF33DA"/>
    <w:rsid w:val="00BF7FE7"/>
    <w:rsid w:val="00C06344"/>
    <w:rsid w:val="00C06B7B"/>
    <w:rsid w:val="00C07149"/>
    <w:rsid w:val="00C26AC8"/>
    <w:rsid w:val="00C35138"/>
    <w:rsid w:val="00C412D0"/>
    <w:rsid w:val="00C472B0"/>
    <w:rsid w:val="00C476EF"/>
    <w:rsid w:val="00C479CF"/>
    <w:rsid w:val="00C52DFE"/>
    <w:rsid w:val="00C74126"/>
    <w:rsid w:val="00C778BF"/>
    <w:rsid w:val="00C805E5"/>
    <w:rsid w:val="00C922D8"/>
    <w:rsid w:val="00C92B99"/>
    <w:rsid w:val="00C938D4"/>
    <w:rsid w:val="00C95F8D"/>
    <w:rsid w:val="00CB1449"/>
    <w:rsid w:val="00CB69B9"/>
    <w:rsid w:val="00CC081A"/>
    <w:rsid w:val="00CC6533"/>
    <w:rsid w:val="00CC7291"/>
    <w:rsid w:val="00CD5D66"/>
    <w:rsid w:val="00CD60BF"/>
    <w:rsid w:val="00CF0530"/>
    <w:rsid w:val="00CF41AF"/>
    <w:rsid w:val="00CF67E9"/>
    <w:rsid w:val="00D02664"/>
    <w:rsid w:val="00D05ADD"/>
    <w:rsid w:val="00D135C9"/>
    <w:rsid w:val="00D140E1"/>
    <w:rsid w:val="00D20710"/>
    <w:rsid w:val="00D35C3F"/>
    <w:rsid w:val="00D36BAB"/>
    <w:rsid w:val="00D50FB3"/>
    <w:rsid w:val="00D50FF0"/>
    <w:rsid w:val="00D5206D"/>
    <w:rsid w:val="00D57025"/>
    <w:rsid w:val="00D70D10"/>
    <w:rsid w:val="00D75039"/>
    <w:rsid w:val="00D7726B"/>
    <w:rsid w:val="00D84AA3"/>
    <w:rsid w:val="00D864EF"/>
    <w:rsid w:val="00D94555"/>
    <w:rsid w:val="00DA183E"/>
    <w:rsid w:val="00DA2F1A"/>
    <w:rsid w:val="00DB42FE"/>
    <w:rsid w:val="00DC16F9"/>
    <w:rsid w:val="00DD5C4A"/>
    <w:rsid w:val="00DD71F4"/>
    <w:rsid w:val="00DE1FB7"/>
    <w:rsid w:val="00DE32CF"/>
    <w:rsid w:val="00DE42EE"/>
    <w:rsid w:val="00DF38C1"/>
    <w:rsid w:val="00DF4B60"/>
    <w:rsid w:val="00E0259C"/>
    <w:rsid w:val="00E04589"/>
    <w:rsid w:val="00E055CC"/>
    <w:rsid w:val="00E05C5E"/>
    <w:rsid w:val="00E21904"/>
    <w:rsid w:val="00E43268"/>
    <w:rsid w:val="00E45A30"/>
    <w:rsid w:val="00E4603F"/>
    <w:rsid w:val="00E52D1E"/>
    <w:rsid w:val="00E60353"/>
    <w:rsid w:val="00E61354"/>
    <w:rsid w:val="00E61B80"/>
    <w:rsid w:val="00E63B01"/>
    <w:rsid w:val="00E64960"/>
    <w:rsid w:val="00E720E3"/>
    <w:rsid w:val="00E74E5C"/>
    <w:rsid w:val="00E903E6"/>
    <w:rsid w:val="00E91EAB"/>
    <w:rsid w:val="00E93B04"/>
    <w:rsid w:val="00EB4DB9"/>
    <w:rsid w:val="00EE2546"/>
    <w:rsid w:val="00EE2A77"/>
    <w:rsid w:val="00EF2E22"/>
    <w:rsid w:val="00EF6267"/>
    <w:rsid w:val="00EF628F"/>
    <w:rsid w:val="00F01061"/>
    <w:rsid w:val="00F027F0"/>
    <w:rsid w:val="00F07B20"/>
    <w:rsid w:val="00F10709"/>
    <w:rsid w:val="00F202E7"/>
    <w:rsid w:val="00F23679"/>
    <w:rsid w:val="00F240BC"/>
    <w:rsid w:val="00F25B07"/>
    <w:rsid w:val="00F25E59"/>
    <w:rsid w:val="00F26D06"/>
    <w:rsid w:val="00F26F76"/>
    <w:rsid w:val="00F3286E"/>
    <w:rsid w:val="00F35160"/>
    <w:rsid w:val="00F373F4"/>
    <w:rsid w:val="00F4183F"/>
    <w:rsid w:val="00F46D17"/>
    <w:rsid w:val="00F6032E"/>
    <w:rsid w:val="00F6597D"/>
    <w:rsid w:val="00F659F7"/>
    <w:rsid w:val="00F67A59"/>
    <w:rsid w:val="00F75D26"/>
    <w:rsid w:val="00F9789E"/>
    <w:rsid w:val="00FA2AD9"/>
    <w:rsid w:val="00FB5021"/>
    <w:rsid w:val="00FC644B"/>
    <w:rsid w:val="00FD0B9E"/>
    <w:rsid w:val="00FD2941"/>
    <w:rsid w:val="00FD4945"/>
    <w:rsid w:val="00FE0EF1"/>
    <w:rsid w:val="00FE5190"/>
    <w:rsid w:val="00FF25A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C209-9DD3-4A0B-8998-EA768152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8048</TotalTime>
  <Pages>1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2021-01-28T04:08:00Z</cp:lastPrinted>
  <dcterms:created xsi:type="dcterms:W3CDTF">2019-08-27T05:54:00Z</dcterms:created>
  <dcterms:modified xsi:type="dcterms:W3CDTF">2021-02-03T06:23:00Z</dcterms:modified>
</cp:coreProperties>
</file>