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1" w:rsidRDefault="0059731E" w:rsidP="00F027F0">
      <w:pPr>
        <w:ind w:left="-142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1F405F">
        <w:rPr>
          <w:b/>
          <w:sz w:val="28"/>
          <w:lang w:val="en-US"/>
        </w:rPr>
        <w:t>I</w:t>
      </w:r>
      <w:r w:rsidR="009F02C0" w:rsidRPr="009F02C0">
        <w:rPr>
          <w:b/>
          <w:sz w:val="28"/>
          <w:lang w:val="en-US"/>
        </w:rPr>
        <w:t>I</w:t>
      </w:r>
      <w:r w:rsidR="003D137D" w:rsidRPr="003D137D">
        <w:rPr>
          <w:b/>
          <w:sz w:val="28"/>
          <w:lang w:val="en-US"/>
        </w:rPr>
        <w:t>I</w:t>
      </w:r>
      <w:r w:rsidR="00FE0EF1">
        <w:rPr>
          <w:b/>
          <w:sz w:val="28"/>
        </w:rPr>
        <w:t xml:space="preserve"> квартал 2020</w:t>
      </w:r>
      <w:r>
        <w:rPr>
          <w:b/>
          <w:sz w:val="28"/>
        </w:rPr>
        <w:t xml:space="preserve"> года</w:t>
      </w:r>
    </w:p>
    <w:p w:rsidR="000C0FDA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849E1" w:rsidRDefault="0059731E" w:rsidP="000C0FDA">
      <w:pPr>
        <w:pStyle w:val="a9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1. 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FB5021" w:rsidRDefault="0059731E" w:rsidP="005D0FB8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9F02C0">
        <w:rPr>
          <w:sz w:val="28"/>
        </w:rPr>
        <w:t>третьем</w:t>
      </w:r>
      <w:r>
        <w:rPr>
          <w:sz w:val="28"/>
        </w:rPr>
        <w:t xml:space="preserve"> квартале 20</w:t>
      </w:r>
      <w:r w:rsidR="00FE0EF1">
        <w:rPr>
          <w:sz w:val="28"/>
        </w:rPr>
        <w:t>20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FB5021">
        <w:rPr>
          <w:sz w:val="28"/>
        </w:rPr>
        <w:t>четыре</w:t>
      </w:r>
      <w:r w:rsidR="00267D20">
        <w:rPr>
          <w:sz w:val="28"/>
        </w:rPr>
        <w:t xml:space="preserve"> </w:t>
      </w:r>
      <w:r>
        <w:rPr>
          <w:sz w:val="28"/>
        </w:rPr>
        <w:t>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954819">
        <w:rPr>
          <w:sz w:val="28"/>
        </w:rPr>
        <w:t>я</w:t>
      </w:r>
      <w:r w:rsidR="00267D20">
        <w:rPr>
          <w:sz w:val="28"/>
        </w:rPr>
        <w:t>, в том числе</w:t>
      </w:r>
      <w:r w:rsidR="00FB5021">
        <w:rPr>
          <w:sz w:val="28"/>
        </w:rPr>
        <w:t xml:space="preserve"> 2 по требованию Нефтеюганской межрайонной прокуратуры.</w:t>
      </w:r>
    </w:p>
    <w:p w:rsidR="00FB5021" w:rsidRDefault="00FB5021" w:rsidP="005D0FB8">
      <w:pPr>
        <w:ind w:firstLine="709"/>
        <w:jc w:val="both"/>
        <w:rPr>
          <w:sz w:val="28"/>
        </w:rPr>
      </w:pPr>
      <w:r>
        <w:rPr>
          <w:sz w:val="28"/>
        </w:rPr>
        <w:t>Объём проверенных средств составил 1 9</w:t>
      </w:r>
      <w:r w:rsidR="00153735">
        <w:rPr>
          <w:sz w:val="28"/>
        </w:rPr>
        <w:t>11</w:t>
      </w:r>
      <w:r>
        <w:rPr>
          <w:sz w:val="28"/>
        </w:rPr>
        <w:t> </w:t>
      </w:r>
      <w:r w:rsidR="00153735">
        <w:rPr>
          <w:sz w:val="28"/>
        </w:rPr>
        <w:t>937</w:t>
      </w:r>
      <w:r>
        <w:rPr>
          <w:sz w:val="28"/>
        </w:rPr>
        <w:t> </w:t>
      </w:r>
      <w:r w:rsidR="00153735">
        <w:rPr>
          <w:sz w:val="28"/>
        </w:rPr>
        <w:t>462 рубля</w:t>
      </w:r>
      <w:r>
        <w:rPr>
          <w:sz w:val="28"/>
        </w:rPr>
        <w:t xml:space="preserve"> </w:t>
      </w:r>
      <w:r w:rsidR="00153735">
        <w:rPr>
          <w:sz w:val="28"/>
        </w:rPr>
        <w:t>0</w:t>
      </w:r>
      <w:r>
        <w:rPr>
          <w:sz w:val="28"/>
        </w:rPr>
        <w:t>8 копеек.</w:t>
      </w:r>
    </w:p>
    <w:p w:rsidR="00FB5021" w:rsidRDefault="00FB5021" w:rsidP="005D0FB8">
      <w:pPr>
        <w:ind w:firstLine="709"/>
        <w:jc w:val="both"/>
        <w:rPr>
          <w:sz w:val="28"/>
        </w:rPr>
      </w:pPr>
      <w:r>
        <w:rPr>
          <w:sz w:val="28"/>
        </w:rPr>
        <w:t xml:space="preserve">Объём выявленных нарушений и недостатков: </w:t>
      </w:r>
      <w:r w:rsidR="00153735">
        <w:rPr>
          <w:sz w:val="28"/>
        </w:rPr>
        <w:t>15 080 564</w:t>
      </w:r>
      <w:r>
        <w:rPr>
          <w:sz w:val="28"/>
        </w:rPr>
        <w:t xml:space="preserve"> рубля </w:t>
      </w:r>
      <w:r w:rsidR="00153735">
        <w:rPr>
          <w:sz w:val="28"/>
        </w:rPr>
        <w:t>76</w:t>
      </w:r>
      <w:r>
        <w:rPr>
          <w:sz w:val="28"/>
        </w:rPr>
        <w:t xml:space="preserve"> копеек.</w:t>
      </w:r>
    </w:p>
    <w:p w:rsidR="00621BDB" w:rsidRDefault="00621BDB" w:rsidP="00621BDB">
      <w:pPr>
        <w:ind w:firstLine="709"/>
        <w:jc w:val="both"/>
        <w:rPr>
          <w:sz w:val="28"/>
        </w:rPr>
      </w:pPr>
    </w:p>
    <w:p w:rsidR="00E43268" w:rsidRDefault="00FE0EF1" w:rsidP="00FE0EF1">
      <w:pPr>
        <w:ind w:firstLine="709"/>
        <w:jc w:val="center"/>
        <w:rPr>
          <w:b/>
          <w:i/>
          <w:sz w:val="28"/>
        </w:rPr>
      </w:pPr>
      <w:r w:rsidRPr="00FE0EF1">
        <w:rPr>
          <w:b/>
          <w:i/>
          <w:sz w:val="28"/>
        </w:rPr>
        <w:t>1.1.</w:t>
      </w:r>
      <w:r w:rsidR="00FB5021" w:rsidRPr="00FB5021">
        <w:t xml:space="preserve"> </w:t>
      </w:r>
      <w:r w:rsidR="00FB5021" w:rsidRPr="00FB5021">
        <w:rPr>
          <w:b/>
          <w:i/>
          <w:sz w:val="28"/>
        </w:rPr>
        <w:t>«Проверка соблюдения штатной дисциплины, расчётов по оплате труда»</w:t>
      </w:r>
    </w:p>
    <w:p w:rsidR="00E43268" w:rsidRDefault="00E43268" w:rsidP="00FE0EF1">
      <w:pPr>
        <w:ind w:firstLine="709"/>
        <w:jc w:val="center"/>
        <w:rPr>
          <w:b/>
          <w:i/>
          <w:sz w:val="28"/>
        </w:rPr>
      </w:pPr>
    </w:p>
    <w:p w:rsidR="00621BDB" w:rsidRDefault="00FE0EF1" w:rsidP="00FE0EF1">
      <w:pPr>
        <w:ind w:firstLine="709"/>
        <w:jc w:val="both"/>
        <w:rPr>
          <w:sz w:val="28"/>
        </w:rPr>
      </w:pPr>
      <w:r>
        <w:rPr>
          <w:sz w:val="28"/>
        </w:rPr>
        <w:t>Контрольн</w:t>
      </w:r>
      <w:r w:rsidR="00EB4DB9">
        <w:rPr>
          <w:sz w:val="28"/>
        </w:rPr>
        <w:t>ое</w:t>
      </w:r>
      <w:r>
        <w:rPr>
          <w:sz w:val="28"/>
        </w:rPr>
        <w:t xml:space="preserve"> мероприяти</w:t>
      </w:r>
      <w:r w:rsidR="00EB4DB9">
        <w:rPr>
          <w:sz w:val="28"/>
        </w:rPr>
        <w:t>е</w:t>
      </w:r>
      <w:r>
        <w:rPr>
          <w:sz w:val="28"/>
        </w:rPr>
        <w:t xml:space="preserve"> проведен</w:t>
      </w:r>
      <w:r w:rsidR="00EB4DB9">
        <w:rPr>
          <w:sz w:val="28"/>
        </w:rPr>
        <w:t>о</w:t>
      </w:r>
      <w:r>
        <w:rPr>
          <w:sz w:val="28"/>
        </w:rPr>
        <w:t xml:space="preserve"> на объект</w:t>
      </w:r>
      <w:r w:rsidR="00EB4DB9">
        <w:rPr>
          <w:sz w:val="28"/>
        </w:rPr>
        <w:t>е</w:t>
      </w:r>
      <w:r>
        <w:rPr>
          <w:sz w:val="28"/>
        </w:rPr>
        <w:t>:</w:t>
      </w:r>
      <w:r w:rsidR="00EB4DB9" w:rsidRPr="00EB4DB9">
        <w:t xml:space="preserve"> </w:t>
      </w:r>
      <w:r w:rsidR="00EB4DB9" w:rsidRPr="00EB4DB9">
        <w:rPr>
          <w:sz w:val="28"/>
        </w:rPr>
        <w:t>муниципальное казённое учреждение «Управление капитального строительства»</w:t>
      </w:r>
      <w:r w:rsidR="00EB4DB9">
        <w:rPr>
          <w:sz w:val="28"/>
        </w:rPr>
        <w:t xml:space="preserve"> (далее – МКУ «УКС»).</w:t>
      </w:r>
    </w:p>
    <w:p w:rsidR="00EB4DB9" w:rsidRDefault="00EB4DB9" w:rsidP="00FE0EF1">
      <w:pPr>
        <w:ind w:firstLine="709"/>
        <w:jc w:val="both"/>
        <w:rPr>
          <w:sz w:val="28"/>
        </w:rPr>
      </w:pPr>
      <w:r>
        <w:rPr>
          <w:sz w:val="28"/>
        </w:rPr>
        <w:t>В ходе контрольного мероприятия установлено:</w:t>
      </w:r>
    </w:p>
    <w:p w:rsidR="00EB4DB9" w:rsidRPr="00EB4DB9" w:rsidRDefault="009E5D2A" w:rsidP="00EB4DB9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C479CF">
        <w:rPr>
          <w:sz w:val="28"/>
        </w:rPr>
        <w:t xml:space="preserve">. </w:t>
      </w:r>
      <w:r w:rsidR="00D75039">
        <w:rPr>
          <w:sz w:val="28"/>
        </w:rPr>
        <w:t xml:space="preserve">При проверке обоснованности численности специалистов юридического отдела и </w:t>
      </w:r>
      <w:r w:rsidR="00D75039" w:rsidRPr="00D75039">
        <w:rPr>
          <w:sz w:val="28"/>
        </w:rPr>
        <w:t>отдела подготовки разрешительной и конкурсной документации</w:t>
      </w:r>
      <w:r w:rsidR="00D75039">
        <w:rPr>
          <w:sz w:val="28"/>
        </w:rPr>
        <w:t xml:space="preserve"> установлено, что согласно </w:t>
      </w:r>
      <w:r w:rsidR="00D75039" w:rsidRPr="00EB4DB9">
        <w:rPr>
          <w:sz w:val="28"/>
        </w:rPr>
        <w:t>Типовым нормативам численности работников для юридических подразделений государственных (муниципальных) учреждений</w:t>
      </w:r>
      <w:r w:rsidR="00D75039">
        <w:rPr>
          <w:rStyle w:val="af9"/>
          <w:sz w:val="28"/>
        </w:rPr>
        <w:footnoteReference w:id="4"/>
      </w:r>
      <w:r w:rsidR="00D75039" w:rsidRPr="00EB4DB9">
        <w:rPr>
          <w:sz w:val="28"/>
        </w:rPr>
        <w:t>,</w:t>
      </w:r>
      <w:r w:rsidR="00D75039">
        <w:rPr>
          <w:sz w:val="28"/>
        </w:rPr>
        <w:t xml:space="preserve"> с учётом функциональной нагрузки на соответствующих специалистов</w:t>
      </w:r>
      <w:r w:rsidR="00C479CF">
        <w:rPr>
          <w:sz w:val="28"/>
        </w:rPr>
        <w:t>,</w:t>
      </w:r>
      <w:r w:rsidR="00D75039">
        <w:rPr>
          <w:sz w:val="28"/>
        </w:rPr>
        <w:t xml:space="preserve"> Учреждению необходимо три сотрудника при имеющихся пяти. Таким образом, </w:t>
      </w:r>
      <w:r w:rsidR="007D66BA">
        <w:rPr>
          <w:sz w:val="28"/>
        </w:rPr>
        <w:t xml:space="preserve">имеется </w:t>
      </w:r>
      <w:r w:rsidR="00EB4DB9" w:rsidRPr="00EB4DB9">
        <w:rPr>
          <w:sz w:val="28"/>
        </w:rPr>
        <w:t>возможно</w:t>
      </w:r>
      <w:r w:rsidR="007D66BA">
        <w:rPr>
          <w:sz w:val="28"/>
        </w:rPr>
        <w:t>сть</w:t>
      </w:r>
      <w:r w:rsidR="00EB4DB9" w:rsidRPr="00EB4DB9">
        <w:rPr>
          <w:sz w:val="28"/>
        </w:rPr>
        <w:t xml:space="preserve"> снизить нагрузку на бюджет в размере порядка 1 629 309 рублей в год</w:t>
      </w:r>
      <w:r w:rsidR="00D75039">
        <w:rPr>
          <w:sz w:val="28"/>
        </w:rPr>
        <w:t>, предусмотренных на выплату заработной платы</w:t>
      </w:r>
      <w:r w:rsidR="00EB4DB9" w:rsidRPr="00EB4DB9">
        <w:rPr>
          <w:sz w:val="28"/>
        </w:rPr>
        <w:t>.</w:t>
      </w:r>
    </w:p>
    <w:p w:rsidR="00EB4DB9" w:rsidRPr="00EB4DB9" w:rsidRDefault="009E5D2A" w:rsidP="00EB4DB9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EB4DB9" w:rsidRPr="00320B97">
        <w:rPr>
          <w:sz w:val="28"/>
        </w:rPr>
        <w:t xml:space="preserve">. </w:t>
      </w:r>
      <w:r w:rsidR="00457A61">
        <w:rPr>
          <w:sz w:val="28"/>
        </w:rPr>
        <w:t>В</w:t>
      </w:r>
      <w:r w:rsidR="00457A61" w:rsidRPr="00320B97">
        <w:rPr>
          <w:sz w:val="28"/>
        </w:rPr>
        <w:t xml:space="preserve"> </w:t>
      </w:r>
      <w:r w:rsidR="00457A61">
        <w:rPr>
          <w:sz w:val="28"/>
        </w:rPr>
        <w:t xml:space="preserve">соответствии с </w:t>
      </w:r>
      <w:r w:rsidR="00457A61" w:rsidRPr="00320B97">
        <w:rPr>
          <w:sz w:val="28"/>
        </w:rPr>
        <w:t>Постановление</w:t>
      </w:r>
      <w:r w:rsidR="00457A61">
        <w:rPr>
          <w:sz w:val="28"/>
        </w:rPr>
        <w:t>м</w:t>
      </w:r>
      <w:r w:rsidR="00457A61" w:rsidRPr="00320B97">
        <w:rPr>
          <w:sz w:val="28"/>
        </w:rPr>
        <w:t xml:space="preserve"> Правительства РФ от 05.03.2007 </w:t>
      </w:r>
      <w:r w:rsidR="00F202E7">
        <w:rPr>
          <w:sz w:val="28"/>
        </w:rPr>
        <w:t xml:space="preserve">  </w:t>
      </w:r>
      <w:r w:rsidR="00457A61" w:rsidRPr="00320B97">
        <w:rPr>
          <w:sz w:val="28"/>
        </w:rPr>
        <w:t>№ 145</w:t>
      </w:r>
      <w:r w:rsidR="00457A61" w:rsidRPr="00320B97">
        <w:rPr>
          <w:rStyle w:val="af9"/>
          <w:sz w:val="28"/>
        </w:rPr>
        <w:footnoteReference w:id="5"/>
      </w:r>
      <w:r w:rsidR="00457A61" w:rsidRPr="00320B97">
        <w:rPr>
          <w:sz w:val="28"/>
        </w:rPr>
        <w:t xml:space="preserve">  оценка соответствия проектной документации заданию застройщика или технического заказчика на проектирование, результатам инженерных изысканий</w:t>
      </w:r>
      <w:r w:rsidR="00457A61">
        <w:rPr>
          <w:sz w:val="28"/>
        </w:rPr>
        <w:t xml:space="preserve"> является </w:t>
      </w:r>
      <w:r w:rsidR="00457A61" w:rsidRPr="00457A61">
        <w:rPr>
          <w:sz w:val="28"/>
        </w:rPr>
        <w:t>предметом государственной экспертизы проектной документации</w:t>
      </w:r>
      <w:r w:rsidR="00457A61">
        <w:rPr>
          <w:sz w:val="28"/>
        </w:rPr>
        <w:t>.</w:t>
      </w:r>
      <w:r w:rsidR="00457A61" w:rsidRPr="00457A61">
        <w:rPr>
          <w:sz w:val="28"/>
        </w:rPr>
        <w:t xml:space="preserve"> </w:t>
      </w:r>
      <w:r w:rsidR="00C479CF">
        <w:rPr>
          <w:sz w:val="28"/>
        </w:rPr>
        <w:t>При этом, в</w:t>
      </w:r>
      <w:r w:rsidR="00457A61">
        <w:rPr>
          <w:sz w:val="28"/>
        </w:rPr>
        <w:t xml:space="preserve"> ходе </w:t>
      </w:r>
      <w:r w:rsidR="00457A61" w:rsidRPr="00320B97">
        <w:rPr>
          <w:sz w:val="28"/>
        </w:rPr>
        <w:t xml:space="preserve">проведения фотографии рабочего времени в отделе подготовки, сопровождения и контроля проектной документации </w:t>
      </w:r>
      <w:r w:rsidR="00457A61" w:rsidRPr="00320B97">
        <w:rPr>
          <w:sz w:val="28"/>
        </w:rPr>
        <w:lastRenderedPageBreak/>
        <w:t>(далее – ОПСиКПД) установлено, что значительная часть работы уделялась рассмотрению проектной документаци</w:t>
      </w:r>
      <w:r w:rsidR="00F659F7">
        <w:rPr>
          <w:sz w:val="28"/>
        </w:rPr>
        <w:t>и и подготовке замечаний по ней</w:t>
      </w:r>
      <w:r w:rsidR="00F659F7" w:rsidRPr="00252F27">
        <w:rPr>
          <w:sz w:val="28"/>
        </w:rPr>
        <w:t>.</w:t>
      </w:r>
      <w:r w:rsidR="00F659F7">
        <w:rPr>
          <w:sz w:val="28"/>
        </w:rPr>
        <w:t xml:space="preserve"> </w:t>
      </w:r>
    </w:p>
    <w:p w:rsidR="00EB4DB9" w:rsidRPr="00EB4DB9" w:rsidRDefault="009E5D2A" w:rsidP="00EB4DB9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B4DB9" w:rsidRPr="00EB4DB9">
        <w:rPr>
          <w:sz w:val="28"/>
        </w:rPr>
        <w:t xml:space="preserve">. При анализе распределения работ в отделе строительного контроля и технического надзора установлено, что в среднем 1 сотрудник одновременно контролировал 2 объекта, но были периоды, когда отсутствовали закреплённые </w:t>
      </w:r>
      <w:r w:rsidR="00AA7F48">
        <w:rPr>
          <w:sz w:val="28"/>
        </w:rPr>
        <w:t xml:space="preserve">за сотрудниками </w:t>
      </w:r>
      <w:r w:rsidR="00EB4DB9" w:rsidRPr="00EB4DB9">
        <w:rPr>
          <w:sz w:val="28"/>
        </w:rPr>
        <w:t>объекты.</w:t>
      </w:r>
    </w:p>
    <w:p w:rsidR="00EB4DB9" w:rsidRPr="00EB4DB9" w:rsidRDefault="009E5D2A" w:rsidP="00EB4DB9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EB4DB9" w:rsidRPr="00EB4DB9">
        <w:rPr>
          <w:sz w:val="28"/>
        </w:rPr>
        <w:t xml:space="preserve">. </w:t>
      </w:r>
      <w:r w:rsidR="00F659F7">
        <w:rPr>
          <w:sz w:val="28"/>
        </w:rPr>
        <w:t>В</w:t>
      </w:r>
      <w:r w:rsidR="00AA7F48" w:rsidRPr="00EB4DB9">
        <w:rPr>
          <w:sz w:val="28"/>
        </w:rPr>
        <w:t xml:space="preserve">едущему инженеру ОСКиТН </w:t>
      </w:r>
      <w:r w:rsidR="00EB4DB9" w:rsidRPr="00EB4DB9">
        <w:rPr>
          <w:sz w:val="28"/>
        </w:rPr>
        <w:t xml:space="preserve">необоснованно выплачена премия </w:t>
      </w:r>
      <w:r w:rsidR="00AA7F48" w:rsidRPr="00EB4DB9">
        <w:rPr>
          <w:sz w:val="28"/>
        </w:rPr>
        <w:t xml:space="preserve">за 2019 год </w:t>
      </w:r>
      <w:r w:rsidR="00EB4DB9" w:rsidRPr="00EB4DB9">
        <w:rPr>
          <w:sz w:val="28"/>
        </w:rPr>
        <w:t>в повышенном размере.</w:t>
      </w:r>
    </w:p>
    <w:p w:rsidR="00EB4DB9" w:rsidRPr="00EB4DB9" w:rsidRDefault="009E5D2A" w:rsidP="00EB4DB9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EB4DB9" w:rsidRPr="00EB4DB9">
        <w:rPr>
          <w:sz w:val="28"/>
        </w:rPr>
        <w:t>. В нарушение статьи 144 ТК РФ</w:t>
      </w:r>
      <w:r w:rsidR="00AA7F48">
        <w:rPr>
          <w:rStyle w:val="af9"/>
          <w:sz w:val="28"/>
        </w:rPr>
        <w:footnoteReference w:id="6"/>
      </w:r>
      <w:r w:rsidR="00EB4DB9" w:rsidRPr="00EB4DB9">
        <w:rPr>
          <w:sz w:val="28"/>
        </w:rPr>
        <w:t xml:space="preserve"> и:</w:t>
      </w:r>
    </w:p>
    <w:p w:rsidR="00EB4DB9" w:rsidRPr="00EB4DB9" w:rsidRDefault="00EB4DB9" w:rsidP="00EB4DB9">
      <w:pPr>
        <w:ind w:firstLine="709"/>
        <w:jc w:val="both"/>
        <w:rPr>
          <w:sz w:val="28"/>
        </w:rPr>
      </w:pPr>
      <w:r w:rsidRPr="00EB4DB9">
        <w:rPr>
          <w:sz w:val="28"/>
        </w:rPr>
        <w:t>- ЕКС</w:t>
      </w:r>
      <w:r w:rsidR="00AA7F48">
        <w:rPr>
          <w:rStyle w:val="af9"/>
          <w:sz w:val="28"/>
        </w:rPr>
        <w:footnoteReference w:id="7"/>
      </w:r>
      <w:r w:rsidRPr="00EB4DB9">
        <w:rPr>
          <w:sz w:val="28"/>
        </w:rPr>
        <w:t>, инженер-программист не правомерно принят на работу и занимает указанную должность, так как фактический стаж, образование работника не соответствуют квалификационным требованиям по занимаемой должности;</w:t>
      </w:r>
    </w:p>
    <w:p w:rsidR="00492A1D" w:rsidRPr="00EB4DB9" w:rsidRDefault="00EB4DB9" w:rsidP="00EB4DB9">
      <w:pPr>
        <w:ind w:firstLine="709"/>
        <w:jc w:val="both"/>
        <w:rPr>
          <w:sz w:val="28"/>
        </w:rPr>
      </w:pPr>
      <w:r w:rsidRPr="00EB4DB9">
        <w:rPr>
          <w:sz w:val="28"/>
        </w:rPr>
        <w:t>- Постановлени</w:t>
      </w:r>
      <w:r w:rsidR="00AA7F48">
        <w:rPr>
          <w:sz w:val="28"/>
        </w:rPr>
        <w:t>я № 86-нп</w:t>
      </w:r>
      <w:r w:rsidR="00AA7F48">
        <w:rPr>
          <w:rStyle w:val="af9"/>
          <w:sz w:val="28"/>
        </w:rPr>
        <w:footnoteReference w:id="8"/>
      </w:r>
      <w:r w:rsidRPr="00EB4DB9">
        <w:rPr>
          <w:sz w:val="28"/>
        </w:rPr>
        <w:t>, в пункте 3.1 Положени</w:t>
      </w:r>
      <w:r w:rsidR="00FE5190">
        <w:rPr>
          <w:sz w:val="28"/>
        </w:rPr>
        <w:t>я</w:t>
      </w:r>
      <w:r w:rsidRPr="00EB4DB9">
        <w:rPr>
          <w:sz w:val="28"/>
        </w:rPr>
        <w:t xml:space="preserve"> № 81</w:t>
      </w:r>
      <w:r w:rsidR="00AA7F48">
        <w:rPr>
          <w:rStyle w:val="af9"/>
          <w:sz w:val="28"/>
        </w:rPr>
        <w:footnoteReference w:id="9"/>
      </w:r>
      <w:r w:rsidR="00320B97">
        <w:rPr>
          <w:sz w:val="28"/>
        </w:rPr>
        <w:t xml:space="preserve"> </w:t>
      </w:r>
      <w:r w:rsidR="00492A1D" w:rsidRPr="00492A1D">
        <w:rPr>
          <w:sz w:val="28"/>
        </w:rPr>
        <w:t>установлен</w:t>
      </w:r>
      <w:r w:rsidR="00320B97">
        <w:rPr>
          <w:sz w:val="28"/>
        </w:rPr>
        <w:t>а</w:t>
      </w:r>
      <w:r w:rsidR="00492A1D" w:rsidRPr="00492A1D">
        <w:rPr>
          <w:sz w:val="28"/>
        </w:rPr>
        <w:t xml:space="preserve"> доплата </w:t>
      </w:r>
      <w:r w:rsidR="00492A1D" w:rsidRPr="00320B97">
        <w:rPr>
          <w:sz w:val="28"/>
        </w:rPr>
        <w:t>за уборку</w:t>
      </w:r>
      <w:r w:rsidR="00492A1D" w:rsidRPr="00492A1D">
        <w:rPr>
          <w:sz w:val="28"/>
        </w:rPr>
        <w:t xml:space="preserve"> автомобиля</w:t>
      </w:r>
      <w:r w:rsidR="00320B97">
        <w:rPr>
          <w:sz w:val="28"/>
        </w:rPr>
        <w:t>, что привело к необоснованным начислениям заработной платы водителям.</w:t>
      </w:r>
      <w:r w:rsidR="00492A1D">
        <w:rPr>
          <w:sz w:val="28"/>
        </w:rPr>
        <w:t xml:space="preserve"> </w:t>
      </w:r>
    </w:p>
    <w:p w:rsidR="00EB4DB9" w:rsidRPr="00EB4DB9" w:rsidRDefault="009E5D2A" w:rsidP="00EB4DB9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EB4DB9" w:rsidRPr="00EB4DB9">
        <w:rPr>
          <w:sz w:val="28"/>
        </w:rPr>
        <w:t>. В нарушение статьи 34 БК РФ МКУ «УКС» допущено неэффективное расходование бюджетных средств, а именно в нарушение пункта 15 Положения об особенностях порядка исчисления средней заработной платы</w:t>
      </w:r>
      <w:r w:rsidR="00FE5190">
        <w:rPr>
          <w:rStyle w:val="af9"/>
          <w:sz w:val="28"/>
        </w:rPr>
        <w:footnoteReference w:id="10"/>
      </w:r>
      <w:r w:rsidR="00EB4DB9" w:rsidRPr="00EB4DB9">
        <w:rPr>
          <w:sz w:val="28"/>
        </w:rPr>
        <w:t>, Учреждением при расчёте среднего заработка для начисления отпускных суммы премии определены непропорционально отработанному времени, что привело к излишнему начислению отпускных.</w:t>
      </w:r>
    </w:p>
    <w:p w:rsidR="00EB4DB9" w:rsidRPr="00EB4DB9" w:rsidRDefault="009E5D2A" w:rsidP="00EB4DB9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EB4DB9" w:rsidRPr="00EB4DB9">
        <w:rPr>
          <w:sz w:val="28"/>
        </w:rPr>
        <w:t>. В нарушение статьи 145 ТК РФ, пункта 10 Постановления № 86-нп:</w:t>
      </w:r>
    </w:p>
    <w:p w:rsidR="00EB4DB9" w:rsidRPr="00EB4DB9" w:rsidRDefault="00EB4DB9" w:rsidP="00EB4DB9">
      <w:pPr>
        <w:ind w:firstLine="709"/>
        <w:jc w:val="both"/>
        <w:rPr>
          <w:sz w:val="28"/>
        </w:rPr>
      </w:pPr>
      <w:r w:rsidRPr="00EB4DB9">
        <w:rPr>
          <w:sz w:val="28"/>
        </w:rPr>
        <w:t>- размер должностного оклада директора был изменён два раза в год;</w:t>
      </w:r>
    </w:p>
    <w:p w:rsidR="00EB4DB9" w:rsidRPr="00EB4DB9" w:rsidRDefault="00EB4DB9" w:rsidP="00EB4DB9">
      <w:pPr>
        <w:ind w:firstLine="709"/>
        <w:jc w:val="both"/>
        <w:rPr>
          <w:sz w:val="28"/>
        </w:rPr>
      </w:pPr>
      <w:r w:rsidRPr="00EB4DB9">
        <w:rPr>
          <w:sz w:val="28"/>
        </w:rPr>
        <w:t xml:space="preserve">- должностной оклад заместителя директора не установлен на 20% ниже должностного оклада директора;  </w:t>
      </w:r>
    </w:p>
    <w:p w:rsidR="00EB4DB9" w:rsidRPr="00EB4DB9" w:rsidRDefault="00EB4DB9" w:rsidP="00EB4DB9">
      <w:pPr>
        <w:ind w:firstLine="709"/>
        <w:jc w:val="both"/>
        <w:rPr>
          <w:sz w:val="28"/>
        </w:rPr>
      </w:pPr>
      <w:r w:rsidRPr="00EB4DB9">
        <w:rPr>
          <w:sz w:val="28"/>
        </w:rPr>
        <w:t>- должностной оклад главного бухгалтера не установлен на 30% ниже должностного оклада директора.</w:t>
      </w:r>
    </w:p>
    <w:p w:rsidR="00EB4DB9" w:rsidRDefault="00FE5190" w:rsidP="00EB4DB9">
      <w:pPr>
        <w:ind w:firstLine="709"/>
        <w:jc w:val="both"/>
        <w:rPr>
          <w:sz w:val="28"/>
        </w:rPr>
      </w:pPr>
      <w:r>
        <w:rPr>
          <w:sz w:val="28"/>
        </w:rPr>
        <w:t>Данное нарушение привело к излишним</w:t>
      </w:r>
      <w:r w:rsidR="00EB4DB9" w:rsidRPr="00EB4DB9">
        <w:rPr>
          <w:sz w:val="28"/>
        </w:rPr>
        <w:t xml:space="preserve"> выпла</w:t>
      </w:r>
      <w:r>
        <w:rPr>
          <w:sz w:val="28"/>
        </w:rPr>
        <w:t>там заработной платы.</w:t>
      </w:r>
    </w:p>
    <w:p w:rsidR="00EB4DB9" w:rsidRDefault="008A30EB" w:rsidP="00FE0EF1">
      <w:pPr>
        <w:ind w:firstLine="709"/>
        <w:jc w:val="both"/>
        <w:rPr>
          <w:sz w:val="28"/>
        </w:rPr>
      </w:pPr>
      <w:r w:rsidRPr="008A30EB">
        <w:rPr>
          <w:sz w:val="28"/>
        </w:rPr>
        <w:t>В адрес МКУ «УКС» направлено представление для принятия мер по устранению выявленных нарушений и недостатков.</w:t>
      </w:r>
    </w:p>
    <w:p w:rsidR="00EB4DB9" w:rsidRDefault="00EB4DB9" w:rsidP="00FE0EF1">
      <w:pPr>
        <w:ind w:firstLine="709"/>
        <w:jc w:val="both"/>
        <w:rPr>
          <w:sz w:val="28"/>
        </w:rPr>
      </w:pPr>
    </w:p>
    <w:p w:rsidR="003F7FE9" w:rsidRPr="003F7FE9" w:rsidRDefault="003F7FE9" w:rsidP="003F7FE9">
      <w:pPr>
        <w:ind w:firstLine="709"/>
        <w:jc w:val="center"/>
        <w:rPr>
          <w:b/>
          <w:i/>
          <w:sz w:val="28"/>
        </w:rPr>
      </w:pPr>
      <w:r w:rsidRPr="003F7FE9">
        <w:rPr>
          <w:b/>
          <w:i/>
          <w:sz w:val="28"/>
        </w:rPr>
        <w:t>1.2. «Соблюдение главным распорядителем бюджетных средств порядка составления и ведения бюджетной росписи и лимитов бюджетных обязательств»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</w:p>
    <w:p w:rsidR="003F7FE9" w:rsidRPr="003F7FE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lastRenderedPageBreak/>
        <w:t>Контрольное мероприятие проведено в комитете физической культуры и спорта администрации города Нефтеюганска</w:t>
      </w:r>
      <w:r>
        <w:rPr>
          <w:sz w:val="28"/>
        </w:rPr>
        <w:t xml:space="preserve"> (далее - Комитет)</w:t>
      </w:r>
      <w:r w:rsidRPr="003F7FE9">
        <w:rPr>
          <w:sz w:val="28"/>
        </w:rPr>
        <w:t xml:space="preserve">. 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t>Лимиты бюджетных обязательств, бюджетные ассигнования на 2019 год и плановый период 2020 и 2021 годов доведены департаментом финансов администрации города Нефтеюганска до Комитета в форме уведомлений: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t>- на 2019 год в сумме  574 510 058 рублей;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t>- на 2020 год в сумме 570 139 058 рублей;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t>- на 2021 год в сумме 571 455 462 рубля.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t>В течение 2019 года изменения в бюджетную роспись и лимиты бюджетных обязательств вносились 9 раз в</w:t>
      </w:r>
      <w:r>
        <w:rPr>
          <w:sz w:val="28"/>
        </w:rPr>
        <w:t xml:space="preserve"> связи с внесением изменений в р</w:t>
      </w:r>
      <w:r w:rsidRPr="003F7FE9">
        <w:rPr>
          <w:sz w:val="28"/>
        </w:rPr>
        <w:t>ешение Думы города от 26.12.2018 № 514-VI «О бюджете города Нефтеюганска на 2019 год и плановый период 2020 и 2021 годов», сводную бюджетную роспись.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t>По состоянию на 31.12.2019 года уточнённые показатели бюджетной росписи и лимитов бюджетных обязательств Комитета составляли: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t>- на 2019 год в сумме 656 171 406 рублей;</w:t>
      </w:r>
    </w:p>
    <w:p w:rsidR="003F7FE9" w:rsidRPr="003F7FE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t>- на 2020 год в сумме 570 402 018 рублей;</w:t>
      </w:r>
    </w:p>
    <w:p w:rsidR="00EB4DB9" w:rsidRDefault="003F7FE9" w:rsidP="003F7FE9">
      <w:pPr>
        <w:ind w:firstLine="709"/>
        <w:jc w:val="both"/>
        <w:rPr>
          <w:sz w:val="28"/>
        </w:rPr>
      </w:pPr>
      <w:r w:rsidRPr="003F7FE9">
        <w:rPr>
          <w:sz w:val="28"/>
        </w:rPr>
        <w:t>- на 2021 год в сумме 571 718 422 рубля.</w:t>
      </w:r>
    </w:p>
    <w:p w:rsidR="00EB4DB9" w:rsidRDefault="003F7FE9" w:rsidP="00FE0EF1">
      <w:pPr>
        <w:ind w:firstLine="709"/>
        <w:jc w:val="both"/>
        <w:rPr>
          <w:sz w:val="28"/>
        </w:rPr>
      </w:pPr>
      <w:r w:rsidRPr="003F7FE9">
        <w:rPr>
          <w:sz w:val="28"/>
        </w:rPr>
        <w:t>По результатам проведения контрольного мероприятия нарушения не выявлены.</w:t>
      </w:r>
    </w:p>
    <w:p w:rsidR="00EB4DB9" w:rsidRDefault="00EB4DB9" w:rsidP="00FE0EF1">
      <w:pPr>
        <w:ind w:firstLine="709"/>
        <w:jc w:val="both"/>
        <w:rPr>
          <w:sz w:val="28"/>
        </w:rPr>
      </w:pPr>
    </w:p>
    <w:p w:rsidR="00EB4DB9" w:rsidRPr="00153735" w:rsidRDefault="00153735" w:rsidP="00153735">
      <w:pPr>
        <w:ind w:firstLine="709"/>
        <w:jc w:val="center"/>
        <w:rPr>
          <w:b/>
          <w:i/>
          <w:sz w:val="28"/>
        </w:rPr>
      </w:pPr>
      <w:r w:rsidRPr="00153735">
        <w:rPr>
          <w:b/>
          <w:i/>
          <w:sz w:val="28"/>
        </w:rPr>
        <w:t>1.3. «</w:t>
      </w:r>
      <w:r>
        <w:rPr>
          <w:b/>
          <w:i/>
          <w:sz w:val="28"/>
        </w:rPr>
        <w:t>Пр</w:t>
      </w:r>
      <w:r w:rsidRPr="00153735">
        <w:rPr>
          <w:b/>
          <w:i/>
          <w:sz w:val="28"/>
        </w:rPr>
        <w:t>оверк</w:t>
      </w:r>
      <w:r>
        <w:rPr>
          <w:b/>
          <w:i/>
          <w:sz w:val="28"/>
        </w:rPr>
        <w:t>а</w:t>
      </w:r>
      <w:r w:rsidRPr="00153735">
        <w:rPr>
          <w:b/>
          <w:i/>
          <w:sz w:val="28"/>
        </w:rPr>
        <w:t xml:space="preserve"> обоснованности расходования бюджетных средств</w:t>
      </w:r>
      <w:r w:rsidR="00CC6533">
        <w:rPr>
          <w:b/>
          <w:i/>
          <w:sz w:val="28"/>
        </w:rPr>
        <w:t>»</w:t>
      </w:r>
      <w:r w:rsidRPr="00153735">
        <w:rPr>
          <w:b/>
          <w:i/>
          <w:sz w:val="28"/>
        </w:rPr>
        <w:t xml:space="preserve"> </w:t>
      </w:r>
    </w:p>
    <w:p w:rsidR="00EB4DB9" w:rsidRDefault="00EB4DB9" w:rsidP="00FE0EF1">
      <w:pPr>
        <w:ind w:firstLine="709"/>
        <w:jc w:val="both"/>
        <w:rPr>
          <w:sz w:val="28"/>
        </w:rPr>
      </w:pPr>
    </w:p>
    <w:p w:rsidR="00CC6533" w:rsidRDefault="00153735" w:rsidP="00FE0EF1">
      <w:pPr>
        <w:ind w:firstLine="709"/>
        <w:jc w:val="both"/>
        <w:rPr>
          <w:sz w:val="28"/>
        </w:rPr>
      </w:pPr>
      <w:r>
        <w:rPr>
          <w:sz w:val="28"/>
        </w:rPr>
        <w:t xml:space="preserve">Контрольное мероприятие проведено по </w:t>
      </w:r>
      <w:r w:rsidRPr="00153735">
        <w:rPr>
          <w:sz w:val="28"/>
        </w:rPr>
        <w:t>требовани</w:t>
      </w:r>
      <w:r>
        <w:rPr>
          <w:sz w:val="28"/>
        </w:rPr>
        <w:t>ю</w:t>
      </w:r>
      <w:r w:rsidRPr="00153735">
        <w:rPr>
          <w:sz w:val="28"/>
        </w:rPr>
        <w:t xml:space="preserve"> Нефтеюганской межрайонной прокуратуры</w:t>
      </w:r>
      <w:r w:rsidR="00CC6533">
        <w:rPr>
          <w:sz w:val="28"/>
        </w:rPr>
        <w:t xml:space="preserve"> на объекте: </w:t>
      </w:r>
      <w:r w:rsidR="00CC6533" w:rsidRPr="00CC6533">
        <w:rPr>
          <w:sz w:val="28"/>
        </w:rPr>
        <w:t>муниципальн</w:t>
      </w:r>
      <w:r w:rsidR="00CC6533">
        <w:rPr>
          <w:sz w:val="28"/>
        </w:rPr>
        <w:t>ое</w:t>
      </w:r>
      <w:r w:rsidR="00CC6533" w:rsidRPr="00CC6533">
        <w:rPr>
          <w:sz w:val="28"/>
        </w:rPr>
        <w:t xml:space="preserve"> бюджетн</w:t>
      </w:r>
      <w:r w:rsidR="00CC6533">
        <w:rPr>
          <w:sz w:val="28"/>
        </w:rPr>
        <w:t>ое</w:t>
      </w:r>
      <w:r w:rsidR="00CC6533" w:rsidRPr="00CC6533">
        <w:rPr>
          <w:sz w:val="28"/>
        </w:rPr>
        <w:t xml:space="preserve"> учреждение дополнительного образования «Детская школа искусств»</w:t>
      </w:r>
      <w:r w:rsidR="00CC6533">
        <w:rPr>
          <w:sz w:val="28"/>
        </w:rPr>
        <w:t xml:space="preserve"> (далее - Учреждение). </w:t>
      </w:r>
    </w:p>
    <w:p w:rsidR="00EB4DB9" w:rsidRDefault="00153735" w:rsidP="00FE0EF1">
      <w:pPr>
        <w:ind w:firstLine="709"/>
        <w:jc w:val="both"/>
        <w:rPr>
          <w:sz w:val="28"/>
        </w:rPr>
      </w:pPr>
      <w:r>
        <w:rPr>
          <w:sz w:val="28"/>
        </w:rPr>
        <w:t>В ходе контрольного мероприятия установлено:</w:t>
      </w:r>
    </w:p>
    <w:p w:rsidR="00153735" w:rsidRDefault="00CC6533" w:rsidP="00FE0EF1">
      <w:pPr>
        <w:ind w:firstLine="709"/>
        <w:jc w:val="both"/>
        <w:rPr>
          <w:sz w:val="28"/>
        </w:rPr>
      </w:pPr>
      <w:r>
        <w:rPr>
          <w:sz w:val="28"/>
        </w:rPr>
        <w:t>1. В</w:t>
      </w:r>
      <w:r w:rsidR="00F25B07" w:rsidRPr="00F25B07">
        <w:rPr>
          <w:sz w:val="28"/>
        </w:rPr>
        <w:t xml:space="preserve"> нарушение пунктов 6.4 Положения № 34-нп, Положения № 218 работникам Учреждения необоснованно начислена сумма премии в размере 173 304 рубля</w:t>
      </w:r>
      <w:r>
        <w:rPr>
          <w:sz w:val="28"/>
        </w:rPr>
        <w:t>.</w:t>
      </w:r>
    </w:p>
    <w:p w:rsidR="00EB4DB9" w:rsidRDefault="00CC6533" w:rsidP="00FE0EF1">
      <w:pPr>
        <w:ind w:firstLine="709"/>
        <w:jc w:val="both"/>
        <w:rPr>
          <w:sz w:val="28"/>
        </w:rPr>
      </w:pPr>
      <w:r>
        <w:rPr>
          <w:sz w:val="28"/>
        </w:rPr>
        <w:t>2. Н</w:t>
      </w:r>
      <w:r w:rsidR="00F25B07" w:rsidRPr="00F25B07">
        <w:rPr>
          <w:sz w:val="28"/>
        </w:rPr>
        <w:t xml:space="preserve">арушение статьи 9 Федерального закона от 06.12.2011 № 402-ФЗ «О бухгалтерском учёте», </w:t>
      </w:r>
      <w:r>
        <w:rPr>
          <w:sz w:val="28"/>
        </w:rPr>
        <w:t>а именно</w:t>
      </w:r>
      <w:r w:rsidR="00F25B07" w:rsidRPr="00F25B07">
        <w:rPr>
          <w:sz w:val="28"/>
        </w:rPr>
        <w:t xml:space="preserve"> факт хозяйственной жизни, отражённый в первичном учётном документе (расчётный листок) не соответствовал размеру перечисляемой в банк зар</w:t>
      </w:r>
      <w:r>
        <w:rPr>
          <w:sz w:val="28"/>
        </w:rPr>
        <w:t xml:space="preserve">аботной </w:t>
      </w:r>
      <w:r w:rsidR="00F25B07" w:rsidRPr="00F25B07">
        <w:rPr>
          <w:sz w:val="28"/>
        </w:rPr>
        <w:t>платы.</w:t>
      </w:r>
    </w:p>
    <w:p w:rsidR="000C0FDA" w:rsidRDefault="00CC6533" w:rsidP="00F25B07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25B07" w:rsidRPr="00F25B07">
        <w:rPr>
          <w:sz w:val="28"/>
        </w:rPr>
        <w:t>. В нарушение части 2 статьи 136 ТК РФ форма расчётного листка, применяемого Учреждением, не утверждена работодателем, что является нарушением трудового законодательства и попадает под действие статьи 5.27 КоАП РФ</w:t>
      </w:r>
      <w:r>
        <w:rPr>
          <w:rStyle w:val="af9"/>
          <w:sz w:val="28"/>
        </w:rPr>
        <w:footnoteReference w:id="11"/>
      </w:r>
      <w:r w:rsidR="00F25B07" w:rsidRPr="00F25B07">
        <w:rPr>
          <w:sz w:val="28"/>
        </w:rPr>
        <w:t>.</w:t>
      </w:r>
    </w:p>
    <w:p w:rsidR="00F25B07" w:rsidRDefault="00CC6533" w:rsidP="00F25B07">
      <w:pPr>
        <w:ind w:firstLine="709"/>
        <w:jc w:val="both"/>
        <w:rPr>
          <w:sz w:val="28"/>
        </w:rPr>
      </w:pPr>
      <w:r>
        <w:rPr>
          <w:sz w:val="28"/>
        </w:rPr>
        <w:t>4. Д</w:t>
      </w:r>
      <w:r w:rsidR="00F25B07" w:rsidRPr="00F25B07">
        <w:rPr>
          <w:sz w:val="28"/>
        </w:rPr>
        <w:t xml:space="preserve">иректору </w:t>
      </w:r>
      <w:r>
        <w:rPr>
          <w:sz w:val="28"/>
        </w:rPr>
        <w:t xml:space="preserve">Учреждения </w:t>
      </w:r>
      <w:r w:rsidR="00C07149">
        <w:rPr>
          <w:sz w:val="28"/>
        </w:rPr>
        <w:t xml:space="preserve">не </w:t>
      </w:r>
      <w:r w:rsidR="00F25B07" w:rsidRPr="00F25B07">
        <w:rPr>
          <w:sz w:val="28"/>
        </w:rPr>
        <w:t xml:space="preserve">начислена </w:t>
      </w:r>
      <w:r w:rsidR="00C07149">
        <w:rPr>
          <w:sz w:val="28"/>
        </w:rPr>
        <w:t xml:space="preserve">заработная плата в </w:t>
      </w:r>
      <w:r w:rsidR="00F25B07" w:rsidRPr="00F25B07">
        <w:rPr>
          <w:sz w:val="28"/>
        </w:rPr>
        <w:t>сумме 155 285 рублей 04 копейки</w:t>
      </w:r>
      <w:r>
        <w:rPr>
          <w:sz w:val="28"/>
        </w:rPr>
        <w:t>.</w:t>
      </w:r>
    </w:p>
    <w:p w:rsidR="00F25B07" w:rsidRDefault="00CC6533" w:rsidP="003B3FF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 </w:t>
      </w:r>
      <w:r w:rsidR="003B3FFD" w:rsidRPr="003B3FFD">
        <w:rPr>
          <w:sz w:val="28"/>
        </w:rPr>
        <w:t>Авансовые отчёты составлены с нарушением требований, установленных Приказом Минфина Российской Федерации от 30.03.2015</w:t>
      </w:r>
      <w:r w:rsidR="003B3FFD">
        <w:rPr>
          <w:sz w:val="28"/>
        </w:rPr>
        <w:t xml:space="preserve"> </w:t>
      </w:r>
      <w:r>
        <w:rPr>
          <w:sz w:val="28"/>
        </w:rPr>
        <w:br/>
      </w:r>
      <w:r w:rsidR="003B3FFD" w:rsidRPr="003B3FFD">
        <w:rPr>
          <w:sz w:val="28"/>
        </w:rPr>
        <w:t>№ 52н</w:t>
      </w:r>
      <w:r>
        <w:rPr>
          <w:rStyle w:val="af9"/>
          <w:sz w:val="28"/>
        </w:rPr>
        <w:footnoteReference w:id="12"/>
      </w:r>
      <w:r w:rsidR="003B3FFD" w:rsidRPr="003B3FFD">
        <w:rPr>
          <w:sz w:val="28"/>
        </w:rPr>
        <w:t>.</w:t>
      </w:r>
    </w:p>
    <w:p w:rsidR="00F25B07" w:rsidRDefault="00CC6533" w:rsidP="00CC6533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E04589" w:rsidRPr="00E04589">
        <w:rPr>
          <w:sz w:val="28"/>
        </w:rPr>
        <w:t>При проверке авансовых отчётов установлен</w:t>
      </w:r>
      <w:r>
        <w:rPr>
          <w:sz w:val="28"/>
        </w:rPr>
        <w:t xml:space="preserve">ы случаи оплаты  </w:t>
      </w:r>
      <w:r w:rsidR="005A386A" w:rsidRPr="005A386A">
        <w:rPr>
          <w:sz w:val="28"/>
        </w:rPr>
        <w:t>документально не</w:t>
      </w:r>
      <w:r>
        <w:rPr>
          <w:sz w:val="28"/>
        </w:rPr>
        <w:t xml:space="preserve"> </w:t>
      </w:r>
      <w:r w:rsidR="005A386A" w:rsidRPr="005A386A">
        <w:rPr>
          <w:sz w:val="28"/>
        </w:rPr>
        <w:t>подтвержде</w:t>
      </w:r>
      <w:r>
        <w:rPr>
          <w:sz w:val="28"/>
        </w:rPr>
        <w:t>н</w:t>
      </w:r>
      <w:r w:rsidR="005A386A" w:rsidRPr="005A386A">
        <w:rPr>
          <w:sz w:val="28"/>
        </w:rPr>
        <w:t>ны</w:t>
      </w:r>
      <w:r>
        <w:rPr>
          <w:sz w:val="28"/>
        </w:rPr>
        <w:t>х</w:t>
      </w:r>
      <w:r w:rsidR="005A386A" w:rsidRPr="005A386A">
        <w:rPr>
          <w:sz w:val="28"/>
        </w:rPr>
        <w:t xml:space="preserve"> расход</w:t>
      </w:r>
      <w:r>
        <w:rPr>
          <w:sz w:val="28"/>
        </w:rPr>
        <w:t>ов, а также расходов</w:t>
      </w:r>
      <w:r w:rsidR="00377E6D">
        <w:rPr>
          <w:sz w:val="28"/>
        </w:rPr>
        <w:t>,</w:t>
      </w:r>
      <w:r w:rsidR="005A386A" w:rsidRPr="005A386A">
        <w:rPr>
          <w:sz w:val="28"/>
        </w:rPr>
        <w:t xml:space="preserve"> не предусмотренны</w:t>
      </w:r>
      <w:r>
        <w:rPr>
          <w:sz w:val="28"/>
        </w:rPr>
        <w:t>х</w:t>
      </w:r>
      <w:r w:rsidR="005A386A" w:rsidRPr="005A386A">
        <w:rPr>
          <w:sz w:val="28"/>
        </w:rPr>
        <w:t xml:space="preserve"> Положением о командировках</w:t>
      </w:r>
      <w:r w:rsidR="00377E6D">
        <w:rPr>
          <w:rStyle w:val="af9"/>
          <w:sz w:val="28"/>
        </w:rPr>
        <w:footnoteReference w:id="13"/>
      </w:r>
      <w:r w:rsidR="005A386A" w:rsidRPr="005A386A">
        <w:rPr>
          <w:sz w:val="28"/>
        </w:rPr>
        <w:t xml:space="preserve"> </w:t>
      </w:r>
      <w:r>
        <w:rPr>
          <w:sz w:val="28"/>
        </w:rPr>
        <w:t xml:space="preserve">(например, </w:t>
      </w:r>
      <w:r w:rsidR="00377E6D" w:rsidRPr="005A386A">
        <w:rPr>
          <w:sz w:val="28"/>
        </w:rPr>
        <w:t xml:space="preserve">расходы </w:t>
      </w:r>
      <w:r w:rsidR="00377E6D">
        <w:rPr>
          <w:sz w:val="28"/>
        </w:rPr>
        <w:t>на</w:t>
      </w:r>
      <w:r w:rsidR="00377E6D" w:rsidRPr="005A386A">
        <w:rPr>
          <w:sz w:val="28"/>
        </w:rPr>
        <w:t xml:space="preserve"> </w:t>
      </w:r>
      <w:r w:rsidR="00377E6D" w:rsidRPr="00377E6D">
        <w:rPr>
          <w:sz w:val="28"/>
        </w:rPr>
        <w:t>добровольное страхование</w:t>
      </w:r>
      <w:r w:rsidR="00377E6D">
        <w:rPr>
          <w:sz w:val="28"/>
        </w:rPr>
        <w:t>,</w:t>
      </w:r>
      <w:r w:rsidR="00377E6D" w:rsidRPr="00377E6D">
        <w:t xml:space="preserve"> </w:t>
      </w:r>
      <w:r w:rsidR="00377E6D">
        <w:rPr>
          <w:sz w:val="28"/>
        </w:rPr>
        <w:t xml:space="preserve">питание, </w:t>
      </w:r>
      <w:r w:rsidR="005A386A" w:rsidRPr="005A386A">
        <w:rPr>
          <w:sz w:val="28"/>
        </w:rPr>
        <w:t>получение справки, подтверждающей авиаперелёт в связи с утерей посадочных талонов</w:t>
      </w:r>
      <w:r w:rsidR="00377E6D">
        <w:rPr>
          <w:sz w:val="28"/>
        </w:rPr>
        <w:t>).</w:t>
      </w:r>
    </w:p>
    <w:p w:rsidR="00377E6D" w:rsidRDefault="00377E6D" w:rsidP="00CC6533">
      <w:pPr>
        <w:ind w:firstLine="709"/>
        <w:jc w:val="both"/>
        <w:rPr>
          <w:sz w:val="28"/>
        </w:rPr>
      </w:pPr>
      <w:r>
        <w:rPr>
          <w:sz w:val="28"/>
        </w:rPr>
        <w:t xml:space="preserve">Отчёт о результатах проверки направлен в адрес </w:t>
      </w:r>
      <w:r w:rsidRPr="00153735">
        <w:rPr>
          <w:sz w:val="28"/>
        </w:rPr>
        <w:t>Нефтеюганской межрайонной прокуратуры</w:t>
      </w:r>
      <w:r>
        <w:rPr>
          <w:sz w:val="28"/>
        </w:rPr>
        <w:t>.</w:t>
      </w:r>
    </w:p>
    <w:p w:rsidR="00F25B07" w:rsidRDefault="00F25B07" w:rsidP="006B3015">
      <w:pPr>
        <w:ind w:firstLine="709"/>
        <w:jc w:val="center"/>
        <w:rPr>
          <w:b/>
          <w:i/>
          <w:sz w:val="28"/>
        </w:rPr>
      </w:pPr>
    </w:p>
    <w:p w:rsidR="009E5D2A" w:rsidRPr="009E5D2A" w:rsidRDefault="00377E6D" w:rsidP="009E5D2A">
      <w:pPr>
        <w:ind w:firstLine="709"/>
        <w:jc w:val="center"/>
        <w:rPr>
          <w:b/>
          <w:i/>
          <w:sz w:val="28"/>
        </w:rPr>
      </w:pPr>
      <w:r>
        <w:rPr>
          <w:b/>
          <w:i/>
          <w:sz w:val="28"/>
        </w:rPr>
        <w:t>1.4. «</w:t>
      </w:r>
      <w:r w:rsidR="009E5D2A">
        <w:rPr>
          <w:b/>
          <w:i/>
          <w:sz w:val="28"/>
        </w:rPr>
        <w:t>П</w:t>
      </w:r>
      <w:r w:rsidR="009E5D2A" w:rsidRPr="009E5D2A">
        <w:rPr>
          <w:b/>
          <w:i/>
          <w:sz w:val="28"/>
        </w:rPr>
        <w:t>роверк</w:t>
      </w:r>
      <w:r w:rsidR="009E5D2A">
        <w:rPr>
          <w:b/>
          <w:i/>
          <w:sz w:val="28"/>
        </w:rPr>
        <w:t>а</w:t>
      </w:r>
      <w:r w:rsidR="009E5D2A" w:rsidRPr="009E5D2A">
        <w:rPr>
          <w:b/>
          <w:i/>
          <w:sz w:val="28"/>
        </w:rPr>
        <w:t xml:space="preserve"> исполнения муниципальных контрактов, заключенных муниципальным казённым учреждением «Управление капитального строительства» на выполнение работ по капитальному ремонту объекта «Нежилое здание школы № 1» </w:t>
      </w:r>
    </w:p>
    <w:p w:rsidR="00377E6D" w:rsidRDefault="009E5D2A" w:rsidP="009E5D2A">
      <w:pPr>
        <w:ind w:firstLine="709"/>
        <w:jc w:val="center"/>
        <w:rPr>
          <w:b/>
          <w:i/>
          <w:sz w:val="28"/>
        </w:rPr>
      </w:pPr>
      <w:r w:rsidRPr="009E5D2A">
        <w:rPr>
          <w:b/>
          <w:i/>
          <w:sz w:val="28"/>
        </w:rPr>
        <w:t>(устройство вентилируемого фасада)</w:t>
      </w:r>
      <w:r w:rsidR="00377E6D">
        <w:rPr>
          <w:b/>
          <w:i/>
          <w:sz w:val="28"/>
        </w:rPr>
        <w:t>»</w:t>
      </w:r>
    </w:p>
    <w:p w:rsidR="009E5D2A" w:rsidRDefault="009E5D2A" w:rsidP="009E5D2A">
      <w:pPr>
        <w:ind w:firstLine="709"/>
        <w:jc w:val="center"/>
        <w:rPr>
          <w:b/>
          <w:i/>
          <w:sz w:val="28"/>
        </w:rPr>
      </w:pPr>
    </w:p>
    <w:p w:rsidR="00511BFD" w:rsidRDefault="00377E6D" w:rsidP="00377E6D">
      <w:pPr>
        <w:ind w:firstLine="709"/>
        <w:jc w:val="both"/>
        <w:rPr>
          <w:sz w:val="28"/>
        </w:rPr>
      </w:pPr>
      <w:r w:rsidRPr="00377E6D">
        <w:rPr>
          <w:sz w:val="28"/>
        </w:rPr>
        <w:t>Контрольное мероприятие проведено по требованию Нефтеюганской межрайонной прокуратуры</w:t>
      </w:r>
      <w:r>
        <w:rPr>
          <w:sz w:val="28"/>
        </w:rPr>
        <w:t xml:space="preserve"> на объекте - </w:t>
      </w:r>
      <w:r w:rsidRPr="006B3015">
        <w:rPr>
          <w:sz w:val="28"/>
        </w:rPr>
        <w:t>МКУ «УКС»</w:t>
      </w:r>
      <w:r>
        <w:rPr>
          <w:sz w:val="28"/>
        </w:rPr>
        <w:t>.</w:t>
      </w:r>
    </w:p>
    <w:p w:rsidR="00DF4B60" w:rsidRDefault="00377E6D" w:rsidP="00A45181">
      <w:pPr>
        <w:ind w:firstLine="709"/>
        <w:jc w:val="both"/>
        <w:rPr>
          <w:sz w:val="28"/>
        </w:rPr>
      </w:pPr>
      <w:r>
        <w:rPr>
          <w:sz w:val="28"/>
        </w:rPr>
        <w:t>В ходе контро</w:t>
      </w:r>
      <w:r w:rsidR="00A45181">
        <w:rPr>
          <w:sz w:val="28"/>
        </w:rPr>
        <w:t xml:space="preserve">льного мероприятия установлено </w:t>
      </w:r>
      <w:r w:rsidR="00DF4B60" w:rsidRPr="00DF4B60">
        <w:rPr>
          <w:sz w:val="28"/>
        </w:rPr>
        <w:t xml:space="preserve">нарушение </w:t>
      </w:r>
      <w:r w:rsidR="00A45181" w:rsidRPr="00A45181">
        <w:rPr>
          <w:sz w:val="28"/>
        </w:rPr>
        <w:t>пункт</w:t>
      </w:r>
      <w:r w:rsidR="00A45181">
        <w:rPr>
          <w:sz w:val="28"/>
        </w:rPr>
        <w:t>а 10 части 2 статьи 103</w:t>
      </w:r>
      <w:r w:rsidR="00A45181" w:rsidRPr="00A45181">
        <w:rPr>
          <w:sz w:val="28"/>
        </w:rPr>
        <w:t>, част</w:t>
      </w:r>
      <w:r w:rsidR="00A45181">
        <w:rPr>
          <w:sz w:val="28"/>
        </w:rPr>
        <w:t>и</w:t>
      </w:r>
      <w:r w:rsidR="00A45181" w:rsidRPr="00A45181">
        <w:rPr>
          <w:sz w:val="28"/>
        </w:rPr>
        <w:t xml:space="preserve"> 3 статьи 103 Закона</w:t>
      </w:r>
      <w:r w:rsidR="00A45181">
        <w:rPr>
          <w:sz w:val="28"/>
        </w:rPr>
        <w:t xml:space="preserve"> </w:t>
      </w:r>
      <w:r w:rsidR="00A45181" w:rsidRPr="00A45181">
        <w:rPr>
          <w:sz w:val="28"/>
        </w:rPr>
        <w:t>№ 44-ФЗ, пункт</w:t>
      </w:r>
      <w:r w:rsidR="00A45181">
        <w:rPr>
          <w:sz w:val="28"/>
        </w:rPr>
        <w:t>а</w:t>
      </w:r>
      <w:r w:rsidR="00A45181" w:rsidRPr="00A45181">
        <w:rPr>
          <w:sz w:val="28"/>
        </w:rPr>
        <w:t xml:space="preserve"> 12 Постановления Правительства Российской Федерации от 28.11.2013 </w:t>
      </w:r>
      <w:r w:rsidR="00C07149">
        <w:rPr>
          <w:sz w:val="28"/>
        </w:rPr>
        <w:br/>
      </w:r>
      <w:r w:rsidR="00A45181" w:rsidRPr="00A45181">
        <w:rPr>
          <w:sz w:val="28"/>
        </w:rPr>
        <w:t>№ 1084</w:t>
      </w:r>
      <w:r w:rsidR="00C07149">
        <w:rPr>
          <w:rStyle w:val="af9"/>
          <w:sz w:val="28"/>
        </w:rPr>
        <w:footnoteReference w:id="14"/>
      </w:r>
      <w:r w:rsidR="00A45181">
        <w:rPr>
          <w:sz w:val="28"/>
        </w:rPr>
        <w:t xml:space="preserve">, </w:t>
      </w:r>
      <w:r w:rsidR="00DF4B60" w:rsidRPr="00DF4B60">
        <w:rPr>
          <w:sz w:val="28"/>
        </w:rPr>
        <w:t xml:space="preserve">в части несвоевременного направления информации об исполнении контракта (отдельного этапа исполнения контракта) в реестр контрактов. </w:t>
      </w:r>
    </w:p>
    <w:p w:rsidR="00A45181" w:rsidRPr="00DF4B60" w:rsidRDefault="00A45181" w:rsidP="00A45181">
      <w:pPr>
        <w:ind w:firstLine="709"/>
        <w:jc w:val="both"/>
        <w:rPr>
          <w:sz w:val="28"/>
        </w:rPr>
      </w:pPr>
      <w:r>
        <w:rPr>
          <w:sz w:val="28"/>
        </w:rPr>
        <w:t>Ф</w:t>
      </w:r>
      <w:r w:rsidRPr="00A45181">
        <w:rPr>
          <w:sz w:val="28"/>
        </w:rPr>
        <w:t xml:space="preserve">актов задвоения принятых работ </w:t>
      </w:r>
      <w:r>
        <w:rPr>
          <w:sz w:val="28"/>
        </w:rPr>
        <w:t xml:space="preserve">в ходе производства работ по </w:t>
      </w:r>
      <w:r w:rsidRPr="00A45181">
        <w:rPr>
          <w:sz w:val="28"/>
        </w:rPr>
        <w:t>капитальному ремонту объекта «Нежилое здание школы № 1» (устройство вентилируемого фасада)</w:t>
      </w:r>
      <w:r>
        <w:rPr>
          <w:sz w:val="28"/>
        </w:rPr>
        <w:t xml:space="preserve"> </w:t>
      </w:r>
      <w:r w:rsidRPr="00A45181">
        <w:rPr>
          <w:sz w:val="28"/>
        </w:rPr>
        <w:t>не выявлено.</w:t>
      </w:r>
    </w:p>
    <w:p w:rsidR="00BD6259" w:rsidRDefault="00494CDD" w:rsidP="00BD6259">
      <w:pPr>
        <w:tabs>
          <w:tab w:val="left" w:pos="284"/>
        </w:tabs>
        <w:ind w:firstLine="709"/>
        <w:jc w:val="both"/>
        <w:rPr>
          <w:sz w:val="28"/>
        </w:rPr>
      </w:pPr>
      <w:r w:rsidRPr="00494CDD">
        <w:rPr>
          <w:sz w:val="28"/>
        </w:rPr>
        <w:t>Отчёт о результатах проверки направлен в адрес Нефтеюганской межрайонной прокуратуры.</w:t>
      </w:r>
    </w:p>
    <w:p w:rsidR="00C479CF" w:rsidRDefault="00C479CF" w:rsidP="00A71B5D">
      <w:pPr>
        <w:tabs>
          <w:tab w:val="left" w:pos="284"/>
        </w:tabs>
        <w:ind w:firstLine="709"/>
        <w:jc w:val="center"/>
        <w:rPr>
          <w:b/>
          <w:sz w:val="28"/>
        </w:rPr>
      </w:pPr>
    </w:p>
    <w:p w:rsidR="002849E1" w:rsidRDefault="0059731E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2. 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849E1" w:rsidRDefault="0059731E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B131A9">
        <w:rPr>
          <w:sz w:val="28"/>
        </w:rPr>
        <w:t xml:space="preserve"> </w:t>
      </w:r>
      <w:r w:rsidR="00494CDD">
        <w:rPr>
          <w:sz w:val="28"/>
        </w:rPr>
        <w:t>третьем</w:t>
      </w:r>
      <w:r>
        <w:rPr>
          <w:sz w:val="28"/>
        </w:rPr>
        <w:t xml:space="preserve"> квартале Счётной палатой проведены:</w:t>
      </w:r>
    </w:p>
    <w:p w:rsidR="0012249D" w:rsidRPr="0012249D" w:rsidRDefault="0012249D" w:rsidP="0012249D">
      <w:pPr>
        <w:ind w:firstLine="567"/>
        <w:jc w:val="both"/>
        <w:rPr>
          <w:sz w:val="28"/>
        </w:rPr>
      </w:pPr>
      <w:r w:rsidRPr="0012249D">
        <w:rPr>
          <w:sz w:val="28"/>
        </w:rPr>
        <w:lastRenderedPageBreak/>
        <w:t>-</w:t>
      </w:r>
      <w:r w:rsidRPr="0012249D">
        <w:rPr>
          <w:sz w:val="28"/>
        </w:rPr>
        <w:tab/>
        <w:t>экспертиз</w:t>
      </w:r>
      <w:r w:rsidR="00C07149">
        <w:rPr>
          <w:sz w:val="28"/>
        </w:rPr>
        <w:t>а</w:t>
      </w:r>
      <w:r w:rsidRPr="0012249D">
        <w:rPr>
          <w:sz w:val="28"/>
        </w:rPr>
        <w:t xml:space="preserve"> проект</w:t>
      </w:r>
      <w:r w:rsidR="00C07149">
        <w:rPr>
          <w:sz w:val="28"/>
        </w:rPr>
        <w:t>а</w:t>
      </w:r>
      <w:r w:rsidRPr="0012249D">
        <w:rPr>
          <w:sz w:val="28"/>
        </w:rPr>
        <w:t xml:space="preserve"> решения Думы города «О внесении изменений в решение Думы города Нефтеюганска от 24.12.2019 № 700-VI «О бюджете города Нефтеюганска на 2020 год и плановый перио</w:t>
      </w:r>
      <w:r w:rsidR="007E23A7">
        <w:rPr>
          <w:sz w:val="28"/>
        </w:rPr>
        <w:t>д 2021 и 2022 годов»</w:t>
      </w:r>
      <w:r w:rsidRPr="0012249D">
        <w:rPr>
          <w:sz w:val="28"/>
        </w:rPr>
        <w:t>;</w:t>
      </w:r>
    </w:p>
    <w:p w:rsidR="0012249D" w:rsidRPr="0012249D" w:rsidRDefault="0012249D" w:rsidP="0012249D">
      <w:pPr>
        <w:ind w:firstLine="567"/>
        <w:jc w:val="both"/>
        <w:rPr>
          <w:sz w:val="28"/>
        </w:rPr>
      </w:pPr>
      <w:r w:rsidRPr="0012249D">
        <w:rPr>
          <w:sz w:val="28"/>
        </w:rPr>
        <w:t>-</w:t>
      </w:r>
      <w:r w:rsidRPr="0012249D">
        <w:rPr>
          <w:sz w:val="28"/>
        </w:rPr>
        <w:tab/>
        <w:t>экспертизы проектов изменений в муниципальные программы города Нефтеюганска;</w:t>
      </w:r>
    </w:p>
    <w:p w:rsidR="007D7657" w:rsidRDefault="0012249D" w:rsidP="0012249D">
      <w:pPr>
        <w:ind w:firstLine="567"/>
        <w:jc w:val="both"/>
        <w:rPr>
          <w:sz w:val="28"/>
        </w:rPr>
      </w:pPr>
      <w:r w:rsidRPr="0012249D">
        <w:rPr>
          <w:sz w:val="28"/>
        </w:rPr>
        <w:t>-</w:t>
      </w:r>
      <w:r w:rsidRPr="0012249D">
        <w:rPr>
          <w:sz w:val="28"/>
        </w:rPr>
        <w:tab/>
        <w:t>экспертизы проектов муниципальных правовых актов в части, касающейся расходных обязательств муниципального образования</w:t>
      </w:r>
      <w:r w:rsidR="00C412D0">
        <w:rPr>
          <w:sz w:val="28"/>
        </w:rPr>
        <w:t>;</w:t>
      </w:r>
    </w:p>
    <w:p w:rsidR="00E21904" w:rsidRDefault="00E21904" w:rsidP="0012249D">
      <w:pPr>
        <w:ind w:firstLine="567"/>
        <w:jc w:val="both"/>
        <w:rPr>
          <w:sz w:val="28"/>
        </w:rPr>
      </w:pPr>
      <w:r>
        <w:rPr>
          <w:sz w:val="28"/>
        </w:rPr>
        <w:t>- п</w:t>
      </w:r>
      <w:r w:rsidRPr="00E21904">
        <w:rPr>
          <w:sz w:val="28"/>
        </w:rPr>
        <w:t>роверка осуществления главным администратором бюджетных средств внутреннего финансового аудита</w:t>
      </w:r>
      <w:r>
        <w:rPr>
          <w:sz w:val="28"/>
        </w:rPr>
        <w:t>.</w:t>
      </w:r>
    </w:p>
    <w:p w:rsidR="00C412D0" w:rsidRPr="00C412D0" w:rsidRDefault="00C412D0" w:rsidP="0012249D">
      <w:pPr>
        <w:ind w:firstLine="567"/>
        <w:jc w:val="both"/>
        <w:rPr>
          <w:sz w:val="28"/>
        </w:rPr>
      </w:pPr>
      <w:r w:rsidRPr="00C412D0">
        <w:rPr>
          <w:sz w:val="28"/>
        </w:rPr>
        <w:t>Кроме того, подготовлен оперативный отчёт о ходе исполнения бюджета города Нефте</w:t>
      </w:r>
      <w:r>
        <w:rPr>
          <w:sz w:val="28"/>
        </w:rPr>
        <w:t xml:space="preserve">юганска </w:t>
      </w:r>
      <w:r w:rsidR="00C07149">
        <w:rPr>
          <w:sz w:val="28"/>
        </w:rPr>
        <w:t>за</w:t>
      </w:r>
      <w:r>
        <w:rPr>
          <w:sz w:val="28"/>
        </w:rPr>
        <w:t xml:space="preserve"> </w:t>
      </w:r>
      <w:r w:rsidR="00494CDD">
        <w:rPr>
          <w:sz w:val="28"/>
        </w:rPr>
        <w:t>1 полугоди</w:t>
      </w:r>
      <w:r w:rsidR="00C07149">
        <w:rPr>
          <w:sz w:val="28"/>
        </w:rPr>
        <w:t>е</w:t>
      </w:r>
      <w:r>
        <w:rPr>
          <w:sz w:val="28"/>
        </w:rPr>
        <w:t xml:space="preserve"> 2020</w:t>
      </w:r>
      <w:r w:rsidRPr="00C412D0">
        <w:rPr>
          <w:sz w:val="28"/>
        </w:rPr>
        <w:t xml:space="preserve"> года.</w:t>
      </w:r>
    </w:p>
    <w:p w:rsidR="0012249D" w:rsidRDefault="0012249D" w:rsidP="007D7657">
      <w:pPr>
        <w:jc w:val="center"/>
        <w:rPr>
          <w:b/>
          <w:i/>
          <w:sz w:val="28"/>
        </w:rPr>
      </w:pPr>
    </w:p>
    <w:p w:rsidR="007D7657" w:rsidRDefault="007D7657" w:rsidP="007D76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2.1. </w:t>
      </w:r>
      <w:r w:rsidRPr="007D7657">
        <w:rPr>
          <w:b/>
          <w:i/>
          <w:sz w:val="28"/>
        </w:rPr>
        <w:t xml:space="preserve">Экспертиза проекта решения Думы города «О внесении изменений в решение Думы города Нефтеюганска от 24.12.2019 №700-VI «О бюджете города Нефтеюганска на 2020 год и плановый период 2021и 2022 годов» </w:t>
      </w:r>
    </w:p>
    <w:p w:rsidR="0049563C" w:rsidRPr="007D7657" w:rsidRDefault="0049563C" w:rsidP="007D7657">
      <w:pPr>
        <w:jc w:val="center"/>
        <w:rPr>
          <w:b/>
          <w:i/>
          <w:sz w:val="28"/>
        </w:rPr>
      </w:pPr>
    </w:p>
    <w:p w:rsidR="00494CDD" w:rsidRDefault="00494CDD" w:rsidP="00494CDD">
      <w:pPr>
        <w:ind w:firstLine="708"/>
        <w:jc w:val="both"/>
        <w:rPr>
          <w:sz w:val="28"/>
        </w:rPr>
      </w:pPr>
      <w:r w:rsidRPr="00494CDD">
        <w:rPr>
          <w:sz w:val="28"/>
        </w:rPr>
        <w:t xml:space="preserve">В отчётном периоде подготовлено 1 заключение на проект решения Думы города «О внесении изменений в решение Думы города Нефтеюганска от 24.12.2019 № 700-VI «О бюджете города Нефтеюганска на 2020 год и плановый период 2021 и 2022 годов». Сформулировано 3 замечания, даны 3 рекомендации. Финансовым органом, администрацией города, главными распорядителями бюджетных средств рекомендации учтены и приняты к сведению. </w:t>
      </w:r>
    </w:p>
    <w:p w:rsidR="00494CDD" w:rsidRPr="00C07149" w:rsidRDefault="00494CDD" w:rsidP="00494CDD">
      <w:pPr>
        <w:ind w:firstLine="708"/>
        <w:jc w:val="both"/>
        <w:rPr>
          <w:sz w:val="28"/>
        </w:rPr>
      </w:pPr>
      <w:r w:rsidRPr="00C07149">
        <w:rPr>
          <w:sz w:val="28"/>
        </w:rPr>
        <w:t xml:space="preserve">При проведении экспертизы выявлены следующие недостатки: </w:t>
      </w:r>
    </w:p>
    <w:p w:rsidR="0064016F" w:rsidRDefault="0064016F" w:rsidP="00C07149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494CDD" w:rsidRPr="00C07149">
        <w:rPr>
          <w:sz w:val="28"/>
        </w:rPr>
        <w:t xml:space="preserve"> </w:t>
      </w:r>
      <w:r>
        <w:rPr>
          <w:sz w:val="28"/>
        </w:rPr>
        <w:t>В</w:t>
      </w:r>
      <w:r w:rsidR="00494CDD" w:rsidRPr="00C07149">
        <w:rPr>
          <w:sz w:val="28"/>
        </w:rPr>
        <w:t xml:space="preserve"> сметной документации на ремонты помещений в зданиях содержались недостатки, повлекшие необоснованное увеличение стоимости работ</w:t>
      </w:r>
      <w:r>
        <w:rPr>
          <w:sz w:val="28"/>
        </w:rPr>
        <w:t>.</w:t>
      </w:r>
    </w:p>
    <w:p w:rsidR="00494CDD" w:rsidRDefault="0064016F" w:rsidP="00C07149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494CDD" w:rsidRPr="00C07149">
        <w:rPr>
          <w:sz w:val="28"/>
        </w:rPr>
        <w:t xml:space="preserve"> </w:t>
      </w:r>
      <w:r>
        <w:rPr>
          <w:sz w:val="28"/>
        </w:rPr>
        <w:t>П</w:t>
      </w:r>
      <w:r w:rsidR="00494CDD" w:rsidRPr="00C07149">
        <w:rPr>
          <w:sz w:val="28"/>
        </w:rPr>
        <w:t>ри планировании бюджетных ассигнований на погашение задолженности по исполнительным документам некорректно отражен плательщик задолженности.</w:t>
      </w:r>
    </w:p>
    <w:p w:rsidR="00494CDD" w:rsidRDefault="00494CDD" w:rsidP="00494CDD">
      <w:pPr>
        <w:jc w:val="both"/>
        <w:rPr>
          <w:b/>
          <w:i/>
          <w:sz w:val="28"/>
        </w:rPr>
      </w:pPr>
    </w:p>
    <w:p w:rsidR="002849E1" w:rsidRDefault="0059731E" w:rsidP="00494CDD">
      <w:pPr>
        <w:jc w:val="center"/>
        <w:rPr>
          <w:sz w:val="28"/>
        </w:rPr>
      </w:pPr>
      <w:r w:rsidRPr="006113BC">
        <w:rPr>
          <w:b/>
          <w:i/>
          <w:sz w:val="28"/>
        </w:rPr>
        <w:t>2.</w:t>
      </w:r>
      <w:r w:rsidR="007D7657" w:rsidRPr="006113BC">
        <w:rPr>
          <w:b/>
          <w:i/>
          <w:sz w:val="28"/>
        </w:rPr>
        <w:t>2</w:t>
      </w:r>
      <w:r w:rsidRPr="006113BC">
        <w:rPr>
          <w:b/>
          <w:i/>
          <w:sz w:val="28"/>
        </w:rPr>
        <w:t>. Экспертиза проектов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9D61CD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D61CD">
        <w:rPr>
          <w:rFonts w:ascii="Times New Roman" w:hAnsi="Times New Roman"/>
          <w:color w:val="auto"/>
          <w:sz w:val="28"/>
        </w:rPr>
        <w:t>ы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8170C6">
        <w:rPr>
          <w:rFonts w:ascii="Times New Roman" w:hAnsi="Times New Roman"/>
          <w:sz w:val="28"/>
        </w:rPr>
        <w:t>14</w:t>
      </w:r>
      <w:r w:rsidR="009E501D">
        <w:rPr>
          <w:rFonts w:ascii="Times New Roman" w:hAnsi="Times New Roman"/>
          <w:sz w:val="28"/>
        </w:rPr>
        <w:t xml:space="preserve"> проект</w:t>
      </w:r>
      <w:r w:rsidR="009D61CD">
        <w:rPr>
          <w:rFonts w:ascii="Times New Roman" w:hAnsi="Times New Roman"/>
          <w:sz w:val="28"/>
        </w:rPr>
        <w:t>ов</w:t>
      </w:r>
      <w:r w:rsidR="009E501D">
        <w:rPr>
          <w:rFonts w:ascii="Times New Roman" w:hAnsi="Times New Roman"/>
          <w:sz w:val="28"/>
        </w:rPr>
        <w:t xml:space="preserve">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B336CF">
        <w:rPr>
          <w:rFonts w:ascii="Times New Roman" w:hAnsi="Times New Roman"/>
          <w:sz w:val="28"/>
        </w:rPr>
        <w:t>1</w:t>
      </w:r>
      <w:r w:rsidR="009D61C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замечани</w:t>
      </w:r>
      <w:r w:rsidR="00B336CF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подготовлено </w:t>
      </w:r>
      <w:r w:rsidR="00B336CF">
        <w:rPr>
          <w:rFonts w:ascii="Times New Roman" w:hAnsi="Times New Roman"/>
          <w:sz w:val="28"/>
        </w:rPr>
        <w:t>1</w:t>
      </w:r>
      <w:r w:rsidR="008170C6">
        <w:rPr>
          <w:rFonts w:ascii="Times New Roman" w:hAnsi="Times New Roman"/>
          <w:sz w:val="28"/>
        </w:rPr>
        <w:t>2</w:t>
      </w:r>
      <w:r w:rsidR="007B74B6">
        <w:rPr>
          <w:rFonts w:ascii="Times New Roman" w:hAnsi="Times New Roman"/>
          <w:sz w:val="28"/>
        </w:rPr>
        <w:t xml:space="preserve"> рекомендации</w:t>
      </w:r>
      <w:r w:rsidR="009E501D">
        <w:rPr>
          <w:rFonts w:ascii="Times New Roman" w:hAnsi="Times New Roman"/>
          <w:sz w:val="28"/>
        </w:rPr>
        <w:t>, которы</w:t>
      </w:r>
      <w:r w:rsidR="00D5206D">
        <w:rPr>
          <w:rFonts w:ascii="Times New Roman" w:hAnsi="Times New Roman"/>
          <w:sz w:val="28"/>
        </w:rPr>
        <w:t>е приняты и исполнены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>ответственными исполнителями муниципальных программ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следующие основные недостатки: </w:t>
      </w:r>
    </w:p>
    <w:p w:rsidR="00D70D10" w:rsidRDefault="00D70D1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  <w:highlight w:val="yellow"/>
        </w:rPr>
      </w:pPr>
      <w:r w:rsidRPr="00D70D10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>
        <w:rPr>
          <w:rStyle w:val="af9"/>
          <w:sz w:val="28"/>
        </w:rPr>
        <w:footnoteReference w:id="15"/>
      </w:r>
      <w:r>
        <w:rPr>
          <w:sz w:val="28"/>
        </w:rPr>
        <w:t>;</w:t>
      </w:r>
    </w:p>
    <w:p w:rsidR="001561A2" w:rsidRDefault="0059731E" w:rsidP="0064016F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D70D10">
        <w:rPr>
          <w:sz w:val="28"/>
        </w:rPr>
        <w:lastRenderedPageBreak/>
        <w:t>- отсутствовала согласованность информации в отдельных частях муниципальных программ</w:t>
      </w:r>
      <w:r w:rsidR="001561A2">
        <w:rPr>
          <w:sz w:val="28"/>
        </w:rPr>
        <w:t xml:space="preserve">.    </w:t>
      </w:r>
    </w:p>
    <w:p w:rsidR="002D5856" w:rsidRDefault="002D5856">
      <w:pPr>
        <w:jc w:val="center"/>
        <w:rPr>
          <w:b/>
          <w:i/>
          <w:sz w:val="28"/>
        </w:rPr>
      </w:pPr>
    </w:p>
    <w:p w:rsidR="002849E1" w:rsidRPr="00186E41" w:rsidRDefault="0059731E">
      <w:pPr>
        <w:jc w:val="center"/>
        <w:rPr>
          <w:b/>
          <w:i/>
          <w:sz w:val="28"/>
        </w:rPr>
      </w:pPr>
      <w:r w:rsidRPr="00186E41">
        <w:rPr>
          <w:b/>
          <w:i/>
          <w:sz w:val="28"/>
        </w:rPr>
        <w:t>2.</w:t>
      </w:r>
      <w:r w:rsidR="007D7657" w:rsidRPr="00186E41">
        <w:rPr>
          <w:b/>
          <w:i/>
          <w:sz w:val="28"/>
        </w:rPr>
        <w:t>3</w:t>
      </w:r>
      <w:r w:rsidRPr="00186E41">
        <w:rPr>
          <w:b/>
          <w:i/>
          <w:sz w:val="28"/>
        </w:rPr>
        <w:t>. Экспертиза проектов муниципальных правовых актов в части, касающейся расходных обязательств муниципального образования</w:t>
      </w:r>
    </w:p>
    <w:p w:rsidR="000B7DF9" w:rsidRPr="00186E41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Pr="00186E41" w:rsidRDefault="00B131A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186E41">
        <w:rPr>
          <w:sz w:val="28"/>
        </w:rPr>
        <w:t xml:space="preserve">В </w:t>
      </w:r>
      <w:r w:rsidR="00186E41">
        <w:rPr>
          <w:sz w:val="28"/>
        </w:rPr>
        <w:t>третьем</w:t>
      </w:r>
      <w:r w:rsidR="0059731E" w:rsidRPr="00186E41">
        <w:rPr>
          <w:sz w:val="28"/>
        </w:rPr>
        <w:t xml:space="preserve"> квартале 20</w:t>
      </w:r>
      <w:r w:rsidR="0049563C" w:rsidRPr="00186E41">
        <w:rPr>
          <w:sz w:val="28"/>
        </w:rPr>
        <w:t>20</w:t>
      </w:r>
      <w:r w:rsidR="0059731E" w:rsidRPr="00186E41">
        <w:rPr>
          <w:sz w:val="28"/>
        </w:rPr>
        <w:t xml:space="preserve"> года проведено </w:t>
      </w:r>
      <w:r w:rsidR="006148C8" w:rsidRPr="00186E41">
        <w:rPr>
          <w:sz w:val="28"/>
        </w:rPr>
        <w:t>1</w:t>
      </w:r>
      <w:r w:rsidR="00186E41">
        <w:rPr>
          <w:sz w:val="28"/>
        </w:rPr>
        <w:t>4</w:t>
      </w:r>
      <w:r w:rsidR="007B74B6" w:rsidRPr="00186E41">
        <w:rPr>
          <w:sz w:val="28"/>
        </w:rPr>
        <w:t xml:space="preserve"> </w:t>
      </w:r>
      <w:r w:rsidR="0059731E" w:rsidRPr="00186E41">
        <w:rPr>
          <w:sz w:val="28"/>
        </w:rPr>
        <w:t>экспертиз проект</w:t>
      </w:r>
      <w:r w:rsidR="00720CFF" w:rsidRPr="00186E41">
        <w:rPr>
          <w:sz w:val="28"/>
        </w:rPr>
        <w:t>ов муниципальных правовых актов,</w:t>
      </w:r>
      <w:r w:rsidR="00422F5A" w:rsidRPr="00186E41">
        <w:t xml:space="preserve"> </w:t>
      </w:r>
      <w:r w:rsidR="00422F5A" w:rsidRPr="00186E41">
        <w:rPr>
          <w:sz w:val="28"/>
        </w:rPr>
        <w:t>в части, касающейся расходных обязательств муниципального образования</w:t>
      </w:r>
      <w:r w:rsidR="0049563C" w:rsidRPr="00186E41">
        <w:rPr>
          <w:sz w:val="28"/>
        </w:rPr>
        <w:t>.</w:t>
      </w:r>
    </w:p>
    <w:p w:rsidR="00EE2A77" w:rsidRDefault="00EE2A7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186E41">
        <w:rPr>
          <w:sz w:val="28"/>
        </w:rPr>
        <w:t xml:space="preserve">Всего по результатам экспертиз проектов муниципальных правовых актов установлено </w:t>
      </w:r>
      <w:r w:rsidR="006148C8" w:rsidRPr="00186E41">
        <w:rPr>
          <w:sz w:val="28"/>
        </w:rPr>
        <w:t>2</w:t>
      </w:r>
      <w:r w:rsidR="00186E41">
        <w:rPr>
          <w:sz w:val="28"/>
        </w:rPr>
        <w:t>6</w:t>
      </w:r>
      <w:r w:rsidRPr="00186E41">
        <w:rPr>
          <w:sz w:val="28"/>
        </w:rPr>
        <w:t xml:space="preserve"> замечани</w:t>
      </w:r>
      <w:r w:rsidR="00186E41">
        <w:rPr>
          <w:sz w:val="28"/>
        </w:rPr>
        <w:t>й</w:t>
      </w:r>
      <w:r w:rsidRPr="00186E41">
        <w:rPr>
          <w:sz w:val="28"/>
        </w:rPr>
        <w:t xml:space="preserve">, </w:t>
      </w:r>
      <w:r w:rsidR="00AF2506" w:rsidRPr="00186E41">
        <w:rPr>
          <w:sz w:val="28"/>
        </w:rPr>
        <w:t xml:space="preserve">даны </w:t>
      </w:r>
      <w:r w:rsidR="00186E41">
        <w:rPr>
          <w:sz w:val="28"/>
        </w:rPr>
        <w:t>25 рекомендаций, которые учтены разработчиками проектов при направлении их на утверждение</w:t>
      </w:r>
      <w:r w:rsidR="00AF2506" w:rsidRPr="00186E41">
        <w:rPr>
          <w:sz w:val="28"/>
        </w:rPr>
        <w:t>.</w:t>
      </w:r>
      <w:r w:rsidRPr="00EE2A77">
        <w:rPr>
          <w:sz w:val="28"/>
        </w:rPr>
        <w:t xml:space="preserve"> </w:t>
      </w:r>
    </w:p>
    <w:p w:rsidR="007E23A7" w:rsidRDefault="007E23A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C412D0" w:rsidRPr="004E6CBA" w:rsidRDefault="007E23A7" w:rsidP="004E6CBA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494CDD">
        <w:rPr>
          <w:b/>
          <w:i/>
          <w:sz w:val="28"/>
        </w:rPr>
        <w:t>4</w:t>
      </w:r>
      <w:r>
        <w:rPr>
          <w:b/>
          <w:i/>
          <w:sz w:val="28"/>
        </w:rPr>
        <w:t xml:space="preserve">. </w:t>
      </w:r>
      <w:r w:rsidR="00C412D0" w:rsidRPr="004E6CBA">
        <w:rPr>
          <w:b/>
          <w:i/>
          <w:sz w:val="28"/>
        </w:rPr>
        <w:t xml:space="preserve">Оперативный отчёт о ходе исполнения бюджета города Нефтеюганска по итогам 1 </w:t>
      </w:r>
      <w:r w:rsidR="00494CDD">
        <w:rPr>
          <w:b/>
          <w:i/>
          <w:sz w:val="28"/>
        </w:rPr>
        <w:t>полугодия</w:t>
      </w:r>
      <w:r w:rsidR="00C412D0" w:rsidRPr="004E6CBA">
        <w:rPr>
          <w:b/>
          <w:i/>
          <w:sz w:val="28"/>
        </w:rPr>
        <w:t xml:space="preserve"> 2020 года</w:t>
      </w:r>
    </w:p>
    <w:p w:rsidR="00C412D0" w:rsidRPr="004E6CBA" w:rsidRDefault="00C412D0" w:rsidP="004E6CBA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</w:p>
    <w:p w:rsidR="00C412D0" w:rsidRDefault="00F1070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F10709">
        <w:rPr>
          <w:sz w:val="28"/>
        </w:rPr>
        <w:t>По результатам экспертно-аналитического мероприятия замечания и рекомендации отсутствовали. При выборочной камеральной проверке справок об изменении кассового плана по расходам за 1 полугодие 2020 года установлены отдельные замечания и нарушения по департаменту образования и молодёжной политики администрации города Нефтеюганска. Установленные недостатки при составлении сметной документации по ремонтным работам, в частности увеличение объёма линолеума, применение несоответствующих технологическому процессу материалов, неверный расчёт площади работ при устройстве подвесных потолков, привели к необоснованному увеличению стоимости работ на общую сумму 212 090 рублей. Главному распорядителю бюджетных средств рекомендовано проанализировать выявленные замечания и учесть их в последующем при составлении сметной документации.</w:t>
      </w:r>
    </w:p>
    <w:p w:rsidR="00E21904" w:rsidRDefault="00E21904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E21904" w:rsidRPr="00E21904" w:rsidRDefault="00E21904" w:rsidP="00E21904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2.5. </w:t>
      </w:r>
      <w:r w:rsidRPr="00E21904">
        <w:rPr>
          <w:b/>
          <w:i/>
          <w:sz w:val="28"/>
        </w:rPr>
        <w:t>Проверка осуществления главным администратором бюджетных средств внутреннего финансового аудита</w:t>
      </w:r>
    </w:p>
    <w:p w:rsidR="00F10709" w:rsidRDefault="00F1070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1A5486" w:rsidRDefault="001A5486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Экспертно-аналитическое мероприятие проведено </w:t>
      </w:r>
      <w:r w:rsidRPr="001A5486">
        <w:rPr>
          <w:sz w:val="28"/>
        </w:rPr>
        <w:t>в администрации города Нефтеюганска (далее по тексту – Администрация)</w:t>
      </w:r>
      <w:r>
        <w:rPr>
          <w:sz w:val="28"/>
        </w:rPr>
        <w:t>.</w:t>
      </w:r>
    </w:p>
    <w:p w:rsidR="001A5486" w:rsidRDefault="001A5486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По результатам мероприятия установлено:</w:t>
      </w:r>
    </w:p>
    <w:p w:rsidR="001A5486" w:rsidRPr="001A5486" w:rsidRDefault="008738C1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1</w:t>
      </w:r>
      <w:r w:rsidR="001A5486" w:rsidRPr="001A5486">
        <w:rPr>
          <w:sz w:val="28"/>
        </w:rPr>
        <w:t>.</w:t>
      </w:r>
      <w:r w:rsidR="001A5486" w:rsidRPr="001A5486">
        <w:rPr>
          <w:sz w:val="28"/>
        </w:rPr>
        <w:tab/>
        <w:t xml:space="preserve"> В нарушение норм БК РФ и </w:t>
      </w:r>
      <w:r w:rsidRPr="001A5486">
        <w:rPr>
          <w:sz w:val="28"/>
        </w:rPr>
        <w:t>Порядк</w:t>
      </w:r>
      <w:r>
        <w:rPr>
          <w:sz w:val="28"/>
        </w:rPr>
        <w:t>а</w:t>
      </w:r>
      <w:r>
        <w:rPr>
          <w:rStyle w:val="af9"/>
          <w:sz w:val="28"/>
        </w:rPr>
        <w:footnoteReference w:id="16"/>
      </w:r>
      <w:r>
        <w:rPr>
          <w:sz w:val="28"/>
        </w:rPr>
        <w:t>,</w:t>
      </w:r>
      <w:r w:rsidR="001A5486" w:rsidRPr="001A5486">
        <w:rPr>
          <w:sz w:val="28"/>
        </w:rPr>
        <w:t>в Плане внутреннего финансового аудита на 2019 год:</w:t>
      </w:r>
    </w:p>
    <w:p w:rsidR="001A5486" w:rsidRPr="001A5486" w:rsidRDefault="001A5486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1A5486">
        <w:rPr>
          <w:sz w:val="28"/>
        </w:rPr>
        <w:t>- отсутствует Администрация города, как объект аудита;</w:t>
      </w:r>
    </w:p>
    <w:p w:rsidR="001A5486" w:rsidRPr="001A5486" w:rsidRDefault="001A5486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1A5486">
        <w:rPr>
          <w:sz w:val="28"/>
        </w:rPr>
        <w:lastRenderedPageBreak/>
        <w:t>-  указано МАУ «РГ «Здравствуйте, нефтеюганцы!», не являющееся подведомственным получателем средств бюджета;</w:t>
      </w:r>
    </w:p>
    <w:p w:rsidR="001A5486" w:rsidRPr="001A5486" w:rsidRDefault="001A5486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1A5486">
        <w:rPr>
          <w:sz w:val="28"/>
        </w:rPr>
        <w:t xml:space="preserve">- не предусмотрены совокупность финансовых и хозяйственных операций, а также организация и осуществление внутреннего финансового контроля. </w:t>
      </w:r>
    </w:p>
    <w:p w:rsidR="001A5486" w:rsidRPr="001A5486" w:rsidRDefault="008738C1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2</w:t>
      </w:r>
      <w:r w:rsidR="001A5486" w:rsidRPr="001A5486">
        <w:rPr>
          <w:sz w:val="28"/>
        </w:rPr>
        <w:t>.</w:t>
      </w:r>
      <w:r w:rsidR="001A5486" w:rsidRPr="001A5486">
        <w:rPr>
          <w:sz w:val="28"/>
        </w:rPr>
        <w:tab/>
        <w:t xml:space="preserve">В нарушение пункта 3.1. Порядка </w:t>
      </w:r>
      <w:r>
        <w:rPr>
          <w:sz w:val="28"/>
        </w:rPr>
        <w:t>А</w:t>
      </w:r>
      <w:r w:rsidR="001A5486" w:rsidRPr="001A5486">
        <w:rPr>
          <w:sz w:val="28"/>
        </w:rPr>
        <w:t xml:space="preserve">дминистрацией </w:t>
      </w:r>
      <w:r w:rsidRPr="008738C1">
        <w:rPr>
          <w:sz w:val="28"/>
        </w:rPr>
        <w:t>внутренн</w:t>
      </w:r>
      <w:r>
        <w:rPr>
          <w:sz w:val="28"/>
        </w:rPr>
        <w:t xml:space="preserve">ий </w:t>
      </w:r>
      <w:r w:rsidRPr="008738C1">
        <w:rPr>
          <w:sz w:val="28"/>
        </w:rPr>
        <w:t>финансов</w:t>
      </w:r>
      <w:r>
        <w:rPr>
          <w:sz w:val="28"/>
        </w:rPr>
        <w:t xml:space="preserve">ый аудит </w:t>
      </w:r>
      <w:r w:rsidR="001A5486" w:rsidRPr="001A5486">
        <w:rPr>
          <w:sz w:val="28"/>
        </w:rPr>
        <w:t>проводился неуполномоченным лицом.</w:t>
      </w:r>
    </w:p>
    <w:p w:rsidR="001A5486" w:rsidRPr="001A5486" w:rsidRDefault="00177699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3</w:t>
      </w:r>
      <w:r w:rsidR="001A5486" w:rsidRPr="001A5486">
        <w:rPr>
          <w:sz w:val="28"/>
        </w:rPr>
        <w:t>.</w:t>
      </w:r>
      <w:r w:rsidR="001A5486" w:rsidRPr="001A5486">
        <w:rPr>
          <w:sz w:val="28"/>
        </w:rPr>
        <w:tab/>
        <w:t>В нарушение пунктов 3.6, 3.7 Порядка в Администрации города отсутств</w:t>
      </w:r>
      <w:r w:rsidR="008738C1">
        <w:rPr>
          <w:sz w:val="28"/>
        </w:rPr>
        <w:t>овало</w:t>
      </w:r>
      <w:r w:rsidR="001A5486" w:rsidRPr="001A5486">
        <w:rPr>
          <w:sz w:val="28"/>
        </w:rPr>
        <w:t xml:space="preserve"> решение о проведении аудиторской проверки в форме правового акта, в том числе с указанием информации по аудиторскому мероприятию.</w:t>
      </w:r>
    </w:p>
    <w:p w:rsidR="001A5486" w:rsidRPr="001A5486" w:rsidRDefault="00177699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4</w:t>
      </w:r>
      <w:r w:rsidR="001A5486" w:rsidRPr="001A5486">
        <w:rPr>
          <w:sz w:val="28"/>
        </w:rPr>
        <w:t>.</w:t>
      </w:r>
      <w:r w:rsidR="001A5486" w:rsidRPr="001A5486">
        <w:rPr>
          <w:sz w:val="28"/>
        </w:rPr>
        <w:tab/>
        <w:t>В нарушение пункта 3.12 Порядка в Отчёте аудиторской проверки годовой бюджетной бухгалтерской отчётности МКУ «УпОДОМС» от 28.01.2019 года отсутствуют выводы о надёжности внутреннего финансового контроля, о соответствии бюджетного учёта методологии и стандартам бюджетного учёта, установленным Министерством финансов Российской Федерации, о достоверности представленной объектами аудита бюджетной отчётности.</w:t>
      </w:r>
    </w:p>
    <w:p w:rsidR="00E21904" w:rsidRDefault="001A5486" w:rsidP="001A548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1A5486">
        <w:rPr>
          <w:sz w:val="28"/>
        </w:rPr>
        <w:t xml:space="preserve">Таким образом, результаты проведённого анализа за 2019 год свидетельствуют о существенных недостатках в организации и осуществлении </w:t>
      </w:r>
      <w:r w:rsidR="008738C1" w:rsidRPr="008738C1">
        <w:rPr>
          <w:sz w:val="28"/>
        </w:rPr>
        <w:t>внутреннего финансового аудита</w:t>
      </w:r>
      <w:r w:rsidRPr="001A5486">
        <w:rPr>
          <w:sz w:val="28"/>
        </w:rPr>
        <w:t xml:space="preserve"> </w:t>
      </w:r>
      <w:r w:rsidR="00177699">
        <w:rPr>
          <w:sz w:val="28"/>
        </w:rPr>
        <w:t>А</w:t>
      </w:r>
      <w:r w:rsidRPr="001A5486">
        <w:rPr>
          <w:sz w:val="28"/>
        </w:rPr>
        <w:t xml:space="preserve">дминистрацией. </w:t>
      </w:r>
      <w:r w:rsidR="008738C1">
        <w:rPr>
          <w:sz w:val="28"/>
        </w:rPr>
        <w:t>В</w:t>
      </w:r>
      <w:r w:rsidR="008738C1" w:rsidRPr="008738C1">
        <w:rPr>
          <w:sz w:val="28"/>
        </w:rPr>
        <w:t>нутренн</w:t>
      </w:r>
      <w:r w:rsidR="008738C1">
        <w:rPr>
          <w:sz w:val="28"/>
        </w:rPr>
        <w:t>ий</w:t>
      </w:r>
      <w:r w:rsidR="008738C1" w:rsidRPr="008738C1">
        <w:rPr>
          <w:sz w:val="28"/>
        </w:rPr>
        <w:t xml:space="preserve"> финансов</w:t>
      </w:r>
      <w:r w:rsidR="008738C1">
        <w:rPr>
          <w:sz w:val="28"/>
        </w:rPr>
        <w:t>ый</w:t>
      </w:r>
      <w:r w:rsidR="008738C1" w:rsidRPr="008738C1">
        <w:rPr>
          <w:sz w:val="28"/>
        </w:rPr>
        <w:t xml:space="preserve"> аудит</w:t>
      </w:r>
      <w:r w:rsidR="00177699">
        <w:rPr>
          <w:sz w:val="28"/>
        </w:rPr>
        <w:t xml:space="preserve"> носил</w:t>
      </w:r>
      <w:r w:rsidRPr="001A5486">
        <w:rPr>
          <w:sz w:val="28"/>
        </w:rPr>
        <w:t xml:space="preserve"> формальный характер, не </w:t>
      </w:r>
      <w:r w:rsidR="00177699">
        <w:rPr>
          <w:sz w:val="28"/>
        </w:rPr>
        <w:t>давал</w:t>
      </w:r>
      <w:r w:rsidRPr="001A5486">
        <w:rPr>
          <w:sz w:val="28"/>
        </w:rPr>
        <w:t xml:space="preserve"> достоверной оценки надёжности внутреннего финансового контроля и </w:t>
      </w:r>
      <w:r w:rsidR="00177699">
        <w:rPr>
          <w:sz w:val="28"/>
        </w:rPr>
        <w:t xml:space="preserve">возможности </w:t>
      </w:r>
      <w:r w:rsidRPr="001A5486">
        <w:rPr>
          <w:sz w:val="28"/>
        </w:rPr>
        <w:t>подготовки рекомендаций по повышению его эффективности, не подтвержда</w:t>
      </w:r>
      <w:r w:rsidR="00177699">
        <w:rPr>
          <w:sz w:val="28"/>
        </w:rPr>
        <w:t>л</w:t>
      </w:r>
      <w:r w:rsidRPr="001A5486">
        <w:rPr>
          <w:sz w:val="28"/>
        </w:rPr>
        <w:t xml:space="preserve"> достоверность бюджетной отчётности и соответствия порядка ведения бюджетного учёта методологии и стандартам бюджетного учёта, установленным Министерством финансов Российской Федерации. По результатам осуществления </w:t>
      </w:r>
      <w:r w:rsidR="008738C1" w:rsidRPr="008738C1">
        <w:rPr>
          <w:sz w:val="28"/>
        </w:rPr>
        <w:t>внутреннего финансового аудита</w:t>
      </w:r>
      <w:r w:rsidRPr="001A5486">
        <w:rPr>
          <w:sz w:val="28"/>
        </w:rPr>
        <w:t xml:space="preserve"> Администрацией не подготовлено ни одного предложения по повышению экономности и результативности использования бюджетных средств.</w:t>
      </w:r>
    </w:p>
    <w:p w:rsidR="008738C1" w:rsidRDefault="008738C1">
      <w:pPr>
        <w:tabs>
          <w:tab w:val="left" w:pos="567"/>
        </w:tabs>
        <w:spacing w:line="22" w:lineRule="atLeast"/>
        <w:jc w:val="center"/>
        <w:rPr>
          <w:b/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>Информационная деятельность регламентирована статьёй 19 Федерального закона от</w:t>
      </w:r>
      <w:r w:rsidR="00E5111E">
        <w:rPr>
          <w:sz w:val="28"/>
        </w:rPr>
        <w:t xml:space="preserve"> 07.02.2011 № 6-ФЗ, Положением </w:t>
      </w:r>
      <w:bookmarkStart w:id="0" w:name="_GoBack"/>
      <w:bookmarkEnd w:id="0"/>
      <w:r>
        <w:rPr>
          <w:sz w:val="28"/>
        </w:rPr>
        <w:t xml:space="preserve">о Счётной палате. </w:t>
      </w: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8170C6">
        <w:rPr>
          <w:sz w:val="28"/>
        </w:rPr>
        <w:t>39</w:t>
      </w:r>
      <w:r w:rsidR="00AF2506">
        <w:rPr>
          <w:sz w:val="28"/>
        </w:rPr>
        <w:t xml:space="preserve"> </w:t>
      </w:r>
      <w:r w:rsidR="007B74B6">
        <w:rPr>
          <w:sz w:val="28"/>
        </w:rPr>
        <w:t>материал</w:t>
      </w:r>
      <w:r w:rsidR="008170C6">
        <w:rPr>
          <w:sz w:val="28"/>
        </w:rPr>
        <w:t>ов</w:t>
      </w:r>
      <w:r>
        <w:rPr>
          <w:sz w:val="28"/>
        </w:rPr>
        <w:t xml:space="preserve">. </w:t>
      </w:r>
    </w:p>
    <w:p w:rsidR="00F027F0" w:rsidRDefault="00F027F0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F027F0" w:rsidRDefault="00F027F0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F027F0" w:rsidRDefault="00F027F0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849E1" w:rsidRDefault="00EE2A77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С.А. Гичкина </w:t>
      </w:r>
    </w:p>
    <w:sectPr w:rsidR="002849E1" w:rsidSect="00F027F0">
      <w:headerReference w:type="default" r:id="rId7"/>
      <w:footerReference w:type="default" r:id="rId8"/>
      <w:pgSz w:w="11906" w:h="16838"/>
      <w:pgMar w:top="709" w:right="707" w:bottom="567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BC" w:rsidRDefault="00892FBC">
      <w:r>
        <w:separator/>
      </w:r>
    </w:p>
  </w:endnote>
  <w:endnote w:type="continuationSeparator" w:id="0">
    <w:p w:rsidR="00892FBC" w:rsidRDefault="0089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2849E1">
    <w:pPr>
      <w:pStyle w:val="af0"/>
      <w:jc w:val="center"/>
    </w:pPr>
  </w:p>
  <w:p w:rsidR="002849E1" w:rsidRDefault="002849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BC" w:rsidRDefault="00892FBC">
      <w:r>
        <w:separator/>
      </w:r>
    </w:p>
  </w:footnote>
  <w:footnote w:type="continuationSeparator" w:id="0">
    <w:p w:rsidR="00892FBC" w:rsidRDefault="00892FBC">
      <w:r>
        <w:continuationSeparator/>
      </w:r>
    </w:p>
  </w:footnote>
  <w:footnote w:id="1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</w:t>
      </w:r>
      <w:r w:rsidR="0071065C">
        <w:t xml:space="preserve"> (далее – БК РФ)</w:t>
      </w:r>
      <w:r>
        <w:t>.</w:t>
      </w:r>
    </w:p>
  </w:footnote>
  <w:footnote w:id="2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 w:rsidR="0071065C">
        <w:t>ё</w:t>
      </w:r>
      <w:r w:rsidRPr="00C476EF">
        <w:t>тных органов субъектов Российской Федерации и муниципальных образований»</w:t>
      </w:r>
      <w:r>
        <w:t xml:space="preserve"> (далее – Федеральный закон от 07.02.2011 № 6-ФЗ)</w:t>
      </w:r>
      <w:r w:rsidR="00424926">
        <w:t>.</w:t>
      </w:r>
    </w:p>
  </w:footnote>
  <w:footnote w:id="3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палате).</w:t>
      </w:r>
    </w:p>
  </w:footnote>
  <w:footnote w:id="4">
    <w:p w:rsidR="00D75039" w:rsidRDefault="00D75039" w:rsidP="00D75039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954819">
        <w:t>Типовы</w:t>
      </w:r>
      <w:r>
        <w:t>е</w:t>
      </w:r>
      <w:r w:rsidRPr="00954819">
        <w:t xml:space="preserve"> норматив</w:t>
      </w:r>
      <w:r>
        <w:t>ы</w:t>
      </w:r>
      <w:r w:rsidRPr="00954819">
        <w:t xml:space="preserve"> численности работников для юридических подразделений государственных (муниципальных) учреждений (ШИФР 14.10.01), утверждённы</w:t>
      </w:r>
      <w:r>
        <w:t>е</w:t>
      </w:r>
      <w:r w:rsidRPr="00954819">
        <w:t xml:space="preserve"> Министерством труда и социальной защиты Российской Федерации от 07.03.2014 № 009</w:t>
      </w:r>
      <w:r>
        <w:t>.</w:t>
      </w:r>
    </w:p>
  </w:footnote>
  <w:footnote w:id="5">
    <w:p w:rsidR="00457A61" w:rsidRDefault="00457A61" w:rsidP="00457A61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7D66BA">
        <w:t>Постановление Правительства Российской  Федерации от 05.03.2007 № 145 «О порядке организации и проведения государственной экспертизы проектной документации и результатов инженерных изысканий»</w:t>
      </w:r>
      <w:r>
        <w:t xml:space="preserve"> (далее - </w:t>
      </w:r>
      <w:r w:rsidRPr="007D66BA">
        <w:t>Постановление Правительства РФ от 05.03.2007 № 145</w:t>
      </w:r>
      <w:r>
        <w:t>).</w:t>
      </w:r>
    </w:p>
  </w:footnote>
  <w:footnote w:id="6">
    <w:p w:rsidR="00AA7F48" w:rsidRDefault="00AA7F48">
      <w:pPr>
        <w:pStyle w:val="af7"/>
      </w:pPr>
      <w:r>
        <w:rPr>
          <w:rStyle w:val="af9"/>
        </w:rPr>
        <w:footnoteRef/>
      </w:r>
      <w:r>
        <w:t xml:space="preserve"> </w:t>
      </w:r>
      <w:r w:rsidRPr="00AA7F48">
        <w:t>Трудово</w:t>
      </w:r>
      <w:r>
        <w:t>й кодекс</w:t>
      </w:r>
      <w:r w:rsidRPr="00AA7F48">
        <w:t xml:space="preserve"> Российской Федерации (далее – ТК РФ)</w:t>
      </w:r>
      <w:r>
        <w:t>.</w:t>
      </w:r>
    </w:p>
  </w:footnote>
  <w:footnote w:id="7">
    <w:p w:rsidR="00AA7F48" w:rsidRDefault="00AA7F48" w:rsidP="00AA7F48">
      <w:pPr>
        <w:pStyle w:val="af7"/>
        <w:jc w:val="both"/>
      </w:pPr>
      <w:r>
        <w:rPr>
          <w:rStyle w:val="af9"/>
        </w:rPr>
        <w:footnoteRef/>
      </w:r>
      <w:r>
        <w:t xml:space="preserve"> Е</w:t>
      </w:r>
      <w:r w:rsidRPr="00AA7F48">
        <w:t>дин</w:t>
      </w:r>
      <w:r>
        <w:t>ый</w:t>
      </w:r>
      <w:r w:rsidRPr="00AA7F48">
        <w:t xml:space="preserve"> квалификационн</w:t>
      </w:r>
      <w:r>
        <w:t>ый</w:t>
      </w:r>
      <w:r w:rsidRPr="00AA7F48">
        <w:t xml:space="preserve"> справочник должностей руководителей, специалистов, утверждённ</w:t>
      </w:r>
      <w:r>
        <w:t>ый</w:t>
      </w:r>
      <w:r w:rsidRPr="00AA7F48">
        <w:t xml:space="preserve"> постановлением Минтруда Российской Федерации от 21.08.1998 № 37(далее – ЕКС)</w:t>
      </w:r>
      <w:r>
        <w:t>.</w:t>
      </w:r>
    </w:p>
  </w:footnote>
  <w:footnote w:id="8">
    <w:p w:rsidR="00AA7F48" w:rsidRDefault="00AA7F48" w:rsidP="00AA7F48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AA7F48">
        <w:t>Положени</w:t>
      </w:r>
      <w:r>
        <w:t>е</w:t>
      </w:r>
      <w:r w:rsidRPr="00AA7F48">
        <w:t xml:space="preserve"> о размерах и условиях оплаты труда работников муниципальных казённых учреждений города Нефтеюганска, утверждённо</w:t>
      </w:r>
      <w:r>
        <w:t>е</w:t>
      </w:r>
      <w:r w:rsidRPr="00AA7F48">
        <w:t xml:space="preserve"> постановлением администрации города Нефтеюганска от 11.05.2017 № 86-нп (далее – Постановление № 86-нп)</w:t>
      </w:r>
      <w:r>
        <w:t>.</w:t>
      </w:r>
    </w:p>
  </w:footnote>
  <w:footnote w:id="9">
    <w:p w:rsidR="00AA7F48" w:rsidRDefault="00AA7F48" w:rsidP="00AA7F48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AA7F48">
        <w:t>Положени</w:t>
      </w:r>
      <w:r>
        <w:t>е</w:t>
      </w:r>
      <w:r w:rsidRPr="00AA7F48">
        <w:t xml:space="preserve"> по оплате и стимулированию труда работников МКУ «УКС», утверждённо</w:t>
      </w:r>
      <w:r>
        <w:t>е</w:t>
      </w:r>
      <w:r w:rsidRPr="00AA7F48">
        <w:t xml:space="preserve"> приказом Учреждения от 15.08.2018 № 81</w:t>
      </w:r>
      <w:r>
        <w:t>.</w:t>
      </w:r>
    </w:p>
  </w:footnote>
  <w:footnote w:id="10">
    <w:p w:rsidR="00FE5190" w:rsidRDefault="00FE5190" w:rsidP="00FE5190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FE5190">
        <w:t>Положени</w:t>
      </w:r>
      <w:r>
        <w:t>е</w:t>
      </w:r>
      <w:r w:rsidRPr="00FE5190">
        <w:t xml:space="preserve"> об особенностях порядка исчисления средней заработной платы, утверждённо</w:t>
      </w:r>
      <w:r>
        <w:t>е</w:t>
      </w:r>
      <w:r w:rsidRPr="00FE5190">
        <w:t xml:space="preserve"> Постановлением Правительства Российской Федерации от 24.12.2007 № 922</w:t>
      </w:r>
      <w:r>
        <w:t>.</w:t>
      </w:r>
    </w:p>
  </w:footnote>
  <w:footnote w:id="11">
    <w:p w:rsidR="00CC6533" w:rsidRDefault="00CC6533">
      <w:pPr>
        <w:pStyle w:val="af7"/>
      </w:pPr>
      <w:r>
        <w:rPr>
          <w:rStyle w:val="af9"/>
        </w:rPr>
        <w:footnoteRef/>
      </w:r>
      <w:r>
        <w:t xml:space="preserve"> Кодекс Российской Федерации об административных правонарушениях.</w:t>
      </w:r>
    </w:p>
  </w:footnote>
  <w:footnote w:id="12">
    <w:p w:rsidR="00CC6533" w:rsidRDefault="00CC6533" w:rsidP="00CC6533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C6533">
        <w:t>Приказ Минфина Российской Федерации от 30.03.2015 № 52н «Об утверждении форм первичных учётных документов и регистров бухгалтерского учёта,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</w:p>
  </w:footnote>
  <w:footnote w:id="13">
    <w:p w:rsidR="00377E6D" w:rsidRDefault="00377E6D" w:rsidP="00377E6D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377E6D">
        <w:t>Положение о служебных командировках</w:t>
      </w:r>
      <w:r>
        <w:t>, утвержденное приказом</w:t>
      </w:r>
      <w:r w:rsidRPr="00377E6D">
        <w:t xml:space="preserve"> муниципально</w:t>
      </w:r>
      <w:r>
        <w:t>го</w:t>
      </w:r>
      <w:r w:rsidRPr="00377E6D">
        <w:t xml:space="preserve"> бюджетно</w:t>
      </w:r>
      <w:r>
        <w:t>го</w:t>
      </w:r>
      <w:r w:rsidRPr="00377E6D">
        <w:t xml:space="preserve"> учреждени</w:t>
      </w:r>
      <w:r>
        <w:t>я</w:t>
      </w:r>
      <w:r w:rsidRPr="00377E6D">
        <w:t xml:space="preserve"> дополнительного образования «Детская школа искусств» от 29.12.2018 № б/н «Об утверждении учётной политики для целей бухгалтерског</w:t>
      </w:r>
      <w:r>
        <w:t>о учёта на 2019 год».</w:t>
      </w:r>
    </w:p>
  </w:footnote>
  <w:footnote w:id="14">
    <w:p w:rsidR="00C07149" w:rsidRDefault="00C07149" w:rsidP="00C07149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07149">
        <w:t>Постановлени</w:t>
      </w:r>
      <w:r>
        <w:t>е</w:t>
      </w:r>
      <w:r w:rsidRPr="00C07149">
        <w:t xml:space="preserve">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>
        <w:t>.</w:t>
      </w:r>
    </w:p>
  </w:footnote>
  <w:footnote w:id="15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 w:rsidR="007E23A7">
        <w:t>П</w:t>
      </w:r>
      <w:r w:rsidRPr="00C476EF">
        <w:t>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E23A7">
        <w:t xml:space="preserve"> (далее - </w:t>
      </w:r>
      <w:r w:rsidR="007E23A7" w:rsidRPr="007E23A7">
        <w:t>Поряд</w:t>
      </w:r>
      <w:r w:rsidR="007E23A7">
        <w:t>о</w:t>
      </w:r>
      <w:r w:rsidR="007E23A7" w:rsidRPr="007E23A7">
        <w:t>к принятия решения о разработке муниципальных программ</w:t>
      </w:r>
      <w:r w:rsidR="007E23A7">
        <w:t>)</w:t>
      </w:r>
      <w:r>
        <w:t>.</w:t>
      </w:r>
    </w:p>
  </w:footnote>
  <w:footnote w:id="16">
    <w:p w:rsidR="008738C1" w:rsidRDefault="008738C1" w:rsidP="008738C1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1A5486">
        <w:t xml:space="preserve">остановление </w:t>
      </w:r>
      <w:r>
        <w:t xml:space="preserve">администрации города Нефтеюганска </w:t>
      </w:r>
      <w:r w:rsidRPr="001A5486">
        <w:t>от 27.11.2015 № 160-нп «О порядке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города Нефтеюганска внутреннего финансового контроля и внутреннего финансового аудита» (далее по тексту – Порядок)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5973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5111E">
      <w:rPr>
        <w:noProof/>
      </w:rPr>
      <w:t>7</w:t>
    </w:r>
    <w:r>
      <w:fldChar w:fldCharType="end"/>
    </w:r>
  </w:p>
  <w:p w:rsidR="002849E1" w:rsidRDefault="002849E1">
    <w:pPr>
      <w:pStyle w:val="ae"/>
      <w:jc w:val="center"/>
    </w:pPr>
  </w:p>
  <w:p w:rsidR="002849E1" w:rsidRDefault="002849E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1244E"/>
    <w:rsid w:val="000246F3"/>
    <w:rsid w:val="00045FAF"/>
    <w:rsid w:val="00046BB3"/>
    <w:rsid w:val="0005158C"/>
    <w:rsid w:val="00053105"/>
    <w:rsid w:val="000622A5"/>
    <w:rsid w:val="000646D0"/>
    <w:rsid w:val="000649B5"/>
    <w:rsid w:val="000719F6"/>
    <w:rsid w:val="000863A7"/>
    <w:rsid w:val="00096B92"/>
    <w:rsid w:val="000B0091"/>
    <w:rsid w:val="000B2EB2"/>
    <w:rsid w:val="000B7DF9"/>
    <w:rsid w:val="000C0FDA"/>
    <w:rsid w:val="000C320F"/>
    <w:rsid w:val="000E054B"/>
    <w:rsid w:val="000E2028"/>
    <w:rsid w:val="000F0793"/>
    <w:rsid w:val="000F0AE0"/>
    <w:rsid w:val="000F3DE6"/>
    <w:rsid w:val="000F4770"/>
    <w:rsid w:val="000F7DBE"/>
    <w:rsid w:val="001012F6"/>
    <w:rsid w:val="00105489"/>
    <w:rsid w:val="00110ACC"/>
    <w:rsid w:val="0011407B"/>
    <w:rsid w:val="001167CF"/>
    <w:rsid w:val="001206AD"/>
    <w:rsid w:val="00120DA7"/>
    <w:rsid w:val="0012249D"/>
    <w:rsid w:val="00127A96"/>
    <w:rsid w:val="001459B0"/>
    <w:rsid w:val="00147CF9"/>
    <w:rsid w:val="00153735"/>
    <w:rsid w:val="001561A2"/>
    <w:rsid w:val="00156741"/>
    <w:rsid w:val="0016629D"/>
    <w:rsid w:val="00177699"/>
    <w:rsid w:val="00186E41"/>
    <w:rsid w:val="00187FF7"/>
    <w:rsid w:val="001A24B7"/>
    <w:rsid w:val="001A2D18"/>
    <w:rsid w:val="001A5486"/>
    <w:rsid w:val="001A5731"/>
    <w:rsid w:val="001B363A"/>
    <w:rsid w:val="001C2201"/>
    <w:rsid w:val="001C36CB"/>
    <w:rsid w:val="001C38C7"/>
    <w:rsid w:val="001D1A46"/>
    <w:rsid w:val="001D69BF"/>
    <w:rsid w:val="001D789D"/>
    <w:rsid w:val="001E52CF"/>
    <w:rsid w:val="001E7BB7"/>
    <w:rsid w:val="001F03B3"/>
    <w:rsid w:val="001F405F"/>
    <w:rsid w:val="001F42A8"/>
    <w:rsid w:val="00210DCE"/>
    <w:rsid w:val="0022435F"/>
    <w:rsid w:val="002255F2"/>
    <w:rsid w:val="00227C46"/>
    <w:rsid w:val="00233F52"/>
    <w:rsid w:val="002477C9"/>
    <w:rsid w:val="00250B34"/>
    <w:rsid w:val="00252F27"/>
    <w:rsid w:val="0025341C"/>
    <w:rsid w:val="00267D20"/>
    <w:rsid w:val="002849E1"/>
    <w:rsid w:val="002858B9"/>
    <w:rsid w:val="00290D6D"/>
    <w:rsid w:val="00297705"/>
    <w:rsid w:val="002A0286"/>
    <w:rsid w:val="002A681F"/>
    <w:rsid w:val="002B2B26"/>
    <w:rsid w:val="002C0514"/>
    <w:rsid w:val="002D5856"/>
    <w:rsid w:val="002E578E"/>
    <w:rsid w:val="002F0718"/>
    <w:rsid w:val="002F3763"/>
    <w:rsid w:val="00305202"/>
    <w:rsid w:val="003059E1"/>
    <w:rsid w:val="00307981"/>
    <w:rsid w:val="00310255"/>
    <w:rsid w:val="00311B6E"/>
    <w:rsid w:val="003146C4"/>
    <w:rsid w:val="00320B97"/>
    <w:rsid w:val="0032200B"/>
    <w:rsid w:val="0032261F"/>
    <w:rsid w:val="003270F3"/>
    <w:rsid w:val="00330504"/>
    <w:rsid w:val="00331ACF"/>
    <w:rsid w:val="00333516"/>
    <w:rsid w:val="00340DF7"/>
    <w:rsid w:val="003445D8"/>
    <w:rsid w:val="003540D3"/>
    <w:rsid w:val="003544FE"/>
    <w:rsid w:val="003674BA"/>
    <w:rsid w:val="003727D5"/>
    <w:rsid w:val="0037468F"/>
    <w:rsid w:val="00374FB9"/>
    <w:rsid w:val="00377E6D"/>
    <w:rsid w:val="00382C1B"/>
    <w:rsid w:val="003864ED"/>
    <w:rsid w:val="00386671"/>
    <w:rsid w:val="00396791"/>
    <w:rsid w:val="003B2DB6"/>
    <w:rsid w:val="003B3FFD"/>
    <w:rsid w:val="003D137D"/>
    <w:rsid w:val="003D173D"/>
    <w:rsid w:val="003D19FA"/>
    <w:rsid w:val="003D4366"/>
    <w:rsid w:val="003E1470"/>
    <w:rsid w:val="003F7FE9"/>
    <w:rsid w:val="004079D3"/>
    <w:rsid w:val="00410305"/>
    <w:rsid w:val="00422F5A"/>
    <w:rsid w:val="0042450D"/>
    <w:rsid w:val="00424926"/>
    <w:rsid w:val="00440F77"/>
    <w:rsid w:val="004528D9"/>
    <w:rsid w:val="00454E81"/>
    <w:rsid w:val="00457A61"/>
    <w:rsid w:val="004744D5"/>
    <w:rsid w:val="00484F2B"/>
    <w:rsid w:val="0048729D"/>
    <w:rsid w:val="00492A1D"/>
    <w:rsid w:val="00493A62"/>
    <w:rsid w:val="00494CDD"/>
    <w:rsid w:val="0049563C"/>
    <w:rsid w:val="004A24F2"/>
    <w:rsid w:val="004A5604"/>
    <w:rsid w:val="004B4CBA"/>
    <w:rsid w:val="004D00FD"/>
    <w:rsid w:val="004D5AAF"/>
    <w:rsid w:val="004D7E03"/>
    <w:rsid w:val="004E6CBA"/>
    <w:rsid w:val="004E7D8E"/>
    <w:rsid w:val="004F0BDC"/>
    <w:rsid w:val="004F43B5"/>
    <w:rsid w:val="00502395"/>
    <w:rsid w:val="00511BFD"/>
    <w:rsid w:val="00536BBC"/>
    <w:rsid w:val="005425E2"/>
    <w:rsid w:val="00545CF2"/>
    <w:rsid w:val="0055052A"/>
    <w:rsid w:val="00555B4D"/>
    <w:rsid w:val="00580D6D"/>
    <w:rsid w:val="0059731E"/>
    <w:rsid w:val="00597A37"/>
    <w:rsid w:val="005A386A"/>
    <w:rsid w:val="005A59F5"/>
    <w:rsid w:val="005A6DF0"/>
    <w:rsid w:val="005C59C6"/>
    <w:rsid w:val="005D0FB8"/>
    <w:rsid w:val="005D7098"/>
    <w:rsid w:val="005D7963"/>
    <w:rsid w:val="005E7115"/>
    <w:rsid w:val="005F6A8E"/>
    <w:rsid w:val="00610151"/>
    <w:rsid w:val="006113BC"/>
    <w:rsid w:val="006148C8"/>
    <w:rsid w:val="00621BDB"/>
    <w:rsid w:val="00625E72"/>
    <w:rsid w:val="00631AFF"/>
    <w:rsid w:val="0064016F"/>
    <w:rsid w:val="00641489"/>
    <w:rsid w:val="00674ED9"/>
    <w:rsid w:val="006809EE"/>
    <w:rsid w:val="00686E19"/>
    <w:rsid w:val="006A42D4"/>
    <w:rsid w:val="006A7F15"/>
    <w:rsid w:val="006B3015"/>
    <w:rsid w:val="006D25A4"/>
    <w:rsid w:val="006D2AF5"/>
    <w:rsid w:val="006E0B4F"/>
    <w:rsid w:val="006F3596"/>
    <w:rsid w:val="006F56BB"/>
    <w:rsid w:val="00703801"/>
    <w:rsid w:val="0071065C"/>
    <w:rsid w:val="00717C9D"/>
    <w:rsid w:val="00720CFF"/>
    <w:rsid w:val="007220F7"/>
    <w:rsid w:val="00727846"/>
    <w:rsid w:val="007312C0"/>
    <w:rsid w:val="007349D1"/>
    <w:rsid w:val="00740BC4"/>
    <w:rsid w:val="00744095"/>
    <w:rsid w:val="007548F9"/>
    <w:rsid w:val="007603D0"/>
    <w:rsid w:val="007704EA"/>
    <w:rsid w:val="0077221D"/>
    <w:rsid w:val="00774D43"/>
    <w:rsid w:val="00775155"/>
    <w:rsid w:val="00783CC1"/>
    <w:rsid w:val="0079646D"/>
    <w:rsid w:val="007B74B6"/>
    <w:rsid w:val="007D39AB"/>
    <w:rsid w:val="007D4E84"/>
    <w:rsid w:val="007D6233"/>
    <w:rsid w:val="007D66BA"/>
    <w:rsid w:val="007D7657"/>
    <w:rsid w:val="007D786E"/>
    <w:rsid w:val="007E23A7"/>
    <w:rsid w:val="007E448B"/>
    <w:rsid w:val="007E6F7A"/>
    <w:rsid w:val="00810C00"/>
    <w:rsid w:val="00814C1D"/>
    <w:rsid w:val="008170C6"/>
    <w:rsid w:val="00825E00"/>
    <w:rsid w:val="008324A6"/>
    <w:rsid w:val="00833CD5"/>
    <w:rsid w:val="00835BDC"/>
    <w:rsid w:val="00843932"/>
    <w:rsid w:val="00862CCB"/>
    <w:rsid w:val="00862E4E"/>
    <w:rsid w:val="0086355A"/>
    <w:rsid w:val="00866196"/>
    <w:rsid w:val="008738C1"/>
    <w:rsid w:val="00877785"/>
    <w:rsid w:val="00882916"/>
    <w:rsid w:val="008833AF"/>
    <w:rsid w:val="00891584"/>
    <w:rsid w:val="00892FBC"/>
    <w:rsid w:val="00896805"/>
    <w:rsid w:val="008978F2"/>
    <w:rsid w:val="008A1EFD"/>
    <w:rsid w:val="008A30EB"/>
    <w:rsid w:val="008B0DDA"/>
    <w:rsid w:val="008B7934"/>
    <w:rsid w:val="008C3ABC"/>
    <w:rsid w:val="008D124A"/>
    <w:rsid w:val="008E2698"/>
    <w:rsid w:val="008E4E6B"/>
    <w:rsid w:val="00900137"/>
    <w:rsid w:val="00913117"/>
    <w:rsid w:val="009158E8"/>
    <w:rsid w:val="00937DB4"/>
    <w:rsid w:val="00954819"/>
    <w:rsid w:val="00962BD0"/>
    <w:rsid w:val="00990575"/>
    <w:rsid w:val="009A0C74"/>
    <w:rsid w:val="009D61CD"/>
    <w:rsid w:val="009E3621"/>
    <w:rsid w:val="009E501D"/>
    <w:rsid w:val="009E5D2A"/>
    <w:rsid w:val="009E5EB2"/>
    <w:rsid w:val="009E7F6A"/>
    <w:rsid w:val="009F02C0"/>
    <w:rsid w:val="00A10245"/>
    <w:rsid w:val="00A10E9E"/>
    <w:rsid w:val="00A11457"/>
    <w:rsid w:val="00A114C1"/>
    <w:rsid w:val="00A1557B"/>
    <w:rsid w:val="00A20F50"/>
    <w:rsid w:val="00A412D4"/>
    <w:rsid w:val="00A45181"/>
    <w:rsid w:val="00A71B5D"/>
    <w:rsid w:val="00A7407F"/>
    <w:rsid w:val="00A80F84"/>
    <w:rsid w:val="00A8331A"/>
    <w:rsid w:val="00AA038B"/>
    <w:rsid w:val="00AA1167"/>
    <w:rsid w:val="00AA693C"/>
    <w:rsid w:val="00AA7F48"/>
    <w:rsid w:val="00AB1666"/>
    <w:rsid w:val="00AB630A"/>
    <w:rsid w:val="00AC5629"/>
    <w:rsid w:val="00AD233B"/>
    <w:rsid w:val="00AF2506"/>
    <w:rsid w:val="00AF3E2E"/>
    <w:rsid w:val="00AF6F39"/>
    <w:rsid w:val="00B131A9"/>
    <w:rsid w:val="00B17641"/>
    <w:rsid w:val="00B336CF"/>
    <w:rsid w:val="00B36F29"/>
    <w:rsid w:val="00B4176B"/>
    <w:rsid w:val="00B56475"/>
    <w:rsid w:val="00B70644"/>
    <w:rsid w:val="00B83D42"/>
    <w:rsid w:val="00B92123"/>
    <w:rsid w:val="00BB46F5"/>
    <w:rsid w:val="00BD2D06"/>
    <w:rsid w:val="00BD4A4F"/>
    <w:rsid w:val="00BD6259"/>
    <w:rsid w:val="00BE23AD"/>
    <w:rsid w:val="00BE2FD6"/>
    <w:rsid w:val="00BE6804"/>
    <w:rsid w:val="00BE68D7"/>
    <w:rsid w:val="00BF7FE7"/>
    <w:rsid w:val="00C06344"/>
    <w:rsid w:val="00C06B7B"/>
    <w:rsid w:val="00C07149"/>
    <w:rsid w:val="00C26AC8"/>
    <w:rsid w:val="00C35138"/>
    <w:rsid w:val="00C412D0"/>
    <w:rsid w:val="00C472B0"/>
    <w:rsid w:val="00C476EF"/>
    <w:rsid w:val="00C479CF"/>
    <w:rsid w:val="00C52DFE"/>
    <w:rsid w:val="00C74126"/>
    <w:rsid w:val="00C805E5"/>
    <w:rsid w:val="00C922D8"/>
    <w:rsid w:val="00C938D4"/>
    <w:rsid w:val="00C95F8D"/>
    <w:rsid w:val="00CB1449"/>
    <w:rsid w:val="00CB69B9"/>
    <w:rsid w:val="00CC081A"/>
    <w:rsid w:val="00CC6533"/>
    <w:rsid w:val="00CC7291"/>
    <w:rsid w:val="00CD5D66"/>
    <w:rsid w:val="00CF67E9"/>
    <w:rsid w:val="00D02664"/>
    <w:rsid w:val="00D05ADD"/>
    <w:rsid w:val="00D135C9"/>
    <w:rsid w:val="00D140E1"/>
    <w:rsid w:val="00D35C3F"/>
    <w:rsid w:val="00D36BAB"/>
    <w:rsid w:val="00D50FB3"/>
    <w:rsid w:val="00D50FF0"/>
    <w:rsid w:val="00D5206D"/>
    <w:rsid w:val="00D57025"/>
    <w:rsid w:val="00D70D10"/>
    <w:rsid w:val="00D75039"/>
    <w:rsid w:val="00D7726B"/>
    <w:rsid w:val="00D84AA3"/>
    <w:rsid w:val="00D864EF"/>
    <w:rsid w:val="00D94555"/>
    <w:rsid w:val="00DA2F1A"/>
    <w:rsid w:val="00DB42FE"/>
    <w:rsid w:val="00DD5C4A"/>
    <w:rsid w:val="00DD71F4"/>
    <w:rsid w:val="00DE1FB7"/>
    <w:rsid w:val="00DE32CF"/>
    <w:rsid w:val="00DE42EE"/>
    <w:rsid w:val="00DF38C1"/>
    <w:rsid w:val="00DF4B60"/>
    <w:rsid w:val="00E0259C"/>
    <w:rsid w:val="00E04589"/>
    <w:rsid w:val="00E055CC"/>
    <w:rsid w:val="00E05C5E"/>
    <w:rsid w:val="00E21904"/>
    <w:rsid w:val="00E43268"/>
    <w:rsid w:val="00E45A30"/>
    <w:rsid w:val="00E4603F"/>
    <w:rsid w:val="00E5111E"/>
    <w:rsid w:val="00E52D1E"/>
    <w:rsid w:val="00E61354"/>
    <w:rsid w:val="00E61B80"/>
    <w:rsid w:val="00E64960"/>
    <w:rsid w:val="00E720E3"/>
    <w:rsid w:val="00E74E5C"/>
    <w:rsid w:val="00E903E6"/>
    <w:rsid w:val="00E91EAB"/>
    <w:rsid w:val="00E93B04"/>
    <w:rsid w:val="00EB4DB9"/>
    <w:rsid w:val="00EE2546"/>
    <w:rsid w:val="00EE2A77"/>
    <w:rsid w:val="00EF2E22"/>
    <w:rsid w:val="00EF6267"/>
    <w:rsid w:val="00F01061"/>
    <w:rsid w:val="00F027F0"/>
    <w:rsid w:val="00F07B20"/>
    <w:rsid w:val="00F10709"/>
    <w:rsid w:val="00F202E7"/>
    <w:rsid w:val="00F23679"/>
    <w:rsid w:val="00F240BC"/>
    <w:rsid w:val="00F25B07"/>
    <w:rsid w:val="00F25E59"/>
    <w:rsid w:val="00F26D06"/>
    <w:rsid w:val="00F26F76"/>
    <w:rsid w:val="00F3286E"/>
    <w:rsid w:val="00F373F4"/>
    <w:rsid w:val="00F4183F"/>
    <w:rsid w:val="00F46D17"/>
    <w:rsid w:val="00F6032E"/>
    <w:rsid w:val="00F659F7"/>
    <w:rsid w:val="00F67A59"/>
    <w:rsid w:val="00F75D26"/>
    <w:rsid w:val="00F9789E"/>
    <w:rsid w:val="00FB5021"/>
    <w:rsid w:val="00FC644B"/>
    <w:rsid w:val="00FD0B9E"/>
    <w:rsid w:val="00FD2941"/>
    <w:rsid w:val="00FE0EF1"/>
    <w:rsid w:val="00FE5190"/>
    <w:rsid w:val="00FF25A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5FBC"/>
  <w15:docId w15:val="{B9F36734-E791-41DF-A8E2-CE6F74B6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7F710-1C9C-49A6-9948-5241EE71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154</cp:revision>
  <cp:lastPrinted>2020-12-21T10:13:00Z</cp:lastPrinted>
  <dcterms:created xsi:type="dcterms:W3CDTF">2019-08-27T05:54:00Z</dcterms:created>
  <dcterms:modified xsi:type="dcterms:W3CDTF">2021-03-17T08:48:00Z</dcterms:modified>
</cp:coreProperties>
</file>