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Раздел 3. Достигнутые результаты улучшения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санитарно-эпидемиологической обстановки в</w:t>
      </w:r>
      <w:r w:rsidR="003A4CE7">
        <w:rPr>
          <w:rFonts w:ascii="Times New Roman" w:hAnsi="Times New Roman" w:cs="Times New Roman"/>
          <w:b/>
          <w:sz w:val="28"/>
          <w:szCs w:val="28"/>
          <w:u w:val="double"/>
        </w:rPr>
        <w:t xml:space="preserve"> </w:t>
      </w:r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г. Нефтеюганске</w:t>
      </w: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, имеющиеся проблемные вопросы при обеспечении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санитарно-эпидемиологического благополучия</w:t>
      </w:r>
    </w:p>
    <w:p w:rsidR="00CF7F68" w:rsidRPr="00CF7F68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и намечаемые меры по их решению.</w:t>
      </w:r>
    </w:p>
    <w:p w:rsidR="00ED0F0F" w:rsidRDefault="00ED0F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68" w:rsidRPr="00CF7F68" w:rsidRDefault="00D201EB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710E3">
        <w:rPr>
          <w:rFonts w:ascii="Times New Roman" w:hAnsi="Times New Roman" w:cs="Times New Roman"/>
          <w:b/>
          <w:sz w:val="26"/>
          <w:szCs w:val="26"/>
        </w:rPr>
        <w:t>3.1. 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нализ и оценка эффективности достижения индикативных показателей деятельности по улучшению санитарно-эпидемиологического благополучия населения</w:t>
      </w:r>
      <w:r w:rsidR="003A4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5D08">
        <w:rPr>
          <w:rFonts w:ascii="Times New Roman" w:hAnsi="Times New Roman" w:cs="Times New Roman"/>
          <w:b/>
          <w:sz w:val="26"/>
          <w:szCs w:val="26"/>
        </w:rPr>
        <w:t>г. Нефтеюганска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.</w:t>
      </w:r>
    </w:p>
    <w:p w:rsidR="007C04CF" w:rsidRPr="00A6210E" w:rsidRDefault="00ED0F0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C04CF">
        <w:rPr>
          <w:rFonts w:ascii="Times New Roman" w:hAnsi="Times New Roman" w:cs="Times New Roman"/>
          <w:color w:val="000000"/>
          <w:sz w:val="24"/>
          <w:szCs w:val="24"/>
        </w:rPr>
        <w:t>Благодаря эффективной и целенаправленной  деятельности ТО РПН отмечается стабилизация санитарно-эпидемиологической обстановки и улучшение ее по отдельным показателям.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9D52A6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52A6">
              <w:rPr>
                <w:rFonts w:ascii="Times New Roman" w:hAnsi="Times New Roman" w:cs="Times New Roman"/>
                <w:bCs/>
              </w:rPr>
              <w:t>Показатели, характеризующие планиру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Един</w:t>
            </w:r>
            <w:r w:rsidRPr="009D52A6">
              <w:rPr>
                <w:rFonts w:ascii="Times New Roman" w:hAnsi="Times New Roman" w:cs="Times New Roman"/>
                <w:bCs/>
              </w:rPr>
              <w:t>и</w:t>
            </w:r>
            <w:r w:rsidRPr="009D52A6">
              <w:rPr>
                <w:rFonts w:ascii="Times New Roman" w:hAnsi="Times New Roman" w:cs="Times New Roman"/>
                <w:bCs/>
              </w:rPr>
              <w:t>ца и</w:t>
            </w:r>
            <w:r w:rsidRPr="009D52A6">
              <w:rPr>
                <w:rFonts w:ascii="Times New Roman" w:hAnsi="Times New Roman" w:cs="Times New Roman"/>
                <w:bCs/>
              </w:rPr>
              <w:t>з</w:t>
            </w:r>
            <w:r w:rsidRPr="009D52A6">
              <w:rPr>
                <w:rFonts w:ascii="Times New Roman" w:hAnsi="Times New Roman" w:cs="Times New Roman"/>
                <w:bCs/>
              </w:rPr>
              <w:t>мер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показате</w:t>
            </w:r>
            <w:r w:rsidR="00222037">
              <w:rPr>
                <w:rFonts w:ascii="Times New Roman" w:hAnsi="Times New Roman" w:cs="Times New Roman"/>
                <w:bCs/>
              </w:rPr>
              <w:t>ли и показатели качества на 2020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ли и показ</w:t>
            </w:r>
            <w:r w:rsidRPr="009D52A6">
              <w:rPr>
                <w:rFonts w:ascii="Times New Roman" w:hAnsi="Times New Roman" w:cs="Times New Roman"/>
                <w:bCs/>
              </w:rPr>
              <w:t>а</w:t>
            </w:r>
            <w:r w:rsidR="00222037">
              <w:rPr>
                <w:rFonts w:ascii="Times New Roman" w:hAnsi="Times New Roman" w:cs="Times New Roman"/>
                <w:bCs/>
              </w:rPr>
              <w:t>тели качества по итогам  2020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школьников всеми формами питания.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Доля детей с выраженным оздоровительным э</w:t>
            </w:r>
            <w:r w:rsidRPr="009D52A6">
              <w:rPr>
                <w:rFonts w:ascii="Times New Roman" w:hAnsi="Times New Roman" w:cs="Times New Roman"/>
              </w:rPr>
              <w:t>ф</w:t>
            </w:r>
            <w:r w:rsidRPr="009D52A6">
              <w:rPr>
                <w:rFonts w:ascii="Times New Roman" w:hAnsi="Times New Roman" w:cs="Times New Roman"/>
              </w:rPr>
              <w:t xml:space="preserve">фектом в ЗОУ.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543796" w:rsidRDefault="00440188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Улучшение показателей санитарно-эпидемиологического благополучия на объектах надзора, а именно: ежегодное снижение удельн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>го веса объектов, относящихся к III группе санэпидблагополучия,  в том числе по: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коммунальным объектам;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10,8</w:t>
            </w:r>
            <w:r w:rsidRPr="009D52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детским и подростковым учреждениям;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предприятиям пищевой промышленности, общ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ственного питания и торговли пищевыми проду</w:t>
            </w:r>
            <w:r w:rsidRPr="009D52A6">
              <w:rPr>
                <w:rFonts w:ascii="Times New Roman" w:hAnsi="Times New Roman" w:cs="Times New Roman"/>
              </w:rPr>
              <w:t>к</w:t>
            </w:r>
            <w:r w:rsidRPr="009D52A6">
              <w:rPr>
                <w:rFonts w:ascii="Times New Roman" w:hAnsi="Times New Roman" w:cs="Times New Roman"/>
              </w:rPr>
              <w:t>тами;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  <w:color w:val="FF0000"/>
              </w:rPr>
              <w:t xml:space="preserve">          </w:t>
            </w:r>
            <w:r w:rsidRPr="009D52A6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7C7F55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F55">
              <w:rPr>
                <w:rFonts w:ascii="Times New Roman" w:hAnsi="Times New Roman" w:cs="Times New Roman"/>
                <w:color w:val="000000" w:themeColor="text1"/>
              </w:rPr>
              <w:t>7,7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промышленным предприятиям;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в том числе транспортные средства;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населения, обеспеченного   пить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вой водой, отвечающей требованиям безопасн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lastRenderedPageBreak/>
              <w:t>Удельный вес количества предприятий, выпуск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ющих продукцию с содержанием йода и других микронутриентов от общего количества предпр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>ятий молочной и хлебопекарной промышленн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Удельный вес работающих на промышленных предприятиях во вредных и опасных условиях труда от общего количества.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79,4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периодическими медицинскими осмотрами работающего населения во вредных и опасных условиях труда.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97,6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проб не соответствующих гигиен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 xml:space="preserve">ческим нормативам, в том числе:  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микробиологическим показ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 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6603B1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санитарно – химическим пок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6603B1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80,9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воды водоемов 1 категории,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атмосферного воздуха, по содержанию вредных веществ выше 1 ПДК;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6603B1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A72CAE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санитарно-химическим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04CF" w:rsidRPr="009D52A6" w:rsidRDefault="007C04C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Своевременно проводимый комплекс профилактических и противоэпидемических показателей позволил  достичь планируемых показателей </w:t>
      </w:r>
      <w:r w:rsidRPr="009D52A6">
        <w:rPr>
          <w:rFonts w:ascii="Times New Roman" w:hAnsi="Times New Roman" w:cs="Times New Roman"/>
          <w:sz w:val="24"/>
          <w:szCs w:val="24"/>
        </w:rPr>
        <w:t xml:space="preserve">эпидемиологического надзора, обеспечение биологической безопасности </w:t>
      </w:r>
      <w:r>
        <w:rPr>
          <w:rFonts w:ascii="Times New Roman" w:hAnsi="Times New Roman" w:cs="Times New Roman"/>
          <w:sz w:val="24"/>
          <w:szCs w:val="24"/>
        </w:rPr>
        <w:t>населения г. Нефтеюганска</w:t>
      </w:r>
      <w:r w:rsidRPr="009D52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BB0BD1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Показатели, характеризующие планируемый ур</w:t>
            </w:r>
            <w:r w:rsidRPr="00BB0BD1">
              <w:rPr>
                <w:rFonts w:ascii="Times New Roman" w:hAnsi="Times New Roman" w:cs="Times New Roman"/>
                <w:bCs/>
              </w:rPr>
              <w:t>о</w:t>
            </w:r>
            <w:r w:rsidRPr="00BB0BD1">
              <w:rPr>
                <w:rFonts w:ascii="Times New Roman" w:hAnsi="Times New Roman" w:cs="Times New Roman"/>
                <w:bCs/>
              </w:rPr>
              <w:t>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Един</w:t>
            </w:r>
            <w:r w:rsidRPr="00BB0BD1">
              <w:rPr>
                <w:rFonts w:ascii="Times New Roman" w:hAnsi="Times New Roman" w:cs="Times New Roman"/>
                <w:bCs/>
              </w:rPr>
              <w:t>и</w:t>
            </w:r>
            <w:r w:rsidRPr="00BB0BD1">
              <w:rPr>
                <w:rFonts w:ascii="Times New Roman" w:hAnsi="Times New Roman" w:cs="Times New Roman"/>
                <w:bCs/>
              </w:rPr>
              <w:t>ца и</w:t>
            </w:r>
            <w:r w:rsidRPr="00BB0BD1">
              <w:rPr>
                <w:rFonts w:ascii="Times New Roman" w:hAnsi="Times New Roman" w:cs="Times New Roman"/>
                <w:bCs/>
              </w:rPr>
              <w:t>з</w:t>
            </w:r>
            <w:r w:rsidRPr="00BB0BD1">
              <w:rPr>
                <w:rFonts w:ascii="Times New Roman" w:hAnsi="Times New Roman" w:cs="Times New Roman"/>
                <w:bCs/>
              </w:rPr>
              <w:t>мер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показате</w:t>
            </w:r>
            <w:r w:rsidR="00222037">
              <w:rPr>
                <w:rFonts w:ascii="Times New Roman" w:hAnsi="Times New Roman" w:cs="Times New Roman"/>
                <w:bCs/>
              </w:rPr>
              <w:t>ли и показатели качества на 2020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ли и показ</w:t>
            </w:r>
            <w:r w:rsidRPr="00BB0BD1">
              <w:rPr>
                <w:rFonts w:ascii="Times New Roman" w:hAnsi="Times New Roman" w:cs="Times New Roman"/>
                <w:bCs/>
              </w:rPr>
              <w:t>а</w:t>
            </w:r>
            <w:r w:rsidR="00222037">
              <w:rPr>
                <w:rFonts w:ascii="Times New Roman" w:hAnsi="Times New Roman" w:cs="Times New Roman"/>
                <w:bCs/>
              </w:rPr>
              <w:t>тели качества по итогам  2020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E308E8" w:rsidRPr="00E308E8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1.Уровень охвата иммунизацией населения пр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тив инфекций, управляемых средствами спец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фической профилактики в рамках национального календаря профилактических прививок: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lastRenderedPageBreak/>
              <w:t>- дифтерия  взрослое население;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18-35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93,9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эпидемический паротит до 17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- полиомиелит до 15 лет;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краснуха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гепатит В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7C04CF" w:rsidRPr="00BB0BD1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B0BD1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Своевременное расследование очагов инфекц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онных заболеваний подлежащих эпидемиолог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ческому расследованию в течение 24 часов.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08E8" w:rsidRPr="00E308E8" w:rsidTr="00E308E8">
        <w:trPr>
          <w:trHeight w:val="64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Уровень заболеваемости инфекционными боле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нями (в показателях на 100 тыс. населения):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Дифтерия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Корь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Коклюш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6603B1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Эпидемический паротит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Полиомиелит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Краснуха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Вирусный гепатит 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6603B1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Вирусный гепатит В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6603B1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Сумма ОКИ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6603B1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797,3</w:t>
            </w:r>
          </w:p>
        </w:tc>
      </w:tr>
      <w:tr w:rsidR="00E308E8" w:rsidRPr="00E308E8" w:rsidTr="003C2016">
        <w:trPr>
          <w:trHeight w:val="5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Сальмонеллез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Инт.пок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6603B1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20,3</w:t>
            </w:r>
          </w:p>
        </w:tc>
      </w:tr>
      <w:tr w:rsidR="00E308E8" w:rsidRPr="00E308E8" w:rsidTr="003C2016">
        <w:trPr>
          <w:trHeight w:val="6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Охват взрослого населения флюороосмотрами.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D552AC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52AC">
              <w:rPr>
                <w:rFonts w:ascii="Times New Roman" w:hAnsi="Times New Roman" w:cs="Times New Roman"/>
                <w:color w:val="000000" w:themeColor="text1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D552AC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  <w:r w:rsidR="007C04CF" w:rsidRPr="00D552A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зарегистрировано снижение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зарегистрирована стабилизация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Количество нозологических форм, по которым зарегистрирован рост заболеваемости.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</w:tr>
    </w:tbl>
    <w:p w:rsidR="00BF5C90" w:rsidRDefault="00BF5C90" w:rsidP="00E308E8">
      <w:pPr>
        <w:tabs>
          <w:tab w:val="left" w:pos="0"/>
        </w:tabs>
        <w:spacing w:after="0"/>
        <w:ind w:right="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C9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3.2 Проблемные </w:t>
      </w:r>
      <w:r>
        <w:rPr>
          <w:rFonts w:ascii="Times New Roman" w:hAnsi="Times New Roman" w:cs="Times New Roman"/>
          <w:b/>
          <w:sz w:val="26"/>
          <w:szCs w:val="26"/>
        </w:rPr>
        <w:t>вопросы при обеспечении санитарно-эпидемиологического благополучия населения и намечаемые  меры по их решению</w:t>
      </w:r>
    </w:p>
    <w:p w:rsidR="00C56466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Не решаются вопросы исполнения требований действующего санитарного законод</w:t>
      </w:r>
      <w:r w:rsidRPr="008C01AB">
        <w:t>а</w:t>
      </w:r>
      <w:r w:rsidRPr="008C01AB">
        <w:t>тельства в отношении  порядка обращения с отходами производства и потребления на территории г. Нефтеюганска, в части организации размещения и утилизации ТБО, КТО с дворовых контейнерных площадок, содержание и состояние контейнерных площадок, в части приведения  схемы санитарной очистки г. Нефтеюганска  в мех</w:t>
      </w:r>
      <w:r w:rsidRPr="008C01AB">
        <w:t>а</w:t>
      </w:r>
      <w:r w:rsidRPr="008C01AB">
        <w:t>низм обеспечения санитарной очистки.</w:t>
      </w:r>
    </w:p>
    <w:p w:rsidR="00C56466" w:rsidRPr="005B62A3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093234">
        <w:rPr>
          <w:bCs/>
          <w:iCs/>
        </w:rPr>
        <w:t xml:space="preserve">В настоящий момент </w:t>
      </w:r>
      <w:r w:rsidRPr="00093234">
        <w:t xml:space="preserve"> вода водопроводная, подаваемая населению   города Нефт</w:t>
      </w:r>
      <w:r w:rsidRPr="00093234">
        <w:t>е</w:t>
      </w:r>
      <w:r w:rsidRPr="00093234">
        <w:t xml:space="preserve">юганска (после водоподготовки), для холодного водоснабжения населения города не соответствует требованиям </w:t>
      </w:r>
      <w:r w:rsidRPr="00093234">
        <w:rPr>
          <w:color w:val="000000"/>
          <w:spacing w:val="-8"/>
        </w:rPr>
        <w:t>СанПиН 2.1.4.1074-01 «Питьевая вода. Гигиенические треб</w:t>
      </w:r>
      <w:r w:rsidRPr="00093234">
        <w:rPr>
          <w:color w:val="000000"/>
          <w:spacing w:val="-8"/>
        </w:rPr>
        <w:t>о</w:t>
      </w:r>
      <w:r w:rsidRPr="00093234">
        <w:rPr>
          <w:color w:val="000000"/>
          <w:spacing w:val="-8"/>
        </w:rPr>
        <w:t>вания к качеству воды централизованных систем питьевого водоснабжения. Контроль кач</w:t>
      </w:r>
      <w:r w:rsidRPr="00093234">
        <w:rPr>
          <w:color w:val="000000"/>
          <w:spacing w:val="-8"/>
        </w:rPr>
        <w:t>е</w:t>
      </w:r>
      <w:r w:rsidRPr="00093234">
        <w:rPr>
          <w:color w:val="000000"/>
          <w:spacing w:val="-8"/>
        </w:rPr>
        <w:t>ства. Гигиенические требования к обеспечению безопасности систем горячего водоснабж</w:t>
      </w:r>
      <w:r w:rsidRPr="00093234">
        <w:rPr>
          <w:color w:val="000000"/>
          <w:spacing w:val="-8"/>
        </w:rPr>
        <w:t>е</w:t>
      </w:r>
      <w:r w:rsidRPr="00093234">
        <w:rPr>
          <w:color w:val="000000"/>
          <w:spacing w:val="-8"/>
        </w:rPr>
        <w:t xml:space="preserve">ния» по содержанию  </w:t>
      </w:r>
      <w:r w:rsidRPr="00093234">
        <w:rPr>
          <w:spacing w:val="-8"/>
        </w:rPr>
        <w:t xml:space="preserve">- Железа 1,0 при норме не более 0.3 мг/м3, и </w:t>
      </w:r>
      <w:r w:rsidRPr="00093234">
        <w:rPr>
          <w:color w:val="000000"/>
        </w:rPr>
        <w:t>Аммиак (по азоту)1,7  при норме  не более 1,5</w:t>
      </w:r>
      <w:r w:rsidRPr="00093234">
        <w:rPr>
          <w:spacing w:val="-8"/>
        </w:rPr>
        <w:t xml:space="preserve"> мг/м3, </w:t>
      </w:r>
      <w:r w:rsidRPr="00093234">
        <w:t xml:space="preserve">Цветность-21 град, при норме </w:t>
      </w:r>
      <w:r w:rsidRPr="00093234">
        <w:rPr>
          <w:color w:val="000000"/>
        </w:rPr>
        <w:t xml:space="preserve"> не более 20 град.</w:t>
      </w:r>
      <w:r>
        <w:rPr>
          <w:spacing w:val="-8"/>
        </w:rPr>
        <w:t>Н</w:t>
      </w:r>
      <w:r w:rsidRPr="00093234">
        <w:t>еобходимого комплекса водоочистных сооружений используемой для  холо</w:t>
      </w:r>
      <w:r w:rsidRPr="00093234">
        <w:t>д</w:t>
      </w:r>
      <w:r w:rsidRPr="00093234">
        <w:t xml:space="preserve">ного водоснабжения на городском водозаборе  ВОС-2 </w:t>
      </w:r>
      <w:r>
        <w:t>гНефтеюганск</w:t>
      </w:r>
      <w:r w:rsidRPr="00093234">
        <w:t>по – прежнему  нет,    вода, поступающая из артезианских скважин, имеющая  повышенное содерж</w:t>
      </w:r>
      <w:r w:rsidRPr="00093234">
        <w:t>а</w:t>
      </w:r>
      <w:r w:rsidRPr="00093234">
        <w:t xml:space="preserve">ние  физико-химических и органолептических показателей,   проходя  </w:t>
      </w:r>
      <w:r w:rsidRPr="00093234">
        <w:rPr>
          <w:bCs/>
          <w:iCs/>
        </w:rPr>
        <w:t>технологич</w:t>
      </w:r>
      <w:r w:rsidRPr="00093234">
        <w:rPr>
          <w:bCs/>
          <w:iCs/>
        </w:rPr>
        <w:t>е</w:t>
      </w:r>
      <w:r w:rsidRPr="00093234">
        <w:rPr>
          <w:bCs/>
          <w:iCs/>
        </w:rPr>
        <w:t xml:space="preserve">скую водоподготовку на СОЖ (фильтрацию и </w:t>
      </w:r>
      <w:r w:rsidRPr="00093234">
        <w:t>обеззараживание)</w:t>
      </w:r>
      <w:r w:rsidRPr="00093234">
        <w:rPr>
          <w:color w:val="000000"/>
        </w:rPr>
        <w:t xml:space="preserve">, </w:t>
      </w:r>
      <w:r w:rsidRPr="00093234">
        <w:t xml:space="preserve">подается населению города  с повышенным содержанием железа в 2 раза,  аммиака и цветности в 1 раз. </w:t>
      </w:r>
      <w:r w:rsidRPr="00110F62">
        <w:t>не обеспечил нормативное качество очистки воды,</w:t>
      </w:r>
      <w:r>
        <w:t xml:space="preserve"> </w:t>
      </w:r>
      <w:r w:rsidRPr="00110F62">
        <w:t>существующая технология очистки не позволяет привести питьевую воду соответствующим  требованиям санитарных пр</w:t>
      </w:r>
      <w:r w:rsidRPr="00110F62">
        <w:t>а</w:t>
      </w:r>
      <w:r>
        <w:t xml:space="preserve">вил. </w:t>
      </w:r>
      <w:r w:rsidRPr="00093234">
        <w:rPr>
          <w:color w:val="000000"/>
          <w:shd w:val="clear" w:color="auto" w:fill="FFFFFF"/>
        </w:rPr>
        <w:t>В целом, качество воды в городе  Нефтеюганске улучшилось в связи со стро</w:t>
      </w:r>
      <w:r w:rsidRPr="00093234">
        <w:rPr>
          <w:color w:val="000000"/>
          <w:shd w:val="clear" w:color="auto" w:fill="FFFFFF"/>
        </w:rPr>
        <w:t>и</w:t>
      </w:r>
      <w:r w:rsidRPr="00093234">
        <w:rPr>
          <w:color w:val="000000"/>
          <w:shd w:val="clear" w:color="auto" w:fill="FFFFFF"/>
        </w:rPr>
        <w:t>тельством и эксплуатацией станции обезжелезивания.</w:t>
      </w:r>
      <w:r w:rsidRPr="00093234">
        <w:t xml:space="preserve"> В соответствии с п. 3.1 СанПиН 2.1.4.1074-01 "Питьевая вода …»  питьевая вода должна быть безопасна в эпидемич</w:t>
      </w:r>
      <w:r w:rsidRPr="00093234">
        <w:t>е</w:t>
      </w:r>
      <w:r w:rsidRPr="00093234">
        <w:t>ском и радиационном отношении, безвредна по химическому составу и иметь благ</w:t>
      </w:r>
      <w:r w:rsidRPr="00093234">
        <w:t>о</w:t>
      </w:r>
      <w:r w:rsidRPr="00093234">
        <w:t>приятные органолептические свойства.    В городе Нефтеюганске питьевая вода бе</w:t>
      </w:r>
      <w:r w:rsidRPr="00093234">
        <w:t>з</w:t>
      </w:r>
      <w:r w:rsidRPr="00093234">
        <w:t>опасна в эпидемическом и радиационном отношении, по химическому составу и орг</w:t>
      </w:r>
      <w:r w:rsidRPr="00093234">
        <w:t>а</w:t>
      </w:r>
      <w:r w:rsidRPr="00093234">
        <w:t>нолептическим  свойства не соответствуют требованиям СанПиН 2.1.4.1074-01"Питьевая вода …». Заболевания среди населения города  связанных с употребл</w:t>
      </w:r>
      <w:r w:rsidRPr="00093234">
        <w:t>е</w:t>
      </w:r>
      <w:r w:rsidRPr="00093234">
        <w:t>нием питьевой воды с повышенным содержанием микроэлементов - железа и др.. не зарегистрировано.</w:t>
      </w:r>
    </w:p>
    <w:p w:rsidR="00C56466" w:rsidRPr="005B62A3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5B62A3">
        <w:t xml:space="preserve"> По модернизации существующей станции обезжелезивания АО «ЮВК» :  С 2012 года проводились строительные  работа ООО СК «ЮВиС» по проекту «Модернизация н</w:t>
      </w:r>
      <w:r w:rsidRPr="005B62A3">
        <w:t>е</w:t>
      </w:r>
      <w:r w:rsidRPr="005B62A3">
        <w:t>жилого строения станции обезжелезивания г. Нефтеюганск,  микрорайон 7, строение 57/7.Реестр № 522074».  (Контракт заключен 07.12.12 .). Строительные работы на об</w:t>
      </w:r>
      <w:r w:rsidRPr="005B62A3">
        <w:t>ъ</w:t>
      </w:r>
      <w:r w:rsidRPr="005B62A3">
        <w:t>екте завершены 2018 году. Для доведения холодного водоснабжения на городском в</w:t>
      </w:r>
      <w:r w:rsidRPr="005B62A3">
        <w:t>о</w:t>
      </w:r>
      <w:r w:rsidRPr="005B62A3">
        <w:t>дозаборе ВОС-2 соответствующим гигиеническим нормам,  по информации админ</w:t>
      </w:r>
      <w:r w:rsidRPr="005B62A3">
        <w:t>и</w:t>
      </w:r>
      <w:r w:rsidRPr="005B62A3">
        <w:t xml:space="preserve">страции города, проводится разработка концептуальных технологических решений и корректировка существующих технологических процессов модернизации СОЖ. В настоящее время проводятся пуско-наладочные работы на СОЖ. </w:t>
      </w:r>
    </w:p>
    <w:p w:rsidR="00C56466" w:rsidRPr="008C01AB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5B62A3">
        <w:rPr>
          <w:bCs/>
        </w:rPr>
        <w:t>Не решаются вопросы о снижения тарифов  в сфере холодного водоснабжения  нас</w:t>
      </w:r>
      <w:r w:rsidRPr="005B62A3">
        <w:rPr>
          <w:bCs/>
        </w:rPr>
        <w:t>е</w:t>
      </w:r>
      <w:r w:rsidRPr="005B62A3">
        <w:rPr>
          <w:bCs/>
        </w:rPr>
        <w:t xml:space="preserve">лению города Нефтеюганска, в части  подачи коммунального ресурса холодная вода ненадлежащего качества, и о  снижение населению оплаты за коммунальную услугу  по водоснабжению ненадлежащего качества.  </w:t>
      </w:r>
    </w:p>
    <w:p w:rsidR="00C56466" w:rsidRPr="00025E1E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АО «Югансктранстеплосервис», является  поставщиком ресурса подачи  тепловой энергии и горячей  </w:t>
      </w:r>
      <w:r w:rsidRPr="008C01AB">
        <w:rPr>
          <w:color w:val="000000"/>
          <w:spacing w:val="-1"/>
        </w:rPr>
        <w:t>воды,   включая микрорайоны и жилые дома  г.Нефтеюганскан,  не имеет</w:t>
      </w:r>
      <w:r w:rsidRPr="008C01AB">
        <w:t xml:space="preserve"> систему доочистки воды,  горячее водоснабжение в городе не соответствует </w:t>
      </w:r>
      <w:r w:rsidRPr="008C01AB">
        <w:lastRenderedPageBreak/>
        <w:t>требованиям санитарных правил и норм, принятая в городе система открытого тепл</w:t>
      </w:r>
      <w:r w:rsidRPr="008C01AB">
        <w:t>о</w:t>
      </w:r>
      <w:r w:rsidRPr="008C01AB">
        <w:t>водоснабжения, отсутствие систем доочистки возвратной воды, приводят к тому, что очищенная и доведенная до показателей СанПиН 2.1.4.2496-09 «Питьевая в</w:t>
      </w:r>
      <w:r w:rsidRPr="008C01AB">
        <w:t>о</w:t>
      </w:r>
      <w:r w:rsidRPr="008C01AB">
        <w:t>да….Гигиенические требования к обеспечению безопасности систем горячего вод</w:t>
      </w:r>
      <w:r w:rsidRPr="008C01AB">
        <w:t>о</w:t>
      </w:r>
      <w:r w:rsidRPr="008C01AB">
        <w:t xml:space="preserve">снабжения» вода, смешиваясь с неочищенной водой,  резко ухудшает свои санитарно-химические свойства, обеспечивая централизованной горячей водой населения города </w:t>
      </w:r>
      <w:r w:rsidRPr="008C01AB">
        <w:rPr>
          <w:bCs/>
        </w:rPr>
        <w:t xml:space="preserve">несоответствующего качества.  </w:t>
      </w:r>
      <w:r w:rsidRPr="008C01AB">
        <w:t>Ухудшение качества подаваемой системами горячего водоснабжения воды наблюдается особенно в весенний и осенний периоды года, при запуске и отключении городских котельных.</w:t>
      </w:r>
      <w:r w:rsidRPr="00320B29">
        <w:t>В соответствии ФЗ №416 –ФЗ «О вод</w:t>
      </w:r>
      <w:r w:rsidRPr="00320B29">
        <w:t>о</w:t>
      </w:r>
      <w:r w:rsidRPr="00320B29">
        <w:t>снабжении и водоотведении …»    разработана и утверждена «</w:t>
      </w:r>
      <w:r w:rsidRPr="00C56E61">
        <w:rPr>
          <w:bCs/>
        </w:rPr>
        <w:t>Схема теплоснабжения МО г. Нефтеюганска утверждено Постановление от 19.09.13 г.№и1042 «Об утвержд</w:t>
      </w:r>
      <w:r w:rsidRPr="00C56E61">
        <w:rPr>
          <w:bCs/>
        </w:rPr>
        <w:t>е</w:t>
      </w:r>
      <w:r w:rsidRPr="00C56E61">
        <w:rPr>
          <w:bCs/>
        </w:rPr>
        <w:t>нии схемы теплоснабжения г. Нефтеюганска  ХМАО-Югры» на период 2014г- 2028»  начиная с 2018 до 2021г.г. предусматривается переход на закрытую систему  тепл</w:t>
      </w:r>
      <w:r w:rsidRPr="00C56E61">
        <w:rPr>
          <w:bCs/>
        </w:rPr>
        <w:t>о</w:t>
      </w:r>
      <w:r w:rsidRPr="00C56E61">
        <w:rPr>
          <w:bCs/>
        </w:rPr>
        <w:t>снабжения потребителем в зоне действия котельных  ЦК-1, ЦК-2. СУ-62 путём уст</w:t>
      </w:r>
      <w:r w:rsidRPr="00C56E61">
        <w:rPr>
          <w:bCs/>
        </w:rPr>
        <w:t>а</w:t>
      </w:r>
      <w:r w:rsidRPr="00C56E61">
        <w:rPr>
          <w:bCs/>
        </w:rPr>
        <w:t>новки в многоквартирных домах индивидуальных тепловых пунктов, для МО – с</w:t>
      </w:r>
      <w:r w:rsidRPr="00C56E61">
        <w:rPr>
          <w:bCs/>
        </w:rPr>
        <w:t>о</w:t>
      </w:r>
      <w:r w:rsidRPr="00C56E61">
        <w:rPr>
          <w:bCs/>
        </w:rPr>
        <w:t>ставляет 3.124.1р. ориентировочная стоимость  по переходу на закрытую систему те</w:t>
      </w:r>
      <w:r w:rsidRPr="00C56E61">
        <w:rPr>
          <w:bCs/>
        </w:rPr>
        <w:t>п</w:t>
      </w:r>
      <w:r w:rsidRPr="00C56E61">
        <w:rPr>
          <w:bCs/>
        </w:rPr>
        <w:t xml:space="preserve">лоснабжения. </w:t>
      </w:r>
    </w:p>
    <w:p w:rsidR="00C56466" w:rsidRPr="00025E1E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>
        <w:t xml:space="preserve"> Отсутствуют  санитарно-эпидемиологическое заключение </w:t>
      </w:r>
      <w:r w:rsidRPr="00025E1E">
        <w:rPr>
          <w:bCs/>
        </w:rPr>
        <w:t xml:space="preserve">о соответствии водных объектов 1-го водоподъёма (поверхностный источник водоснабжения) г.Нефтеюганска по  причине </w:t>
      </w:r>
      <w:r>
        <w:t>о</w:t>
      </w:r>
      <w:r w:rsidRPr="00AD6C5B">
        <w:t>тсутс</w:t>
      </w:r>
      <w:r>
        <w:t>твие проекта  ЗСО (не соблюдением границ 2-</w:t>
      </w:r>
      <w:r w:rsidRPr="00433F3B">
        <w:t>го пояса (нефтедобыча)</w:t>
      </w:r>
      <w:r>
        <w:t xml:space="preserve">), и у  </w:t>
      </w:r>
      <w:r w:rsidRPr="00025E1E">
        <w:rPr>
          <w:bCs/>
        </w:rPr>
        <w:t xml:space="preserve">2-го водоподъёма (подземный источник водоснабжения) г. Нефтеюганска по  причине </w:t>
      </w:r>
      <w:r>
        <w:t>о</w:t>
      </w:r>
      <w:r w:rsidRPr="00AD6C5B">
        <w:t>тсутс</w:t>
      </w:r>
      <w:r>
        <w:t xml:space="preserve">твия полного комплекса водоочистки </w:t>
      </w:r>
      <w:r w:rsidRPr="00025E1E">
        <w:rPr>
          <w:bCs/>
          <w:iCs/>
        </w:rPr>
        <w:t>отвечающей требованиям  СанПиН «Питьевая вода…»</w:t>
      </w:r>
      <w:r>
        <w:t xml:space="preserve"> , не   </w:t>
      </w:r>
      <w:r w:rsidRPr="00025E1E">
        <w:rPr>
          <w:bCs/>
          <w:iCs/>
        </w:rPr>
        <w:t>качественной  питьевой воды  пост</w:t>
      </w:r>
      <w:r w:rsidRPr="00025E1E">
        <w:rPr>
          <w:bCs/>
          <w:iCs/>
        </w:rPr>
        <w:t>у</w:t>
      </w:r>
      <w:r w:rsidRPr="00025E1E">
        <w:rPr>
          <w:bCs/>
          <w:iCs/>
        </w:rPr>
        <w:t>пающей  в город.</w:t>
      </w:r>
    </w:p>
    <w:p w:rsidR="00C56466" w:rsidRPr="002E2527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Не </w:t>
      </w:r>
      <w:r>
        <w:t xml:space="preserve">в полном объёме </w:t>
      </w:r>
      <w:r w:rsidRPr="008C01AB">
        <w:t>решаются вопросы исполнения требований действующего сан</w:t>
      </w:r>
      <w:r w:rsidRPr="008C01AB">
        <w:t>и</w:t>
      </w:r>
      <w:r w:rsidRPr="008C01AB">
        <w:t xml:space="preserve">тарного законодательства в отношении </w:t>
      </w:r>
      <w:r w:rsidRPr="006F0F10">
        <w:rPr>
          <w:spacing w:val="-1"/>
          <w:shd w:val="clear" w:color="auto" w:fill="FFFFFF"/>
        </w:rPr>
        <w:t xml:space="preserve">зон санитарной охраны (далее ЗСО), в связи </w:t>
      </w:r>
      <w:r>
        <w:t>о</w:t>
      </w:r>
      <w:r w:rsidRPr="008C01AB">
        <w:t>тсут</w:t>
      </w:r>
      <w:r>
        <w:t>ствие санитарно-эпидемиологического заключения  на проект ЗСО «</w:t>
      </w:r>
      <w:r w:rsidRPr="006F0F10">
        <w:rPr>
          <w:bCs/>
          <w:iCs/>
        </w:rPr>
        <w:t>Проект зон санитарной охраны поверхностного водозабора гНефтеюганска</w:t>
      </w:r>
      <w:r w:rsidRPr="006F0F10">
        <w:rPr>
          <w:bCs/>
        </w:rPr>
        <w:t>1-го водоподъёма</w:t>
      </w:r>
      <w:r w:rsidRPr="006F0F10">
        <w:rPr>
          <w:bCs/>
          <w:iCs/>
        </w:rPr>
        <w:t>»</w:t>
      </w:r>
      <w:r w:rsidRPr="008C01AB">
        <w:t>АО «ЮВК»</w:t>
      </w:r>
      <w:r w:rsidRPr="006F0F10">
        <w:rPr>
          <w:bCs/>
        </w:rPr>
        <w:t xml:space="preserve">по причине </w:t>
      </w:r>
      <w:r>
        <w:t>не соблюдение границ 2-</w:t>
      </w:r>
      <w:r w:rsidRPr="00433F3B">
        <w:t>го пояса (нефтедобыча).</w:t>
      </w:r>
      <w:r>
        <w:t xml:space="preserve"> </w:t>
      </w:r>
    </w:p>
    <w:p w:rsidR="00C56466" w:rsidRPr="008C01AB" w:rsidRDefault="00C56466" w:rsidP="00C56466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Населения города -</w:t>
      </w:r>
      <w:r>
        <w:t>127183– человек</w:t>
      </w:r>
      <w:r w:rsidRPr="008C01AB">
        <w:t xml:space="preserve"> использует воду с повышенным содержанием ж</w:t>
      </w:r>
      <w:r w:rsidRPr="008C01AB">
        <w:t>е</w:t>
      </w:r>
      <w:r w:rsidRPr="008C01AB">
        <w:t>леза и органолептическими показателями, не соответствующими санитарным нормам 100 % населения, в том числе с превышением ПДК по содержанию желе</w:t>
      </w:r>
      <w:r>
        <w:t>за в 2</w:t>
      </w:r>
      <w:r w:rsidRPr="008C01AB">
        <w:t xml:space="preserve"> раз</w:t>
      </w:r>
      <w:r>
        <w:t>а</w:t>
      </w:r>
      <w:r w:rsidRPr="008C01AB">
        <w:t>.</w:t>
      </w:r>
      <w:r w:rsidRPr="006F0F10">
        <w:rPr>
          <w:bCs/>
        </w:rPr>
        <w:t xml:space="preserve"> В соответствии с критериями оценки качества питьевой воды в МО г.Нефтеюганска оценивается как</w:t>
      </w:r>
      <w:r w:rsidRPr="006F0F10">
        <w:rPr>
          <w:bCs/>
          <w:u w:val="single"/>
        </w:rPr>
        <w:t xml:space="preserve"> недоброкачественное</w:t>
      </w:r>
      <w:r w:rsidRPr="006F0F10">
        <w:rPr>
          <w:bCs/>
        </w:rPr>
        <w:t>, в соответствии с критериями, изложенными письмом ФС Роспотребнадзора от 28.07.2008г. №01/8039-8-32 «О критериях оценки качества питьевой воды» качество питьевой воды в городе Нефтеюганске (по резул</w:t>
      </w:r>
      <w:r w:rsidRPr="006F0F10">
        <w:rPr>
          <w:bCs/>
        </w:rPr>
        <w:t>ь</w:t>
      </w:r>
      <w:r w:rsidRPr="006F0F10">
        <w:rPr>
          <w:bCs/>
        </w:rPr>
        <w:t>татам лабораторных исследований воды в 2019 г. –производственный контроль</w:t>
      </w:r>
      <w:r w:rsidRPr="008C01AB">
        <w:rPr>
          <w:bCs/>
        </w:rPr>
        <w:t xml:space="preserve"> </w:t>
      </w:r>
      <w:r w:rsidRPr="008C01AB">
        <w:t>АО «ЮВК»,соцгигмонитринг ФФБУЗ «ЦГиЭ»).</w:t>
      </w:r>
    </w:p>
    <w:p w:rsidR="00C56466" w:rsidRPr="00D409F4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8C01AB">
        <w:t xml:space="preserve">В городе Нефтеюганске </w:t>
      </w:r>
      <w:r>
        <w:t>х</w:t>
      </w:r>
      <w:r w:rsidRPr="00FA7987">
        <w:t>оз</w:t>
      </w:r>
      <w:r>
        <w:t>яйственно-бытовые и промышленные стоки города  проходят очистку на канализационных очистных сооружениях КОС -12 тыс. м3/сут и</w:t>
      </w:r>
      <w:r w:rsidRPr="00FA7987">
        <w:t>КОС-50 тыс. м3/сут.</w:t>
      </w:r>
      <w:r w:rsidRPr="00D409F4">
        <w:rPr>
          <w:bCs/>
          <w:iCs/>
        </w:rPr>
        <w:t xml:space="preserve"> (первая очередь строительства производительностью  25 тыс. м3/сут.)</w:t>
      </w:r>
      <w:r>
        <w:t>.Ф</w:t>
      </w:r>
      <w:r w:rsidRPr="008C01AB">
        <w:t>ункционирующее КОС- 12000</w:t>
      </w:r>
      <w:r w:rsidRPr="00BD22E4">
        <w:t xml:space="preserve">м3/сут. </w:t>
      </w:r>
      <w:r>
        <w:t xml:space="preserve">иКОС-50000 м3/сут., </w:t>
      </w:r>
      <w:r w:rsidRPr="008C01AB">
        <w:t>не обеспечивают необходимый уровень  и эф</w:t>
      </w:r>
      <w:r>
        <w:t xml:space="preserve">фективность очистки сточных вод. </w:t>
      </w:r>
      <w:r w:rsidRPr="00D409F4">
        <w:rPr>
          <w:bCs/>
          <w:iCs/>
        </w:rPr>
        <w:t xml:space="preserve">Сточные воды  с КОС-12 тыс.м3/сут., и с КОС-50 тыс. м3/сут.  подвергаются обеззараживанию гипохлоритом натрия </w:t>
      </w:r>
      <w:r w:rsidRPr="00D409F4">
        <w:rPr>
          <w:rFonts w:eastAsia="Arial Unicode MS"/>
        </w:rPr>
        <w:t>и препарат</w:t>
      </w:r>
      <w:r>
        <w:rPr>
          <w:rFonts w:eastAsia="Arial Unicode MS"/>
        </w:rPr>
        <w:t>ом</w:t>
      </w:r>
      <w:r w:rsidRPr="00D409F4">
        <w:rPr>
          <w:rFonts w:eastAsia="Arial Unicode MS"/>
        </w:rPr>
        <w:t xml:space="preserve"> для дезинвазии сточ</w:t>
      </w:r>
      <w:r>
        <w:rPr>
          <w:rFonts w:eastAsia="Arial Unicode MS"/>
        </w:rPr>
        <w:t xml:space="preserve">ных вод ПУРОЛАТ-БИНГСТИ </w:t>
      </w:r>
      <w:r w:rsidRPr="00D409F4">
        <w:rPr>
          <w:bCs/>
          <w:iCs/>
        </w:rPr>
        <w:t xml:space="preserve"> в полном объеме, остаточный хлор после контакта в течение необходимого времени удовлетворяет требованиям, указанным в МУ 2.1.5.800-99, а именно 1,5 мг/л. Оператор хлораторной установки в круглосуточном режиме </w:t>
      </w:r>
      <w:r w:rsidRPr="00D409F4">
        <w:rPr>
          <w:bCs/>
          <w:iCs/>
        </w:rPr>
        <w:lastRenderedPageBreak/>
        <w:t>производит отбор сточной воды в контактном колодце для контроля п</w:t>
      </w:r>
      <w:r>
        <w:rPr>
          <w:bCs/>
          <w:iCs/>
        </w:rPr>
        <w:t>о содержанию остаточного хлора.</w:t>
      </w:r>
    </w:p>
    <w:p w:rsidR="00C56466" w:rsidRPr="00D409F4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  <w:rPr>
          <w:rStyle w:val="apple-converted-space"/>
        </w:rPr>
      </w:pPr>
      <w:r w:rsidRPr="00D409F4">
        <w:rPr>
          <w:bCs/>
          <w:iCs/>
        </w:rPr>
        <w:t>В настоящее время  д</w:t>
      </w:r>
      <w:r w:rsidRPr="00782520">
        <w:t xml:space="preserve">ля </w:t>
      </w:r>
      <w:r>
        <w:t>у</w:t>
      </w:r>
      <w:r w:rsidRPr="00BD22E4">
        <w:t xml:space="preserve">лучшения  эффективности  работы канализационных очистных сооружений КОС-50000 м3/сут. (первая очередь 25000 м3/сут.) и  качественных показателей сточных вод </w:t>
      </w:r>
      <w:r>
        <w:t xml:space="preserve"> принято решение </w:t>
      </w:r>
      <w:r w:rsidRPr="00BD22E4">
        <w:t xml:space="preserve">строительство </w:t>
      </w:r>
      <w:r>
        <w:t xml:space="preserve"> дополнительного </w:t>
      </w:r>
      <w:r w:rsidRPr="00BD22E4">
        <w:t>объекта</w:t>
      </w:r>
      <w:r>
        <w:t xml:space="preserve"> - </w:t>
      </w:r>
      <w:r w:rsidRPr="00084C41">
        <w:t xml:space="preserve">«Промежуточная КНС с резервуарами накопителями (усреднителями) сточных вод». </w:t>
      </w:r>
      <w:r w:rsidRPr="00D409F4">
        <w:rPr>
          <w:color w:val="000000"/>
        </w:rPr>
        <w:t xml:space="preserve">Это позволит  </w:t>
      </w:r>
      <w:r w:rsidRPr="00D409F4">
        <w:rPr>
          <w:bCs/>
          <w:color w:val="000000"/>
        </w:rPr>
        <w:t>выравнивать</w:t>
      </w:r>
      <w:r w:rsidRPr="00D409F4">
        <w:rPr>
          <w:rStyle w:val="apple-converted-space"/>
          <w:color w:val="000000"/>
        </w:rPr>
        <w:t> </w:t>
      </w:r>
      <w:r w:rsidRPr="00D409F4">
        <w:rPr>
          <w:color w:val="000000"/>
        </w:rPr>
        <w:t>пиковые расходы и концентрации сточных вод, что  повысить</w:t>
      </w:r>
      <w:r w:rsidRPr="00D409F4">
        <w:rPr>
          <w:rStyle w:val="apple-converted-space"/>
          <w:color w:val="000000"/>
        </w:rPr>
        <w:t> </w:t>
      </w:r>
      <w:r w:rsidRPr="00D409F4">
        <w:rPr>
          <w:bCs/>
          <w:color w:val="000000"/>
        </w:rPr>
        <w:t>эффективность и надежность</w:t>
      </w:r>
      <w:r w:rsidRPr="00D409F4">
        <w:rPr>
          <w:rStyle w:val="apple-converted-space"/>
          <w:color w:val="000000"/>
        </w:rPr>
        <w:t> </w:t>
      </w:r>
      <w:r w:rsidRPr="00D409F4">
        <w:rPr>
          <w:color w:val="000000"/>
        </w:rPr>
        <w:t>работы устройств механической, биологической  очистки и блока доочистки.</w:t>
      </w:r>
      <w:r w:rsidRPr="00D409F4">
        <w:rPr>
          <w:rStyle w:val="apple-converted-space"/>
          <w:color w:val="000000"/>
        </w:rPr>
        <w:t> </w:t>
      </w:r>
      <w:r w:rsidRPr="00E14CED">
        <w:t xml:space="preserve">АО «Юганскводоканал» разработан «План мероприятий по достижению равномерности поступления сточных вод и вывода на полную мощность объекта «Канализационно - очистные сооружения производительностью 50000 м3/сутки в г. Нефтеюганске»  (1 этап строительства 25 тыс. м3/сут), согласованный с </w:t>
      </w:r>
      <w:r w:rsidRPr="004B2799">
        <w:t xml:space="preserve">администрацией  г. Нефтеюганска. </w:t>
      </w:r>
      <w:r w:rsidRPr="00D409F4">
        <w:rPr>
          <w:rStyle w:val="apple-converted-space"/>
          <w:color w:val="000000"/>
        </w:rPr>
        <w:t>Во исполнение  пункта 4.1 протокола № 29 аппаратного  совещания при главе г. Нефтеюганска  от 04.09.2018 г. решено проработать вопрос проектирования и строительства накопителя с КНС для КОС-50 тыс. м3/сут</w:t>
      </w:r>
      <w:r w:rsidRPr="00D409F4">
        <w:rPr>
          <w:rStyle w:val="apple-converted-space"/>
          <w:b/>
          <w:color w:val="000000"/>
        </w:rPr>
        <w:t xml:space="preserve">. 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Не рассматриваются вопросы  о необходимости создания целевой программы охраны атмосферного воздуха, о создания системы контроля и управления качеством воздуха.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В городе  не проводится работа по организации санитарно-защитных зон и проектированию предварительных (расчетных) зон   предприятий г. Нефтеюганска. Предприятия имеющие расчетные санитарные зоны не проводят работу по установлен</w:t>
      </w:r>
      <w:r>
        <w:t xml:space="preserve">ию окончательных размеров СЗЗ (АО «ЮВК» КОСы, </w:t>
      </w:r>
      <w:r w:rsidRPr="00E308E8">
        <w:t>АО «Югансктранстеплосервис», и др.).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Не  осуществляется ведомственный (производственный) контроль за влиянием предприятий и автотранспорта на окружающую среду.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Отсутствуют стационарные посты в городе и не решаются вопросы по организации передвижных постов, в результате не осуществляется    регулярный контроль за качеством атмосферного воздуха на стационарных, маршрутных постах ра на территории города Нефтеюганска  со стороны администрации.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На предприятиях отсутствуют   технологии, исключающие выброс промышленных токсичных веществ, воздух удаляемый из промышленных предприятий без очистки поступает в атмосферный воздух;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>Не осваивается  и не внедряется  в работу изучение оценки рисков здоровья населения от неблагоприятного воздействия содержания вредных веществ в атмосферном воздухе.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 xml:space="preserve">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ртутьсодержащих ламп. </w:t>
      </w:r>
    </w:p>
    <w:p w:rsidR="00C56466" w:rsidRDefault="00C56466" w:rsidP="00C56466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E308E8">
        <w:t xml:space="preserve">Превышение проектной мощности полигона ТБО ООО «Спецкоммунсервис» Карты полигона заполнены практически на 100% и количество ТБО  приближается к критическому.    По сроку эксплуатации полигон должен проходить процесс рекультивации, т.е. ликвидации. Полигон запущен в 1998 году. Рассчитан он  на 15 лет эксплуатации, проектная мощность  полигона составляет  120000 м. куб. в год </w:t>
      </w:r>
      <w:r w:rsidRPr="00E308E8">
        <w:lastRenderedPageBreak/>
        <w:t>фактическое  поступление порядка 450000 м. куб. в год. Соответственно при проектной мощности 3000000 , фактически полигон заполнен на 8000000 м куб</w:t>
      </w:r>
      <w:r>
        <w:t>.</w:t>
      </w: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C56466">
      <w:pPr>
        <w:tabs>
          <w:tab w:val="left" w:pos="0"/>
        </w:tabs>
        <w:contextualSpacing/>
        <w:jc w:val="both"/>
      </w:pPr>
    </w:p>
    <w:p w:rsidR="00C56466" w:rsidRDefault="00C56466" w:rsidP="00E308E8">
      <w:pPr>
        <w:tabs>
          <w:tab w:val="left" w:pos="0"/>
        </w:tabs>
        <w:spacing w:after="0"/>
        <w:ind w:right="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6466" w:rsidRDefault="00C5646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6466" w:rsidRDefault="00C5646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56466" w:rsidSect="00C564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91" w:left="1191" w:header="709" w:footer="709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65" w:rsidRDefault="00F35765" w:rsidP="001E6581">
      <w:pPr>
        <w:spacing w:after="0" w:line="240" w:lineRule="auto"/>
      </w:pPr>
      <w:r>
        <w:separator/>
      </w:r>
    </w:p>
  </w:endnote>
  <w:endnote w:type="continuationSeparator" w:id="0">
    <w:p w:rsidR="00F35765" w:rsidRDefault="00F35765" w:rsidP="001E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2019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56466" w:rsidRDefault="00C5646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148</w:t>
        </w:r>
        <w:r>
          <w:fldChar w:fldCharType="end"/>
        </w:r>
      </w:p>
    </w:sdtContent>
  </w:sdt>
  <w:p w:rsidR="001E6581" w:rsidRDefault="001E658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65" w:rsidRDefault="00F35765" w:rsidP="001E6581">
      <w:pPr>
        <w:spacing w:after="0" w:line="240" w:lineRule="auto"/>
      </w:pPr>
      <w:r>
        <w:separator/>
      </w:r>
    </w:p>
  </w:footnote>
  <w:footnote w:type="continuationSeparator" w:id="0">
    <w:p w:rsidR="00F35765" w:rsidRDefault="00F35765" w:rsidP="001E6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1E"/>
    <w:multiLevelType w:val="hybridMultilevel"/>
    <w:tmpl w:val="7E84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C3502"/>
    <w:multiLevelType w:val="hybridMultilevel"/>
    <w:tmpl w:val="AF98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C5A64"/>
    <w:multiLevelType w:val="hybridMultilevel"/>
    <w:tmpl w:val="1F50C74C"/>
    <w:lvl w:ilvl="0" w:tplc="B51811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823712"/>
    <w:multiLevelType w:val="hybridMultilevel"/>
    <w:tmpl w:val="FA9CEE4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4">
    <w:nsid w:val="3EDC3B57"/>
    <w:multiLevelType w:val="hybridMultilevel"/>
    <w:tmpl w:val="F7DEAED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40D86A9C"/>
    <w:multiLevelType w:val="hybridMultilevel"/>
    <w:tmpl w:val="68980ABC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C573FF"/>
    <w:multiLevelType w:val="hybridMultilevel"/>
    <w:tmpl w:val="CDA242A8"/>
    <w:lvl w:ilvl="0" w:tplc="0419000F">
      <w:start w:val="1"/>
      <w:numFmt w:val="decimal"/>
      <w:lvlText w:val="%1."/>
      <w:lvlJc w:val="left"/>
      <w:pPr>
        <w:ind w:left="1852" w:hanging="360"/>
      </w:pPr>
    </w:lvl>
    <w:lvl w:ilvl="1" w:tplc="04190019">
      <w:start w:val="1"/>
      <w:numFmt w:val="lowerLetter"/>
      <w:lvlText w:val="%2."/>
      <w:lvlJc w:val="left"/>
      <w:pPr>
        <w:ind w:left="2572" w:hanging="360"/>
      </w:pPr>
    </w:lvl>
    <w:lvl w:ilvl="2" w:tplc="0419001B">
      <w:start w:val="1"/>
      <w:numFmt w:val="lowerRoman"/>
      <w:lvlText w:val="%3."/>
      <w:lvlJc w:val="right"/>
      <w:pPr>
        <w:ind w:left="3292" w:hanging="180"/>
      </w:pPr>
    </w:lvl>
    <w:lvl w:ilvl="3" w:tplc="0419000F">
      <w:start w:val="1"/>
      <w:numFmt w:val="decimal"/>
      <w:lvlText w:val="%4."/>
      <w:lvlJc w:val="left"/>
      <w:pPr>
        <w:ind w:left="4012" w:hanging="360"/>
      </w:pPr>
    </w:lvl>
    <w:lvl w:ilvl="4" w:tplc="04190019">
      <w:start w:val="1"/>
      <w:numFmt w:val="lowerLetter"/>
      <w:lvlText w:val="%5."/>
      <w:lvlJc w:val="left"/>
      <w:pPr>
        <w:ind w:left="4732" w:hanging="360"/>
      </w:pPr>
    </w:lvl>
    <w:lvl w:ilvl="5" w:tplc="0419001B">
      <w:start w:val="1"/>
      <w:numFmt w:val="lowerRoman"/>
      <w:lvlText w:val="%6."/>
      <w:lvlJc w:val="right"/>
      <w:pPr>
        <w:ind w:left="5452" w:hanging="180"/>
      </w:pPr>
    </w:lvl>
    <w:lvl w:ilvl="6" w:tplc="0419000F">
      <w:start w:val="1"/>
      <w:numFmt w:val="decimal"/>
      <w:lvlText w:val="%7."/>
      <w:lvlJc w:val="left"/>
      <w:pPr>
        <w:ind w:left="6172" w:hanging="360"/>
      </w:pPr>
    </w:lvl>
    <w:lvl w:ilvl="7" w:tplc="04190019">
      <w:start w:val="1"/>
      <w:numFmt w:val="lowerLetter"/>
      <w:lvlText w:val="%8."/>
      <w:lvlJc w:val="left"/>
      <w:pPr>
        <w:ind w:left="6892" w:hanging="360"/>
      </w:pPr>
    </w:lvl>
    <w:lvl w:ilvl="8" w:tplc="0419001B">
      <w:start w:val="1"/>
      <w:numFmt w:val="lowerRoman"/>
      <w:lvlText w:val="%9."/>
      <w:lvlJc w:val="right"/>
      <w:pPr>
        <w:ind w:left="7612" w:hanging="180"/>
      </w:pPr>
    </w:lvl>
  </w:abstractNum>
  <w:abstractNum w:abstractNumId="7">
    <w:nsid w:val="4B7641BD"/>
    <w:multiLevelType w:val="singleLevel"/>
    <w:tmpl w:val="2E3292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8">
    <w:nsid w:val="72B424A2"/>
    <w:multiLevelType w:val="hybridMultilevel"/>
    <w:tmpl w:val="9BE418BE"/>
    <w:lvl w:ilvl="0" w:tplc="A38E2206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663C"/>
    <w:rsid w:val="000337D3"/>
    <w:rsid w:val="000360F4"/>
    <w:rsid w:val="000414B2"/>
    <w:rsid w:val="0005005B"/>
    <w:rsid w:val="000575E0"/>
    <w:rsid w:val="00057AC9"/>
    <w:rsid w:val="00065A4F"/>
    <w:rsid w:val="00087898"/>
    <w:rsid w:val="000937DE"/>
    <w:rsid w:val="000A2F11"/>
    <w:rsid w:val="000A2FB4"/>
    <w:rsid w:val="000A3481"/>
    <w:rsid w:val="000B338D"/>
    <w:rsid w:val="000D6366"/>
    <w:rsid w:val="000D6516"/>
    <w:rsid w:val="000D772B"/>
    <w:rsid w:val="00102630"/>
    <w:rsid w:val="001508B5"/>
    <w:rsid w:val="00167D37"/>
    <w:rsid w:val="00195A76"/>
    <w:rsid w:val="001C00F5"/>
    <w:rsid w:val="001C5980"/>
    <w:rsid w:val="001D05A5"/>
    <w:rsid w:val="001D1552"/>
    <w:rsid w:val="001D4389"/>
    <w:rsid w:val="001E6581"/>
    <w:rsid w:val="001F2213"/>
    <w:rsid w:val="00222037"/>
    <w:rsid w:val="0026537F"/>
    <w:rsid w:val="00282C7F"/>
    <w:rsid w:val="0028344F"/>
    <w:rsid w:val="002908FA"/>
    <w:rsid w:val="002C2E1C"/>
    <w:rsid w:val="002F5D08"/>
    <w:rsid w:val="00300A08"/>
    <w:rsid w:val="00316AC5"/>
    <w:rsid w:val="00363A9B"/>
    <w:rsid w:val="0037082E"/>
    <w:rsid w:val="00392F25"/>
    <w:rsid w:val="003A0A1B"/>
    <w:rsid w:val="003A4CE7"/>
    <w:rsid w:val="003B3EDD"/>
    <w:rsid w:val="003C65D3"/>
    <w:rsid w:val="003E663C"/>
    <w:rsid w:val="003F20A7"/>
    <w:rsid w:val="003F73B7"/>
    <w:rsid w:val="003F73DC"/>
    <w:rsid w:val="00432095"/>
    <w:rsid w:val="00433129"/>
    <w:rsid w:val="00440188"/>
    <w:rsid w:val="004425A3"/>
    <w:rsid w:val="0045589E"/>
    <w:rsid w:val="0046091E"/>
    <w:rsid w:val="00466496"/>
    <w:rsid w:val="004928DB"/>
    <w:rsid w:val="004952B2"/>
    <w:rsid w:val="004B6420"/>
    <w:rsid w:val="005038DF"/>
    <w:rsid w:val="005054A7"/>
    <w:rsid w:val="00514795"/>
    <w:rsid w:val="00521CC2"/>
    <w:rsid w:val="005228D2"/>
    <w:rsid w:val="00535E1D"/>
    <w:rsid w:val="00543796"/>
    <w:rsid w:val="00573633"/>
    <w:rsid w:val="00581BD2"/>
    <w:rsid w:val="00584071"/>
    <w:rsid w:val="005A2C28"/>
    <w:rsid w:val="005D0204"/>
    <w:rsid w:val="005D6E95"/>
    <w:rsid w:val="00611D74"/>
    <w:rsid w:val="006401A7"/>
    <w:rsid w:val="00641CC1"/>
    <w:rsid w:val="00646600"/>
    <w:rsid w:val="006603B1"/>
    <w:rsid w:val="00677D50"/>
    <w:rsid w:val="006B14C5"/>
    <w:rsid w:val="006B7F73"/>
    <w:rsid w:val="006D4006"/>
    <w:rsid w:val="006F5034"/>
    <w:rsid w:val="006F6DCD"/>
    <w:rsid w:val="006F6FB3"/>
    <w:rsid w:val="00725F26"/>
    <w:rsid w:val="00741F28"/>
    <w:rsid w:val="00753598"/>
    <w:rsid w:val="00755FE2"/>
    <w:rsid w:val="00764BDA"/>
    <w:rsid w:val="00782D34"/>
    <w:rsid w:val="007B5C46"/>
    <w:rsid w:val="007C04CF"/>
    <w:rsid w:val="007C7F55"/>
    <w:rsid w:val="007E79EF"/>
    <w:rsid w:val="00861494"/>
    <w:rsid w:val="00901B17"/>
    <w:rsid w:val="0094572B"/>
    <w:rsid w:val="00957FF7"/>
    <w:rsid w:val="00974840"/>
    <w:rsid w:val="009A3562"/>
    <w:rsid w:val="009A4072"/>
    <w:rsid w:val="009D52A6"/>
    <w:rsid w:val="009F38D5"/>
    <w:rsid w:val="00A00D27"/>
    <w:rsid w:val="00A60DAF"/>
    <w:rsid w:val="00A6210E"/>
    <w:rsid w:val="00A6257B"/>
    <w:rsid w:val="00A638F5"/>
    <w:rsid w:val="00A72CAE"/>
    <w:rsid w:val="00A90695"/>
    <w:rsid w:val="00AB127F"/>
    <w:rsid w:val="00AB1942"/>
    <w:rsid w:val="00AE7A8A"/>
    <w:rsid w:val="00B0353F"/>
    <w:rsid w:val="00B30B85"/>
    <w:rsid w:val="00B66A61"/>
    <w:rsid w:val="00B70B83"/>
    <w:rsid w:val="00B71B0C"/>
    <w:rsid w:val="00B8493C"/>
    <w:rsid w:val="00B93766"/>
    <w:rsid w:val="00BB0BD1"/>
    <w:rsid w:val="00BF4DBE"/>
    <w:rsid w:val="00BF5C90"/>
    <w:rsid w:val="00C2294A"/>
    <w:rsid w:val="00C32037"/>
    <w:rsid w:val="00C41319"/>
    <w:rsid w:val="00C50715"/>
    <w:rsid w:val="00C56466"/>
    <w:rsid w:val="00C6518A"/>
    <w:rsid w:val="00C85C8E"/>
    <w:rsid w:val="00CA22E7"/>
    <w:rsid w:val="00CF6793"/>
    <w:rsid w:val="00CF7F68"/>
    <w:rsid w:val="00D11F5A"/>
    <w:rsid w:val="00D201EB"/>
    <w:rsid w:val="00D552AC"/>
    <w:rsid w:val="00D62EC6"/>
    <w:rsid w:val="00DB6042"/>
    <w:rsid w:val="00DC5969"/>
    <w:rsid w:val="00DC618B"/>
    <w:rsid w:val="00DE6E62"/>
    <w:rsid w:val="00DF2051"/>
    <w:rsid w:val="00DF28A0"/>
    <w:rsid w:val="00E12D9C"/>
    <w:rsid w:val="00E308E8"/>
    <w:rsid w:val="00E35B92"/>
    <w:rsid w:val="00E4471D"/>
    <w:rsid w:val="00E57AD1"/>
    <w:rsid w:val="00E57B38"/>
    <w:rsid w:val="00E710E3"/>
    <w:rsid w:val="00E73DF1"/>
    <w:rsid w:val="00E850DC"/>
    <w:rsid w:val="00E97C0A"/>
    <w:rsid w:val="00ED0F0F"/>
    <w:rsid w:val="00EE369E"/>
    <w:rsid w:val="00F35765"/>
    <w:rsid w:val="00F51BFC"/>
    <w:rsid w:val="00F66067"/>
    <w:rsid w:val="00F701B1"/>
    <w:rsid w:val="00F753FA"/>
    <w:rsid w:val="00F80FB8"/>
    <w:rsid w:val="00FA64C0"/>
    <w:rsid w:val="00FC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Цветовое выделение"/>
    <w:rsid w:val="003E663C"/>
    <w:rPr>
      <w:b/>
      <w:bCs w:val="0"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0D651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E6581"/>
  </w:style>
  <w:style w:type="paragraph" w:styleId="af0">
    <w:name w:val="footer"/>
    <w:basedOn w:val="a"/>
    <w:link w:val="af1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6581"/>
  </w:style>
  <w:style w:type="table" w:styleId="af2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725F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25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36458-E684-4555-887F-6444F02E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104</cp:revision>
  <cp:lastPrinted>2021-02-03T10:07:00Z</cp:lastPrinted>
  <dcterms:created xsi:type="dcterms:W3CDTF">2013-01-21T02:47:00Z</dcterms:created>
  <dcterms:modified xsi:type="dcterms:W3CDTF">2021-02-09T08:01:00Z</dcterms:modified>
</cp:coreProperties>
</file>