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3E4D84">
        <w:rPr>
          <w:b/>
          <w:sz w:val="28"/>
        </w:rPr>
        <w:t>1</w:t>
      </w:r>
      <w:r w:rsidR="00FE0EF1">
        <w:rPr>
          <w:b/>
          <w:sz w:val="28"/>
        </w:rPr>
        <w:t xml:space="preserve"> квартал 202</w:t>
      </w:r>
      <w:r w:rsidR="003E4D84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0A570D" w:rsidP="00307981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D45D32" w:rsidRDefault="0059731E" w:rsidP="003E4D84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FE0EF1">
        <w:rPr>
          <w:sz w:val="28"/>
        </w:rPr>
        <w:t>первом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3E4D84">
        <w:rPr>
          <w:sz w:val="28"/>
        </w:rPr>
        <w:t>4</w:t>
      </w:r>
      <w:r>
        <w:rPr>
          <w:sz w:val="28"/>
        </w:rPr>
        <w:t xml:space="preserve"> года проведен</w:t>
      </w:r>
      <w:r w:rsidR="00973B5F">
        <w:rPr>
          <w:sz w:val="28"/>
        </w:rPr>
        <w:t>ы два контрольных мероприятия</w:t>
      </w:r>
      <w:r w:rsidR="00D45D32">
        <w:rPr>
          <w:sz w:val="28"/>
        </w:rPr>
        <w:t>.</w:t>
      </w:r>
    </w:p>
    <w:p w:rsidR="00D45D32" w:rsidRDefault="00D45D32" w:rsidP="00D45D32">
      <w:pPr>
        <w:ind w:firstLine="709"/>
        <w:jc w:val="both"/>
        <w:rPr>
          <w:sz w:val="28"/>
        </w:rPr>
      </w:pPr>
    </w:p>
    <w:p w:rsidR="00D45D32" w:rsidRPr="00D45D32" w:rsidRDefault="00D45D32" w:rsidP="00D45D32">
      <w:pPr>
        <w:ind w:firstLine="709"/>
        <w:jc w:val="center"/>
        <w:rPr>
          <w:b/>
          <w:i/>
          <w:sz w:val="28"/>
        </w:rPr>
      </w:pPr>
      <w:r w:rsidRPr="00D45D32">
        <w:rPr>
          <w:b/>
          <w:i/>
          <w:sz w:val="28"/>
        </w:rPr>
        <w:t>Оценка эффективности управления и распоряжения муниципальной собственностью и результатов финансово-хозяйственной деятельности</w:t>
      </w:r>
      <w:r>
        <w:rPr>
          <w:b/>
          <w:i/>
          <w:sz w:val="28"/>
        </w:rPr>
        <w:t xml:space="preserve"> </w:t>
      </w:r>
      <w:r w:rsidRPr="00D45D32">
        <w:rPr>
          <w:b/>
          <w:i/>
          <w:sz w:val="28"/>
        </w:rPr>
        <w:t>акционе</w:t>
      </w:r>
      <w:r>
        <w:rPr>
          <w:b/>
          <w:i/>
          <w:sz w:val="28"/>
        </w:rPr>
        <w:t>рного общества «Юганскводоканал»</w:t>
      </w:r>
    </w:p>
    <w:p w:rsidR="00D45D32" w:rsidRDefault="00A10245" w:rsidP="00D45D32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45D32" w:rsidRPr="00D45D32" w:rsidRDefault="00D45D32" w:rsidP="00D45D32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Контрольное мероприятие проведено </w:t>
      </w:r>
      <w:r w:rsidRPr="00D45D32">
        <w:rPr>
          <w:sz w:val="28"/>
        </w:rPr>
        <w:t xml:space="preserve">на объектах департамент муниципального имущества администрации города Нефтеюганска (далее – ДМИ) и акционерное общество «Юганскводоканал» (далее – АО «Юганскводоканал», Общество). </w:t>
      </w:r>
    </w:p>
    <w:p w:rsidR="005866E6" w:rsidRPr="005866E6" w:rsidRDefault="00A54BFF" w:rsidP="00A54BFF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Pr="00A54BFF">
        <w:rPr>
          <w:sz w:val="28"/>
        </w:rPr>
        <w:t xml:space="preserve">Анализ эффективности управления муниципальной собственностью, проведённый Счётной палатой путём оценки полноты поступления в местный бюджет доходов от использования муниципальной собственности, а именно дивидендов по акциям АО «Юганскводоканал», показал </w:t>
      </w:r>
      <w:r>
        <w:rPr>
          <w:sz w:val="28"/>
        </w:rPr>
        <w:t>наличие</w:t>
      </w:r>
      <w:r w:rsidR="005866E6" w:rsidRPr="005866E6">
        <w:rPr>
          <w:sz w:val="28"/>
        </w:rPr>
        <w:t xml:space="preserve"> негативны</w:t>
      </w:r>
      <w:r>
        <w:rPr>
          <w:sz w:val="28"/>
        </w:rPr>
        <w:t>х</w:t>
      </w:r>
      <w:r w:rsidR="005866E6" w:rsidRPr="005866E6">
        <w:rPr>
          <w:sz w:val="28"/>
        </w:rPr>
        <w:t xml:space="preserve"> фактор</w:t>
      </w:r>
      <w:r>
        <w:rPr>
          <w:sz w:val="28"/>
        </w:rPr>
        <w:t>ов</w:t>
      </w:r>
      <w:r w:rsidR="005866E6" w:rsidRPr="005866E6">
        <w:rPr>
          <w:sz w:val="28"/>
        </w:rPr>
        <w:t>, оказавши</w:t>
      </w:r>
      <w:r>
        <w:rPr>
          <w:sz w:val="28"/>
        </w:rPr>
        <w:t>х</w:t>
      </w:r>
      <w:r w:rsidR="005866E6" w:rsidRPr="005866E6">
        <w:rPr>
          <w:sz w:val="28"/>
        </w:rPr>
        <w:t xml:space="preserve"> влияние на хозяйственную жизнь Общества</w:t>
      </w:r>
      <w:r>
        <w:rPr>
          <w:sz w:val="28"/>
        </w:rPr>
        <w:t>, в том числе</w:t>
      </w:r>
      <w:r w:rsidR="005866E6" w:rsidRPr="005866E6">
        <w:rPr>
          <w:sz w:val="28"/>
        </w:rPr>
        <w:t>:</w:t>
      </w:r>
    </w:p>
    <w:p w:rsidR="003C373F" w:rsidRDefault="003C373F" w:rsidP="00E7174A">
      <w:pPr>
        <w:jc w:val="both"/>
        <w:rPr>
          <w:sz w:val="28"/>
        </w:rPr>
      </w:pPr>
      <w:r>
        <w:rPr>
          <w:szCs w:val="28"/>
        </w:rPr>
        <w:tab/>
      </w:r>
      <w:r w:rsidR="00E7174A" w:rsidRPr="00E7174A">
        <w:rPr>
          <w:sz w:val="28"/>
          <w:szCs w:val="28"/>
        </w:rPr>
        <w:t>1</w:t>
      </w:r>
      <w:r w:rsidRPr="00E7174A">
        <w:rPr>
          <w:sz w:val="28"/>
          <w:szCs w:val="28"/>
        </w:rPr>
        <w:t>.</w:t>
      </w:r>
      <w:r w:rsidRPr="003C373F">
        <w:rPr>
          <w:sz w:val="28"/>
        </w:rPr>
        <w:t xml:space="preserve"> </w:t>
      </w:r>
      <w:proofErr w:type="gramStart"/>
      <w:r w:rsidRPr="003C373F">
        <w:rPr>
          <w:sz w:val="28"/>
        </w:rPr>
        <w:t>В нарушение пункта 1 статьи 47 Федерального закона № 208-ФЗ от 26.12.1995 «Об акционерных обществах» (далее – Закона № 208-ФЗ) в пункте 13.3 Устава АО «Юганскводоканал», утверждённого решением единственного акционера Общества</w:t>
      </w:r>
      <w:r w:rsidR="00A400AD">
        <w:rPr>
          <w:sz w:val="28"/>
        </w:rPr>
        <w:t xml:space="preserve"> -</w:t>
      </w:r>
      <w:r w:rsidRPr="003C373F">
        <w:rPr>
          <w:sz w:val="28"/>
        </w:rPr>
        <w:t xml:space="preserve"> муниципальным образованием город Нефтеюганск в лице ДМИ</w:t>
      </w:r>
      <w:r>
        <w:rPr>
          <w:sz w:val="28"/>
        </w:rPr>
        <w:t xml:space="preserve"> от 01.06.2018 № 6,</w:t>
      </w:r>
      <w:r w:rsidRPr="003C373F">
        <w:rPr>
          <w:sz w:val="28"/>
        </w:rPr>
        <w:t xml:space="preserve"> не предусмотрено на годовом общем собрании решение вопроса, предусмотренного подпунктом 11.1 пункта 1 статьи 48 Закона № 208-ФЗ.</w:t>
      </w:r>
      <w:proofErr w:type="gramEnd"/>
    </w:p>
    <w:p w:rsidR="005866E6" w:rsidRPr="005866E6" w:rsidRDefault="00E7174A" w:rsidP="003C373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A1EFA">
        <w:rPr>
          <w:sz w:val="28"/>
        </w:rPr>
        <w:t>.</w:t>
      </w:r>
      <w:r w:rsidR="005866E6" w:rsidRPr="005866E6">
        <w:rPr>
          <w:sz w:val="28"/>
        </w:rPr>
        <w:t xml:space="preserve"> </w:t>
      </w:r>
      <w:r w:rsidR="006A1EFA">
        <w:rPr>
          <w:sz w:val="28"/>
        </w:rPr>
        <w:t>И</w:t>
      </w:r>
      <w:r w:rsidR="005866E6" w:rsidRPr="005866E6">
        <w:rPr>
          <w:sz w:val="28"/>
        </w:rPr>
        <w:t>знос основных сре</w:t>
      </w:r>
      <w:proofErr w:type="gramStart"/>
      <w:r w:rsidR="005866E6" w:rsidRPr="005866E6">
        <w:rPr>
          <w:sz w:val="28"/>
        </w:rPr>
        <w:t>дств в ср</w:t>
      </w:r>
      <w:proofErr w:type="gramEnd"/>
      <w:r w:rsidR="005866E6" w:rsidRPr="005866E6">
        <w:rPr>
          <w:sz w:val="28"/>
        </w:rPr>
        <w:t>еднем составил 79%</w:t>
      </w:r>
      <w:r w:rsidR="006A1EFA">
        <w:rPr>
          <w:sz w:val="28"/>
        </w:rPr>
        <w:t>. С</w:t>
      </w:r>
      <w:r w:rsidR="005866E6" w:rsidRPr="005866E6">
        <w:rPr>
          <w:sz w:val="28"/>
        </w:rPr>
        <w:t>уммарная протяжённость водопроводных сетей, а также сетей водоотведения, нуждающихся в замене, составляет 43% и 61% соответственно</w:t>
      </w:r>
      <w:r w:rsidR="006A1EFA">
        <w:rPr>
          <w:sz w:val="28"/>
        </w:rPr>
        <w:t>.</w:t>
      </w:r>
    </w:p>
    <w:p w:rsidR="00225139" w:rsidRPr="00C619FB" w:rsidRDefault="00225139" w:rsidP="00C619FB">
      <w:pPr>
        <w:jc w:val="both"/>
        <w:rPr>
          <w:sz w:val="28"/>
        </w:rPr>
      </w:pPr>
      <w:r>
        <w:rPr>
          <w:sz w:val="28"/>
        </w:rPr>
        <w:tab/>
      </w:r>
      <w:r w:rsidR="00E7174A">
        <w:rPr>
          <w:sz w:val="28"/>
        </w:rPr>
        <w:t>3</w:t>
      </w:r>
      <w:r w:rsidR="00713410" w:rsidRPr="00C619FB">
        <w:rPr>
          <w:sz w:val="28"/>
        </w:rPr>
        <w:t xml:space="preserve">. </w:t>
      </w:r>
      <w:r w:rsidR="00C619FB">
        <w:rPr>
          <w:sz w:val="28"/>
        </w:rPr>
        <w:t>Д</w:t>
      </w:r>
      <w:r w:rsidRPr="00C619FB">
        <w:rPr>
          <w:sz w:val="28"/>
        </w:rPr>
        <w:t>олгосрочная кредиторская задолженность составила 27</w:t>
      </w:r>
      <w:r w:rsidR="00C619FB">
        <w:rPr>
          <w:sz w:val="28"/>
        </w:rPr>
        <w:t>2 489 тыс. рублей.</w:t>
      </w:r>
      <w:r w:rsidRPr="00C619FB">
        <w:rPr>
          <w:sz w:val="28"/>
        </w:rPr>
        <w:t xml:space="preserve"> </w:t>
      </w:r>
      <w:r w:rsidR="00C619FB">
        <w:rPr>
          <w:sz w:val="28"/>
        </w:rPr>
        <w:t>Д</w:t>
      </w:r>
      <w:r w:rsidRPr="00C619FB">
        <w:rPr>
          <w:sz w:val="28"/>
        </w:rPr>
        <w:t>ебиторской задолженности недостаточно для погашения кредиторской задолженности (краткосрочной и долгосрочной), что указывает на низкую платёжеспособность АО «Юганскводоканал».</w:t>
      </w:r>
    </w:p>
    <w:p w:rsidR="005866E6" w:rsidRPr="005866E6" w:rsidRDefault="005866E6" w:rsidP="005866E6">
      <w:pPr>
        <w:ind w:firstLine="709"/>
        <w:jc w:val="both"/>
        <w:rPr>
          <w:sz w:val="28"/>
        </w:rPr>
      </w:pPr>
      <w:r w:rsidRPr="005866E6">
        <w:rPr>
          <w:sz w:val="28"/>
        </w:rPr>
        <w:lastRenderedPageBreak/>
        <w:t>Взыскание задолженности за потреблённый ресурс осложняется тем, что в ходе судебного разбирательства управляющие компании заявляют о необходимости перерасчёта платы за потреблённый ресурс</w:t>
      </w:r>
      <w:r w:rsidR="00C619FB">
        <w:rPr>
          <w:sz w:val="28"/>
        </w:rPr>
        <w:t>,</w:t>
      </w:r>
      <w:r w:rsidRPr="005866E6">
        <w:rPr>
          <w:sz w:val="28"/>
        </w:rPr>
        <w:t xml:space="preserve"> в связи с его несоответствием параметрам качества питьевой воды, установленных санитарными правилами и нормами, что влечёт затягивание судебного процесса и отказ в удовлетворении исковых требований</w:t>
      </w:r>
      <w:r w:rsidR="00A400AD">
        <w:rPr>
          <w:sz w:val="28"/>
        </w:rPr>
        <w:t>.</w:t>
      </w:r>
    </w:p>
    <w:p w:rsidR="005866E6" w:rsidRPr="005866E6" w:rsidRDefault="00E7174A" w:rsidP="005866E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C619FB">
        <w:rPr>
          <w:sz w:val="28"/>
        </w:rPr>
        <w:t>.</w:t>
      </w:r>
      <w:r w:rsidR="005866E6" w:rsidRPr="005866E6">
        <w:rPr>
          <w:sz w:val="28"/>
        </w:rPr>
        <w:t xml:space="preserve"> </w:t>
      </w:r>
      <w:r w:rsidR="00C619FB">
        <w:rPr>
          <w:sz w:val="28"/>
        </w:rPr>
        <w:t>А</w:t>
      </w:r>
      <w:r w:rsidR="005866E6" w:rsidRPr="005866E6">
        <w:rPr>
          <w:sz w:val="28"/>
        </w:rPr>
        <w:t xml:space="preserve">нализ штатной структуры Общества, должностного функционала работников, позволил сделать вывод об отсутствии необходимости </w:t>
      </w:r>
      <w:r w:rsidR="00C619FB">
        <w:rPr>
          <w:sz w:val="28"/>
        </w:rPr>
        <w:t xml:space="preserve">в </w:t>
      </w:r>
      <w:r w:rsidR="005866E6" w:rsidRPr="005866E6">
        <w:rPr>
          <w:sz w:val="28"/>
        </w:rPr>
        <w:t>29 штатных единиц</w:t>
      </w:r>
      <w:r w:rsidR="00C619FB">
        <w:rPr>
          <w:sz w:val="28"/>
        </w:rPr>
        <w:t>ах</w:t>
      </w:r>
      <w:r w:rsidR="00A400AD">
        <w:rPr>
          <w:sz w:val="28"/>
        </w:rPr>
        <w:t>.</w:t>
      </w:r>
      <w:r w:rsidR="005866E6" w:rsidRPr="005866E6">
        <w:rPr>
          <w:sz w:val="28"/>
        </w:rPr>
        <w:t xml:space="preserve"> </w:t>
      </w:r>
    </w:p>
    <w:p w:rsidR="005866E6" w:rsidRDefault="00E7174A" w:rsidP="005866E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C619FB">
        <w:rPr>
          <w:sz w:val="28"/>
        </w:rPr>
        <w:t>.</w:t>
      </w:r>
      <w:r w:rsidR="005866E6" w:rsidRPr="005866E6">
        <w:rPr>
          <w:sz w:val="28"/>
        </w:rPr>
        <w:t xml:space="preserve"> </w:t>
      </w:r>
      <w:r w:rsidR="00C619FB">
        <w:rPr>
          <w:sz w:val="28"/>
        </w:rPr>
        <w:t>Установле</w:t>
      </w:r>
      <w:r w:rsidR="005866E6" w:rsidRPr="005866E6">
        <w:rPr>
          <w:sz w:val="28"/>
        </w:rPr>
        <w:t xml:space="preserve">ны избыточные </w:t>
      </w:r>
      <w:r w:rsidR="00C619FB">
        <w:rPr>
          <w:sz w:val="28"/>
        </w:rPr>
        <w:t xml:space="preserve">и неэффективные </w:t>
      </w:r>
      <w:r w:rsidR="005866E6" w:rsidRPr="005866E6">
        <w:rPr>
          <w:sz w:val="28"/>
        </w:rPr>
        <w:t>расходы</w:t>
      </w:r>
      <w:r w:rsidR="00A54BFF" w:rsidRPr="00A54BFF">
        <w:rPr>
          <w:sz w:val="28"/>
        </w:rPr>
        <w:t xml:space="preserve"> </w:t>
      </w:r>
      <w:r w:rsidR="00A54BFF" w:rsidRPr="005866E6">
        <w:rPr>
          <w:sz w:val="28"/>
        </w:rPr>
        <w:t>в сумме 4 964 тыс. рублей</w:t>
      </w:r>
      <w:r w:rsidR="00C619FB">
        <w:rPr>
          <w:sz w:val="28"/>
        </w:rPr>
        <w:t xml:space="preserve"> и</w:t>
      </w:r>
      <w:r w:rsidR="005866E6" w:rsidRPr="005866E6">
        <w:rPr>
          <w:sz w:val="28"/>
        </w:rPr>
        <w:t xml:space="preserve"> 385 тыс. рублей</w:t>
      </w:r>
      <w:r w:rsidR="00C619FB">
        <w:rPr>
          <w:sz w:val="28"/>
        </w:rPr>
        <w:t>, соответственно</w:t>
      </w:r>
      <w:r w:rsidR="00A400AD">
        <w:rPr>
          <w:sz w:val="28"/>
        </w:rPr>
        <w:t>.</w:t>
      </w:r>
    </w:p>
    <w:p w:rsidR="005866E6" w:rsidRPr="005866E6" w:rsidRDefault="00E7174A" w:rsidP="005866E6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C619FB">
        <w:rPr>
          <w:sz w:val="28"/>
        </w:rPr>
        <w:t>.</w:t>
      </w:r>
      <w:r w:rsidR="00A54BFF">
        <w:rPr>
          <w:sz w:val="28"/>
        </w:rPr>
        <w:t xml:space="preserve"> </w:t>
      </w:r>
      <w:r w:rsidR="00C619FB">
        <w:rPr>
          <w:sz w:val="28"/>
        </w:rPr>
        <w:t>Н</w:t>
      </w:r>
      <w:r w:rsidR="005866E6" w:rsidRPr="005866E6">
        <w:rPr>
          <w:sz w:val="28"/>
        </w:rPr>
        <w:t>а 31</w:t>
      </w:r>
      <w:r w:rsidR="00A54BFF">
        <w:rPr>
          <w:sz w:val="28"/>
        </w:rPr>
        <w:t>.12.</w:t>
      </w:r>
      <w:r w:rsidR="005866E6" w:rsidRPr="005866E6">
        <w:rPr>
          <w:sz w:val="28"/>
        </w:rPr>
        <w:t xml:space="preserve">2022 чистые активы имеют отрицательную величину в сумме (-) 99 826 тыс. рублей, единственным акционером </w:t>
      </w:r>
      <w:r w:rsidR="00A400AD">
        <w:rPr>
          <w:sz w:val="28"/>
        </w:rPr>
        <w:t xml:space="preserve">Общества </w:t>
      </w:r>
      <w:r w:rsidR="005866E6" w:rsidRPr="005866E6">
        <w:rPr>
          <w:sz w:val="28"/>
        </w:rPr>
        <w:t>принято решение – дивиденды по результатам 2022 года не объявлять и не выплачивать.</w:t>
      </w:r>
    </w:p>
    <w:p w:rsidR="005866E6" w:rsidRPr="005866E6" w:rsidRDefault="003C373F" w:rsidP="005866E6">
      <w:pPr>
        <w:ind w:firstLine="709"/>
        <w:jc w:val="both"/>
        <w:rPr>
          <w:sz w:val="28"/>
        </w:rPr>
      </w:pPr>
      <w:r>
        <w:rPr>
          <w:sz w:val="28"/>
        </w:rPr>
        <w:t>Ч</w:t>
      </w:r>
      <w:r w:rsidR="005866E6" w:rsidRPr="005866E6">
        <w:rPr>
          <w:sz w:val="28"/>
        </w:rPr>
        <w:t>истая прибыль в сумме 9 873 тыс. рублей не может свидетельствовать об устойчивом финансовом положении Общества, так как сложилась она в результате:</w:t>
      </w:r>
    </w:p>
    <w:p w:rsidR="005866E6" w:rsidRPr="005866E6" w:rsidRDefault="00A54BFF" w:rsidP="005866E6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5866E6" w:rsidRPr="005866E6">
        <w:rPr>
          <w:sz w:val="28"/>
        </w:rPr>
        <w:t xml:space="preserve"> необоснованного списания кредиторской задолженности перед </w:t>
      </w:r>
      <w:r>
        <w:rPr>
          <w:sz w:val="28"/>
        </w:rPr>
        <w:t>ДМИ</w:t>
      </w:r>
      <w:r w:rsidR="005866E6" w:rsidRPr="005866E6">
        <w:rPr>
          <w:sz w:val="28"/>
        </w:rPr>
        <w:t xml:space="preserve"> в сумме 76 532 тыс. рублей; </w:t>
      </w:r>
    </w:p>
    <w:p w:rsidR="005866E6" w:rsidRPr="005866E6" w:rsidRDefault="00075223" w:rsidP="005866E6">
      <w:pPr>
        <w:ind w:firstLine="709"/>
        <w:jc w:val="both"/>
        <w:rPr>
          <w:sz w:val="28"/>
        </w:rPr>
      </w:pPr>
      <w:r>
        <w:rPr>
          <w:sz w:val="28"/>
        </w:rPr>
        <w:t>б)</w:t>
      </w:r>
      <w:r w:rsidR="005866E6" w:rsidRPr="005866E6">
        <w:rPr>
          <w:sz w:val="28"/>
        </w:rPr>
        <w:t xml:space="preserve"> получения субсидии из местного бюджета в сумме 27 071 тыс. рублей</w:t>
      </w:r>
      <w:r w:rsidR="00A400AD">
        <w:rPr>
          <w:sz w:val="28"/>
        </w:rPr>
        <w:t>.</w:t>
      </w:r>
      <w:r w:rsidR="005866E6" w:rsidRPr="005866E6">
        <w:rPr>
          <w:sz w:val="28"/>
        </w:rPr>
        <w:t xml:space="preserve"> </w:t>
      </w:r>
    </w:p>
    <w:p w:rsidR="005866E6" w:rsidRPr="005866E6" w:rsidRDefault="005866E6" w:rsidP="005866E6">
      <w:pPr>
        <w:ind w:firstLine="709"/>
        <w:jc w:val="both"/>
        <w:rPr>
          <w:sz w:val="28"/>
        </w:rPr>
      </w:pPr>
      <w:r w:rsidRPr="005866E6">
        <w:rPr>
          <w:sz w:val="28"/>
        </w:rPr>
        <w:t xml:space="preserve">Несмотря на указанные выше факты, Советом директоров, генеральным директором </w:t>
      </w:r>
      <w:r w:rsidR="00075223">
        <w:rPr>
          <w:sz w:val="28"/>
        </w:rPr>
        <w:t xml:space="preserve">Общества </w:t>
      </w:r>
      <w:r w:rsidRPr="005866E6">
        <w:rPr>
          <w:sz w:val="28"/>
        </w:rPr>
        <w:t>принимались решения о выплате премий</w:t>
      </w:r>
      <w:r w:rsidR="00075223">
        <w:rPr>
          <w:sz w:val="28"/>
        </w:rPr>
        <w:t>.</w:t>
      </w:r>
      <w:r w:rsidRPr="005866E6">
        <w:rPr>
          <w:sz w:val="28"/>
        </w:rPr>
        <w:t xml:space="preserve"> </w:t>
      </w:r>
    </w:p>
    <w:p w:rsidR="00075223" w:rsidRDefault="005866E6" w:rsidP="005866E6">
      <w:pPr>
        <w:ind w:firstLine="709"/>
        <w:jc w:val="both"/>
        <w:rPr>
          <w:sz w:val="28"/>
        </w:rPr>
      </w:pPr>
      <w:r w:rsidRPr="005866E6">
        <w:rPr>
          <w:sz w:val="28"/>
        </w:rPr>
        <w:t>Кроме того, премии начислялись в нарушение Трудового Кодекса Российской Федерации, коллективного договора, Положения об условиях оплаты труда руководителей</w:t>
      </w:r>
      <w:r w:rsidR="003C373F">
        <w:rPr>
          <w:rStyle w:val="af9"/>
          <w:sz w:val="28"/>
        </w:rPr>
        <w:footnoteReference w:id="4"/>
      </w:r>
      <w:r w:rsidRPr="005866E6">
        <w:rPr>
          <w:sz w:val="28"/>
        </w:rPr>
        <w:t>, Положения об оплате труда работников</w:t>
      </w:r>
      <w:r w:rsidR="003C373F">
        <w:rPr>
          <w:rStyle w:val="af9"/>
          <w:sz w:val="28"/>
        </w:rPr>
        <w:footnoteReference w:id="5"/>
      </w:r>
      <w:r w:rsidR="00075223">
        <w:rPr>
          <w:sz w:val="28"/>
        </w:rPr>
        <w:t>.</w:t>
      </w:r>
    </w:p>
    <w:p w:rsidR="006A1EFA" w:rsidRDefault="00075223" w:rsidP="005866E6">
      <w:pPr>
        <w:ind w:firstLine="709"/>
        <w:jc w:val="both"/>
        <w:rPr>
          <w:sz w:val="28"/>
        </w:rPr>
      </w:pPr>
      <w:r>
        <w:rPr>
          <w:sz w:val="28"/>
        </w:rPr>
        <w:t>По результатам контрольного мероприятия в адрес</w:t>
      </w:r>
      <w:r w:rsidR="006A1EFA">
        <w:rPr>
          <w:sz w:val="28"/>
        </w:rPr>
        <w:t>:</w:t>
      </w:r>
    </w:p>
    <w:p w:rsidR="006A1EFA" w:rsidRDefault="006A1EFA" w:rsidP="005866E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075223">
        <w:rPr>
          <w:sz w:val="28"/>
        </w:rPr>
        <w:t xml:space="preserve"> главы города Нефтеюганска направлено информационное письмо о результатах контрольного мероприятия, содержащее рекомендации о внесении изменений в муниципальный правовой акт, регулирующий вопросы оплаты труда </w:t>
      </w:r>
      <w:r w:rsidR="00075223" w:rsidRPr="00075223">
        <w:rPr>
          <w:sz w:val="28"/>
        </w:rPr>
        <w:t>руководителей, их заместителей и главных бухгалтеров хозяйственных обществ с долей муниципальной собственности города Нефтеюганска в уставном капитале свыше 50 %</w:t>
      </w:r>
      <w:r>
        <w:rPr>
          <w:sz w:val="28"/>
        </w:rPr>
        <w:t>;</w:t>
      </w:r>
    </w:p>
    <w:p w:rsidR="005866E6" w:rsidRPr="005866E6" w:rsidRDefault="006A1EFA" w:rsidP="005866E6">
      <w:pPr>
        <w:ind w:firstLine="709"/>
        <w:jc w:val="both"/>
        <w:rPr>
          <w:sz w:val="28"/>
        </w:rPr>
      </w:pPr>
      <w:r>
        <w:rPr>
          <w:sz w:val="28"/>
        </w:rPr>
        <w:t xml:space="preserve">- ДМИ направлено представление </w:t>
      </w:r>
      <w:r w:rsidRPr="006A1EFA">
        <w:rPr>
          <w:sz w:val="28"/>
        </w:rPr>
        <w:t xml:space="preserve">для принятия мер по устранению выявленных </w:t>
      </w:r>
      <w:r>
        <w:rPr>
          <w:sz w:val="28"/>
        </w:rPr>
        <w:t xml:space="preserve">нарушений и </w:t>
      </w:r>
      <w:r w:rsidRPr="006A1EFA">
        <w:rPr>
          <w:sz w:val="28"/>
        </w:rPr>
        <w:t>недостатков</w:t>
      </w:r>
      <w:r>
        <w:rPr>
          <w:sz w:val="28"/>
        </w:rPr>
        <w:t>, в части внесения изменения в Устав «Юганскводоканал».</w:t>
      </w:r>
      <w:r w:rsidR="00075223">
        <w:rPr>
          <w:sz w:val="28"/>
        </w:rPr>
        <w:t xml:space="preserve">  </w:t>
      </w:r>
      <w:r w:rsidR="005866E6" w:rsidRPr="005866E6">
        <w:rPr>
          <w:sz w:val="28"/>
        </w:rPr>
        <w:t xml:space="preserve"> </w:t>
      </w:r>
    </w:p>
    <w:p w:rsidR="00D45D32" w:rsidRDefault="00D45D32" w:rsidP="003E4D84">
      <w:pPr>
        <w:ind w:firstLine="709"/>
        <w:jc w:val="both"/>
        <w:rPr>
          <w:sz w:val="28"/>
        </w:rPr>
      </w:pPr>
    </w:p>
    <w:p w:rsidR="00E7174A" w:rsidRPr="008E51F2" w:rsidRDefault="00E7174A" w:rsidP="00E7174A">
      <w:pPr>
        <w:tabs>
          <w:tab w:val="left" w:pos="567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8E51F2">
        <w:rPr>
          <w:b/>
          <w:i/>
          <w:sz w:val="28"/>
          <w:szCs w:val="28"/>
        </w:rPr>
        <w:lastRenderedPageBreak/>
        <w:t xml:space="preserve">Проверка соблюдения порядка предоставления субсидии из бюджета города Нефтеюганска на финансовое обеспечение затрат АО «Юганскводоканал»,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потреблённые топливно-энергетические ресурсы, выделенной в рамках реализации муниципальной программы «Развитие жилищно-коммунального комплекса и повышение энергетической эффективности в городе Нефтеюганске» </w:t>
      </w:r>
      <w:proofErr w:type="gramEnd"/>
    </w:p>
    <w:p w:rsidR="00D45D32" w:rsidRDefault="00D45D32" w:rsidP="00E7174A">
      <w:pPr>
        <w:ind w:firstLine="709"/>
        <w:jc w:val="both"/>
        <w:rPr>
          <w:sz w:val="28"/>
          <w:szCs w:val="28"/>
        </w:rPr>
      </w:pPr>
    </w:p>
    <w:p w:rsidR="008E51F2" w:rsidRDefault="009F3353" w:rsidP="00E7174A">
      <w:pPr>
        <w:ind w:firstLine="709"/>
        <w:jc w:val="both"/>
        <w:rPr>
          <w:sz w:val="28"/>
          <w:szCs w:val="28"/>
        </w:rPr>
      </w:pPr>
      <w:r w:rsidRPr="009F3353">
        <w:rPr>
          <w:sz w:val="28"/>
          <w:szCs w:val="28"/>
        </w:rPr>
        <w:t xml:space="preserve">Контрольное мероприятие проведено на объектах департамент </w:t>
      </w:r>
      <w:r>
        <w:rPr>
          <w:sz w:val="28"/>
          <w:szCs w:val="28"/>
        </w:rPr>
        <w:t>жилищно-коммунального хозяйства</w:t>
      </w:r>
      <w:r w:rsidRPr="009F3353">
        <w:rPr>
          <w:sz w:val="28"/>
          <w:szCs w:val="28"/>
        </w:rPr>
        <w:t xml:space="preserve"> администрации города Нефтеюганска</w:t>
      </w:r>
      <w:r w:rsidR="00D33AFB">
        <w:rPr>
          <w:sz w:val="28"/>
          <w:szCs w:val="28"/>
        </w:rPr>
        <w:t xml:space="preserve"> (далее - ДЖКХ)</w:t>
      </w:r>
      <w:r w:rsidRPr="009F335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АО «Юганскводоканал».</w:t>
      </w:r>
    </w:p>
    <w:p w:rsidR="00D33AFB" w:rsidRDefault="00D33AFB" w:rsidP="00D33AFB">
      <w:pPr>
        <w:spacing w:line="0" w:lineRule="atLeast"/>
        <w:ind w:firstLine="54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По результатам контрольного мероприятия нарушений не установлено, в тоже время необходимо отметить следующее.</w:t>
      </w:r>
    </w:p>
    <w:p w:rsidR="00380330" w:rsidRPr="007A7834" w:rsidRDefault="00F54F4B" w:rsidP="00380330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0330">
        <w:rPr>
          <w:sz w:val="28"/>
          <w:szCs w:val="28"/>
        </w:rPr>
        <w:t xml:space="preserve"> отдельные месяцы в году, Обществом не оплачивалась кредиторская задолженность за электрическую энергию в размере равном объёму субсидии, получаемой из бюджета муниципального образования. Так, </w:t>
      </w:r>
      <w:r w:rsidR="00380330" w:rsidRPr="007A7834">
        <w:rPr>
          <w:sz w:val="28"/>
          <w:szCs w:val="28"/>
        </w:rPr>
        <w:t xml:space="preserve">АО «Юганскводоканал» за счёт средств субсидии погашена кредиторская задолженность перед акционерным обществом «Газпром </w:t>
      </w:r>
      <w:proofErr w:type="spellStart"/>
      <w:r w:rsidR="00380330" w:rsidRPr="007A7834">
        <w:rPr>
          <w:sz w:val="28"/>
          <w:szCs w:val="28"/>
        </w:rPr>
        <w:t>энергосбыт</w:t>
      </w:r>
      <w:proofErr w:type="spellEnd"/>
      <w:r w:rsidR="00380330" w:rsidRPr="007A7834">
        <w:rPr>
          <w:sz w:val="28"/>
          <w:szCs w:val="28"/>
        </w:rPr>
        <w:t xml:space="preserve"> Тюмень» за потреблённую электроэнергию за июнь, и</w:t>
      </w:r>
      <w:r w:rsidR="00380330">
        <w:rPr>
          <w:sz w:val="28"/>
          <w:szCs w:val="28"/>
        </w:rPr>
        <w:t>юль и частично август 2023 года</w:t>
      </w:r>
      <w:r w:rsidR="00380330" w:rsidRPr="00380330">
        <w:rPr>
          <w:sz w:val="28"/>
          <w:szCs w:val="28"/>
        </w:rPr>
        <w:t xml:space="preserve"> </w:t>
      </w:r>
      <w:r w:rsidR="00380330" w:rsidRPr="007A7834">
        <w:rPr>
          <w:sz w:val="28"/>
          <w:szCs w:val="28"/>
        </w:rPr>
        <w:t>в сумме 12 434 281 рубль</w:t>
      </w:r>
      <w:r w:rsidR="00380330">
        <w:rPr>
          <w:sz w:val="28"/>
          <w:szCs w:val="28"/>
        </w:rPr>
        <w:t>.</w:t>
      </w:r>
    </w:p>
    <w:p w:rsidR="00D33AFB" w:rsidRPr="00E70682" w:rsidRDefault="00E70682" w:rsidP="00D33AFB">
      <w:pPr>
        <w:autoSpaceDE w:val="0"/>
        <w:autoSpaceDN w:val="0"/>
        <w:adjustRightInd w:val="0"/>
        <w:spacing w:line="0" w:lineRule="atLeast"/>
        <w:ind w:firstLine="540"/>
        <w:jc w:val="both"/>
        <w:rPr>
          <w:iCs/>
          <w:sz w:val="28"/>
          <w:szCs w:val="28"/>
        </w:rPr>
      </w:pPr>
      <w:r w:rsidRPr="00E70682">
        <w:rPr>
          <w:iCs/>
          <w:sz w:val="28"/>
          <w:szCs w:val="28"/>
        </w:rPr>
        <w:t>Учитывая тот факт, что субсидия ДЖКХ предоставляется в соответствии с Порядком</w:t>
      </w:r>
      <w:r w:rsidRPr="00E70682">
        <w:rPr>
          <w:rStyle w:val="af9"/>
          <w:iCs/>
          <w:sz w:val="28"/>
          <w:szCs w:val="28"/>
        </w:rPr>
        <w:footnoteReference w:id="6"/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без учёта платёжеспособности получателя субсидии, в адрес главы города Нефтеюганска направлено информационное письмо с р</w:t>
      </w:r>
      <w:r w:rsidR="00D33AFB" w:rsidRPr="00E70682">
        <w:rPr>
          <w:iCs/>
          <w:sz w:val="28"/>
          <w:szCs w:val="28"/>
        </w:rPr>
        <w:t>екоменд</w:t>
      </w:r>
      <w:r>
        <w:rPr>
          <w:iCs/>
          <w:sz w:val="28"/>
          <w:szCs w:val="28"/>
        </w:rPr>
        <w:t>аций</w:t>
      </w:r>
      <w:r w:rsidR="00D33AFB" w:rsidRPr="00E70682">
        <w:rPr>
          <w:iCs/>
          <w:sz w:val="28"/>
          <w:szCs w:val="28"/>
        </w:rPr>
        <w:t xml:space="preserve"> рассмотреть вопрос о законности предоставления субсидий</w:t>
      </w:r>
      <w:r w:rsidR="00172C42">
        <w:rPr>
          <w:iCs/>
          <w:sz w:val="28"/>
          <w:szCs w:val="28"/>
        </w:rPr>
        <w:t xml:space="preserve"> на финансовое обеспечение </w:t>
      </w:r>
      <w:r w:rsidR="00172C42" w:rsidRPr="007A7834">
        <w:rPr>
          <w:sz w:val="28"/>
          <w:szCs w:val="28"/>
        </w:rPr>
        <w:t>затрат, связанных с погашением задолженности за потреблённые топливно-энергетические ресурсы</w:t>
      </w:r>
      <w:r w:rsidR="00D33AFB" w:rsidRPr="00E70682">
        <w:rPr>
          <w:iCs/>
          <w:sz w:val="28"/>
          <w:szCs w:val="28"/>
        </w:rPr>
        <w:t>, на условиях, определённых</w:t>
      </w:r>
      <w:r>
        <w:rPr>
          <w:iCs/>
          <w:sz w:val="28"/>
          <w:szCs w:val="28"/>
        </w:rPr>
        <w:t xml:space="preserve"> Порядком</w:t>
      </w:r>
      <w:r w:rsidR="00D33AFB" w:rsidRPr="00E70682">
        <w:rPr>
          <w:iCs/>
          <w:sz w:val="28"/>
          <w:szCs w:val="28"/>
        </w:rPr>
        <w:t>.</w:t>
      </w:r>
    </w:p>
    <w:p w:rsidR="00D33AFB" w:rsidRDefault="00D33AFB" w:rsidP="00D33AFB">
      <w:pPr>
        <w:spacing w:line="0" w:lineRule="atLeast"/>
        <w:ind w:firstLine="540"/>
        <w:jc w:val="both"/>
        <w:rPr>
          <w:rFonts w:eastAsia="Calibri"/>
          <w:sz w:val="28"/>
        </w:rPr>
      </w:pPr>
    </w:p>
    <w:p w:rsidR="002849E1" w:rsidRDefault="000A570D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BD2B4A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</w:t>
      </w:r>
      <w:r w:rsidRPr="001E687F">
        <w:rPr>
          <w:sz w:val="28"/>
          <w:szCs w:val="28"/>
        </w:rPr>
        <w:t>квартале Счётной палатой проведены:</w:t>
      </w:r>
    </w:p>
    <w:p w:rsidR="00714887" w:rsidRDefault="00BD2B4A" w:rsidP="00714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87" w:rsidRPr="001E687F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="00714887" w:rsidRPr="001E687F">
        <w:rPr>
          <w:sz w:val="28"/>
          <w:szCs w:val="28"/>
        </w:rPr>
        <w:t>экспертиз</w:t>
      </w:r>
      <w:r w:rsidR="00714887">
        <w:rPr>
          <w:sz w:val="28"/>
          <w:szCs w:val="28"/>
        </w:rPr>
        <w:t>а</w:t>
      </w:r>
      <w:r w:rsidR="00714887" w:rsidRPr="001E687F">
        <w:rPr>
          <w:sz w:val="28"/>
          <w:szCs w:val="28"/>
        </w:rPr>
        <w:t xml:space="preserve"> проект</w:t>
      </w:r>
      <w:r w:rsidR="00714887">
        <w:rPr>
          <w:sz w:val="28"/>
          <w:szCs w:val="28"/>
        </w:rPr>
        <w:t>а</w:t>
      </w:r>
      <w:r w:rsidR="00714887" w:rsidRPr="001E687F">
        <w:rPr>
          <w:sz w:val="28"/>
          <w:szCs w:val="28"/>
        </w:rPr>
        <w:t xml:space="preserve"> решения Думы города</w:t>
      </w:r>
      <w:r w:rsidR="003E4D84">
        <w:rPr>
          <w:sz w:val="28"/>
          <w:szCs w:val="28"/>
        </w:rPr>
        <w:t xml:space="preserve"> Нефтеюганска</w:t>
      </w:r>
      <w:r w:rsidR="00714887" w:rsidRPr="001E687F">
        <w:rPr>
          <w:sz w:val="28"/>
          <w:szCs w:val="28"/>
        </w:rPr>
        <w:t xml:space="preserve"> </w:t>
      </w:r>
      <w:r w:rsidR="003E4D84">
        <w:rPr>
          <w:b/>
          <w:sz w:val="28"/>
          <w:szCs w:val="28"/>
        </w:rPr>
        <w:t>«</w:t>
      </w:r>
      <w:r w:rsidR="003E4D84" w:rsidRPr="003E4D84">
        <w:rPr>
          <w:sz w:val="28"/>
          <w:szCs w:val="28"/>
        </w:rPr>
        <w:t xml:space="preserve">О внесении изменений в решение Думы города Нефтеюганска </w:t>
      </w:r>
      <w:r w:rsidR="009E2C69">
        <w:rPr>
          <w:sz w:val="28"/>
          <w:szCs w:val="28"/>
        </w:rPr>
        <w:t>от 20.12.2023 № 459-VI</w:t>
      </w:r>
      <w:r w:rsidR="009E2C69">
        <w:rPr>
          <w:sz w:val="28"/>
          <w:szCs w:val="28"/>
          <w:lang w:val="en-US"/>
        </w:rPr>
        <w:t>I</w:t>
      </w:r>
      <w:r w:rsidR="009E2C69">
        <w:rPr>
          <w:sz w:val="28"/>
          <w:szCs w:val="28"/>
        </w:rPr>
        <w:t xml:space="preserve"> </w:t>
      </w:r>
      <w:r w:rsidR="003E4D84" w:rsidRPr="003E4D84">
        <w:rPr>
          <w:sz w:val="28"/>
          <w:szCs w:val="28"/>
        </w:rPr>
        <w:t>«О бюджете города Нефтеюганска на 2024 год и плановый период 2025 и 2026 годов»</w:t>
      </w:r>
      <w:r w:rsidR="00714887" w:rsidRPr="00952B53">
        <w:rPr>
          <w:sz w:val="28"/>
          <w:szCs w:val="28"/>
        </w:rPr>
        <w:t>;</w:t>
      </w:r>
    </w:p>
    <w:p w:rsidR="00BD2B4A" w:rsidRPr="00704542" w:rsidRDefault="00BD2B4A" w:rsidP="00714887">
      <w:pPr>
        <w:jc w:val="both"/>
        <w:rPr>
          <w:sz w:val="28"/>
          <w:szCs w:val="28"/>
        </w:rPr>
      </w:pPr>
      <w:r w:rsidRPr="00704542">
        <w:rPr>
          <w:sz w:val="28"/>
          <w:szCs w:val="28"/>
        </w:rPr>
        <w:tab/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BD2B4A" w:rsidRDefault="00BD2B4A" w:rsidP="00BD2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542">
        <w:rPr>
          <w:sz w:val="28"/>
          <w:szCs w:val="28"/>
        </w:rPr>
        <w:lastRenderedPageBreak/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403701">
        <w:rPr>
          <w:sz w:val="28"/>
          <w:szCs w:val="28"/>
        </w:rPr>
        <w:t>зования</w:t>
      </w:r>
      <w:r w:rsidR="00E5288C">
        <w:rPr>
          <w:sz w:val="28"/>
          <w:szCs w:val="28"/>
        </w:rPr>
        <w:t>.</w:t>
      </w:r>
    </w:p>
    <w:p w:rsidR="007D7657" w:rsidRDefault="007D7657" w:rsidP="007D7657">
      <w:pPr>
        <w:jc w:val="center"/>
        <w:rPr>
          <w:b/>
          <w:i/>
          <w:sz w:val="28"/>
        </w:rPr>
      </w:pPr>
    </w:p>
    <w:p w:rsidR="00714887" w:rsidRPr="00952B53" w:rsidRDefault="00714887" w:rsidP="003E4D84">
      <w:pPr>
        <w:ind w:firstLine="709"/>
        <w:jc w:val="center"/>
        <w:rPr>
          <w:b/>
          <w:i/>
          <w:sz w:val="28"/>
          <w:szCs w:val="28"/>
        </w:rPr>
      </w:pPr>
      <w:r w:rsidRPr="00952B53">
        <w:rPr>
          <w:b/>
          <w:i/>
          <w:sz w:val="28"/>
          <w:szCs w:val="28"/>
        </w:rPr>
        <w:t xml:space="preserve">Экспертиза </w:t>
      </w:r>
      <w:proofErr w:type="gramStart"/>
      <w:r w:rsidRPr="00952B53">
        <w:rPr>
          <w:b/>
          <w:i/>
          <w:sz w:val="28"/>
          <w:szCs w:val="28"/>
        </w:rPr>
        <w:t xml:space="preserve">проекта решения Думы города </w:t>
      </w:r>
      <w:r w:rsidR="009E2C69">
        <w:rPr>
          <w:b/>
          <w:i/>
          <w:sz w:val="28"/>
          <w:szCs w:val="28"/>
        </w:rPr>
        <w:t>Нефтеюганска</w:t>
      </w:r>
      <w:proofErr w:type="gramEnd"/>
      <w:r w:rsidR="009E2C69">
        <w:rPr>
          <w:b/>
          <w:i/>
          <w:sz w:val="28"/>
          <w:szCs w:val="28"/>
        </w:rPr>
        <w:t xml:space="preserve"> </w:t>
      </w:r>
      <w:r w:rsidR="009E2C69" w:rsidRPr="009E2C69">
        <w:rPr>
          <w:b/>
          <w:i/>
          <w:sz w:val="28"/>
          <w:szCs w:val="28"/>
        </w:rPr>
        <w:t xml:space="preserve">от 20.12.2023 № 459-VII </w:t>
      </w:r>
      <w:r w:rsidR="003E4D84" w:rsidRPr="009E2C69">
        <w:rPr>
          <w:b/>
          <w:i/>
          <w:sz w:val="28"/>
          <w:szCs w:val="28"/>
        </w:rPr>
        <w:t>«О внесении изменений в решение Думы города Нефтеюганска «О бюджете города Нефтеюганска на 2024 год и плановый период 2025 и 2026 годов»</w:t>
      </w:r>
    </w:p>
    <w:p w:rsidR="00714887" w:rsidRPr="00952B53" w:rsidRDefault="00714887" w:rsidP="00714887">
      <w:pPr>
        <w:ind w:firstLine="709"/>
        <w:jc w:val="both"/>
        <w:rPr>
          <w:sz w:val="28"/>
          <w:szCs w:val="28"/>
        </w:rPr>
      </w:pPr>
    </w:p>
    <w:p w:rsidR="007A710D" w:rsidRDefault="007A710D" w:rsidP="007A710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B37AD">
        <w:rPr>
          <w:sz w:val="28"/>
          <w:szCs w:val="28"/>
        </w:rPr>
        <w:t xml:space="preserve">В отчётном периоде подготовлено </w:t>
      </w:r>
      <w:r w:rsidR="009E2C69">
        <w:rPr>
          <w:sz w:val="28"/>
          <w:szCs w:val="28"/>
        </w:rPr>
        <w:t>3</w:t>
      </w:r>
      <w:r w:rsidRPr="00DB37AD">
        <w:rPr>
          <w:sz w:val="28"/>
          <w:szCs w:val="28"/>
        </w:rPr>
        <w:t xml:space="preserve"> заключени</w:t>
      </w:r>
      <w:r w:rsidR="009E2C69">
        <w:rPr>
          <w:sz w:val="28"/>
          <w:szCs w:val="28"/>
        </w:rPr>
        <w:t>я</w:t>
      </w:r>
      <w:r w:rsidRPr="00DB37AD">
        <w:rPr>
          <w:sz w:val="28"/>
          <w:szCs w:val="28"/>
        </w:rPr>
        <w:t xml:space="preserve"> на проект решения Думы города </w:t>
      </w:r>
      <w:r w:rsidR="009E2C69">
        <w:rPr>
          <w:sz w:val="28"/>
          <w:szCs w:val="28"/>
        </w:rPr>
        <w:t xml:space="preserve">Нефтеюганска </w:t>
      </w:r>
      <w:r w:rsidR="009E2C69">
        <w:rPr>
          <w:b/>
          <w:sz w:val="28"/>
          <w:szCs w:val="28"/>
        </w:rPr>
        <w:t>«</w:t>
      </w:r>
      <w:r w:rsidR="009E2C69" w:rsidRPr="003E4D84">
        <w:rPr>
          <w:sz w:val="28"/>
          <w:szCs w:val="28"/>
        </w:rPr>
        <w:t xml:space="preserve">О внесении изменений в решение Думы города Нефтеюганска </w:t>
      </w:r>
      <w:r w:rsidR="009E2C69">
        <w:rPr>
          <w:sz w:val="28"/>
          <w:szCs w:val="28"/>
        </w:rPr>
        <w:t>от 20.12.2023 № 459-VI</w:t>
      </w:r>
      <w:r w:rsidR="009E2C69">
        <w:rPr>
          <w:sz w:val="28"/>
          <w:szCs w:val="28"/>
          <w:lang w:val="en-US"/>
        </w:rPr>
        <w:t>I</w:t>
      </w:r>
      <w:r w:rsidR="009E2C69">
        <w:rPr>
          <w:sz w:val="28"/>
          <w:szCs w:val="28"/>
        </w:rPr>
        <w:t xml:space="preserve"> </w:t>
      </w:r>
      <w:r w:rsidR="009E2C69" w:rsidRPr="003E4D84">
        <w:rPr>
          <w:sz w:val="28"/>
          <w:szCs w:val="28"/>
        </w:rPr>
        <w:t>«О бюджете города Нефтеюганска на 2024 год и плановый период 2025 и 2026 годов»</w:t>
      </w:r>
      <w:r w:rsidRPr="00584BD5">
        <w:rPr>
          <w:sz w:val="28"/>
          <w:szCs w:val="28"/>
        </w:rPr>
        <w:t>.</w:t>
      </w:r>
      <w:r w:rsidR="009E2C69">
        <w:rPr>
          <w:sz w:val="28"/>
          <w:szCs w:val="28"/>
        </w:rPr>
        <w:t xml:space="preserve"> По результатам экспертиз </w:t>
      </w:r>
      <w:r w:rsidR="009E2C69" w:rsidRPr="00E14118">
        <w:rPr>
          <w:sz w:val="28"/>
          <w:szCs w:val="28"/>
        </w:rPr>
        <w:t>установлен</w:t>
      </w:r>
      <w:r w:rsidR="00E14118">
        <w:rPr>
          <w:sz w:val="28"/>
          <w:szCs w:val="28"/>
        </w:rPr>
        <w:t>о</w:t>
      </w:r>
      <w:r w:rsidR="009E2C69" w:rsidRPr="00E14118">
        <w:rPr>
          <w:sz w:val="28"/>
          <w:szCs w:val="28"/>
        </w:rPr>
        <w:t xml:space="preserve"> </w:t>
      </w:r>
      <w:r w:rsidR="00E14118">
        <w:rPr>
          <w:sz w:val="28"/>
          <w:szCs w:val="28"/>
        </w:rPr>
        <w:t xml:space="preserve">21 </w:t>
      </w:r>
      <w:r w:rsidR="009E2C69" w:rsidRPr="00E14118">
        <w:rPr>
          <w:sz w:val="28"/>
          <w:szCs w:val="28"/>
        </w:rPr>
        <w:t>замечани</w:t>
      </w:r>
      <w:r w:rsidR="00E14118">
        <w:rPr>
          <w:sz w:val="28"/>
          <w:szCs w:val="28"/>
        </w:rPr>
        <w:t>е, дана 21</w:t>
      </w:r>
      <w:r w:rsidR="009E2C69" w:rsidRPr="00E14118">
        <w:rPr>
          <w:sz w:val="28"/>
          <w:szCs w:val="28"/>
        </w:rPr>
        <w:t xml:space="preserve"> рекомендаци</w:t>
      </w:r>
      <w:r w:rsidR="00E14118">
        <w:rPr>
          <w:sz w:val="28"/>
          <w:szCs w:val="28"/>
        </w:rPr>
        <w:t>я. Финансовым органом, администрацией города Нефте</w:t>
      </w:r>
      <w:r w:rsidR="00973B5F">
        <w:rPr>
          <w:sz w:val="28"/>
          <w:szCs w:val="28"/>
        </w:rPr>
        <w:t>юганска, главными распорядителями бюджетных средств замечания учтены и приняты к сведению, в бюджет внесены соответствующие изменения, а также исключены необоснованно планируемые расходы в сумме 15 642 437 рублей.</w:t>
      </w:r>
    </w:p>
    <w:p w:rsidR="00303AA0" w:rsidRDefault="00303AA0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t>Экспертиза проектов муниципальных программ,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FB17FB">
        <w:rPr>
          <w:rFonts w:ascii="Times New Roman" w:hAnsi="Times New Roman"/>
          <w:sz w:val="28"/>
        </w:rPr>
        <w:t>П</w:t>
      </w:r>
      <w:r w:rsidR="009E501D" w:rsidRPr="00FB17FB">
        <w:rPr>
          <w:rFonts w:ascii="Times New Roman" w:hAnsi="Times New Roman"/>
          <w:sz w:val="28"/>
        </w:rPr>
        <w:t>роведен</w:t>
      </w:r>
      <w:r w:rsidR="00CB6155" w:rsidRPr="00FB17FB">
        <w:rPr>
          <w:rFonts w:ascii="Times New Roman" w:hAnsi="Times New Roman"/>
          <w:sz w:val="28"/>
        </w:rPr>
        <w:t>о</w:t>
      </w:r>
      <w:r w:rsidRPr="00FB17FB">
        <w:rPr>
          <w:rFonts w:ascii="Times New Roman" w:hAnsi="Times New Roman"/>
          <w:sz w:val="28"/>
        </w:rPr>
        <w:t xml:space="preserve"> </w:t>
      </w:r>
      <w:r w:rsidR="00893860" w:rsidRPr="00FB17FB">
        <w:rPr>
          <w:rFonts w:ascii="Times New Roman" w:hAnsi="Times New Roman"/>
          <w:sz w:val="28"/>
        </w:rPr>
        <w:t>20</w:t>
      </w:r>
      <w:r w:rsidRPr="00FB17FB">
        <w:rPr>
          <w:rFonts w:ascii="Times New Roman" w:hAnsi="Times New Roman"/>
          <w:color w:val="FF0000"/>
          <w:sz w:val="28"/>
        </w:rPr>
        <w:t xml:space="preserve"> </w:t>
      </w:r>
      <w:r w:rsidR="009E501D" w:rsidRPr="00FB17FB">
        <w:rPr>
          <w:rFonts w:ascii="Times New Roman" w:hAnsi="Times New Roman"/>
          <w:color w:val="auto"/>
          <w:sz w:val="28"/>
        </w:rPr>
        <w:t>экспертиз</w:t>
      </w:r>
      <w:r w:rsidR="009E501D" w:rsidRPr="00FB17FB">
        <w:rPr>
          <w:rFonts w:ascii="Times New Roman" w:hAnsi="Times New Roman"/>
          <w:sz w:val="28"/>
        </w:rPr>
        <w:t xml:space="preserve"> на проекты изменений в муниципальные программы города Нефтеюганска</w:t>
      </w:r>
      <w:r w:rsidR="009E501D" w:rsidRPr="00FB17FB">
        <w:rPr>
          <w:rFonts w:ascii="Times New Roman" w:hAnsi="Times New Roman"/>
          <w:color w:val="auto"/>
          <w:sz w:val="28"/>
        </w:rPr>
        <w:t>, по</w:t>
      </w:r>
      <w:r w:rsidR="009E501D">
        <w:rPr>
          <w:rFonts w:ascii="Times New Roman" w:hAnsi="Times New Roman"/>
          <w:color w:val="auto"/>
          <w:sz w:val="28"/>
        </w:rPr>
        <w:t xml:space="preserve">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FB17FB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замечани</w:t>
      </w:r>
      <w:r w:rsidR="00CB615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подготовлено </w:t>
      </w:r>
      <w:r w:rsidR="00FB17FB">
        <w:rPr>
          <w:rFonts w:ascii="Times New Roman" w:hAnsi="Times New Roman"/>
          <w:sz w:val="28"/>
        </w:rPr>
        <w:t>27</w:t>
      </w:r>
      <w:r w:rsidR="007B74B6">
        <w:rPr>
          <w:rFonts w:ascii="Times New Roman" w:hAnsi="Times New Roman"/>
          <w:sz w:val="28"/>
        </w:rPr>
        <w:t xml:space="preserve"> рекомендаци</w:t>
      </w:r>
      <w:r w:rsidR="00CB6155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 xml:space="preserve">, </w:t>
      </w:r>
      <w:r w:rsidR="00B336CF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B336CF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proofErr w:type="gramStart"/>
      <w:r w:rsidR="009E501D">
        <w:rPr>
          <w:rFonts w:ascii="Times New Roman" w:hAnsi="Times New Roman"/>
          <w:sz w:val="28"/>
        </w:rPr>
        <w:t>приняты</w:t>
      </w:r>
      <w:proofErr w:type="gramEnd"/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и исполнены</w:t>
      </w:r>
      <w:r w:rsidR="00B336CF">
        <w:rPr>
          <w:rFonts w:ascii="Times New Roman" w:hAnsi="Times New Roman"/>
          <w:sz w:val="28"/>
        </w:rPr>
        <w:t xml:space="preserve"> </w:t>
      </w:r>
      <w:r w:rsidR="00FB17FB">
        <w:rPr>
          <w:rFonts w:ascii="Times New Roman" w:hAnsi="Times New Roman"/>
          <w:sz w:val="28"/>
        </w:rPr>
        <w:t>27 и 26,</w:t>
      </w:r>
      <w:r w:rsidR="00B336CF">
        <w:rPr>
          <w:rFonts w:ascii="Times New Roman" w:hAnsi="Times New Roman"/>
          <w:sz w:val="28"/>
        </w:rPr>
        <w:t xml:space="preserve">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2C3880" w:rsidRPr="00973B5F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973B5F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 w:rsidRPr="00973B5F">
        <w:rPr>
          <w:rStyle w:val="af9"/>
          <w:sz w:val="28"/>
        </w:rPr>
        <w:footnoteReference w:id="7"/>
      </w:r>
      <w:r w:rsidRPr="00973B5F">
        <w:rPr>
          <w:sz w:val="28"/>
        </w:rPr>
        <w:t>;</w:t>
      </w:r>
    </w:p>
    <w:p w:rsidR="002C3880" w:rsidRPr="00C13012" w:rsidRDefault="002C388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  <w:highlight w:val="yellow"/>
        </w:rPr>
      </w:pPr>
      <w:r w:rsidRPr="00973B5F">
        <w:rPr>
          <w:sz w:val="28"/>
        </w:rPr>
        <w:t xml:space="preserve">- </w:t>
      </w:r>
      <w:r w:rsidRPr="002C3880">
        <w:rPr>
          <w:sz w:val="28"/>
        </w:rPr>
        <w:t>сметные расчёты</w:t>
      </w:r>
      <w:r>
        <w:rPr>
          <w:sz w:val="28"/>
        </w:rPr>
        <w:t>, представленные в качестве экономических обоснований планируемых расходов,</w:t>
      </w:r>
      <w:r w:rsidRPr="002C3880">
        <w:rPr>
          <w:sz w:val="28"/>
        </w:rPr>
        <w:t xml:space="preserve"> выполнены базисно-индексным методом, </w:t>
      </w:r>
      <w:r>
        <w:rPr>
          <w:sz w:val="28"/>
        </w:rPr>
        <w:t>тогда как расчёт следовало произвести</w:t>
      </w:r>
      <w:r w:rsidRPr="002C3880">
        <w:rPr>
          <w:sz w:val="28"/>
        </w:rPr>
        <w:t xml:space="preserve"> ресурсно-индексн</w:t>
      </w:r>
      <w:r>
        <w:rPr>
          <w:sz w:val="28"/>
        </w:rPr>
        <w:t>ым методом;</w:t>
      </w:r>
    </w:p>
    <w:p w:rsidR="0000564A" w:rsidRDefault="0059731E" w:rsidP="004A500B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973B5F">
        <w:rPr>
          <w:sz w:val="28"/>
        </w:rPr>
        <w:t>- отсутствовала согласованность информации в отдельных частях муниципальных программ</w:t>
      </w:r>
      <w:r w:rsidR="0000564A" w:rsidRPr="00973B5F">
        <w:rPr>
          <w:sz w:val="28"/>
        </w:rPr>
        <w:t>.</w:t>
      </w:r>
    </w:p>
    <w:p w:rsidR="002D5856" w:rsidRDefault="002D5856">
      <w:pPr>
        <w:jc w:val="center"/>
        <w:rPr>
          <w:b/>
          <w:i/>
          <w:sz w:val="28"/>
        </w:rPr>
      </w:pPr>
    </w:p>
    <w:p w:rsidR="006E364C" w:rsidRDefault="006E364C">
      <w:pPr>
        <w:jc w:val="center"/>
        <w:rPr>
          <w:b/>
          <w:i/>
          <w:sz w:val="28"/>
        </w:rPr>
      </w:pPr>
    </w:p>
    <w:p w:rsidR="006E364C" w:rsidRDefault="006E364C">
      <w:pPr>
        <w:jc w:val="center"/>
        <w:rPr>
          <w:b/>
          <w:i/>
          <w:sz w:val="28"/>
        </w:rPr>
      </w:pPr>
    </w:p>
    <w:p w:rsidR="00403701" w:rsidRPr="00403701" w:rsidRDefault="0059731E" w:rsidP="00403701">
      <w:pPr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Экспертиза проектов муниципальных правовых актов в части, касающейся расходных обязательств муниципального образования</w:t>
      </w:r>
      <w:r w:rsidR="00403701" w:rsidRPr="00403701">
        <w:rPr>
          <w:b/>
          <w:i/>
          <w:sz w:val="28"/>
        </w:rPr>
        <w:t>, либо приводящих к изменению доходов местного бюджета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403701" w:rsidP="0040370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B131A9">
        <w:rPr>
          <w:sz w:val="28"/>
        </w:rPr>
        <w:t xml:space="preserve">В </w:t>
      </w:r>
      <w:r w:rsidR="0049563C">
        <w:rPr>
          <w:sz w:val="28"/>
        </w:rPr>
        <w:t>первом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4E6ABD">
        <w:rPr>
          <w:sz w:val="28"/>
        </w:rPr>
        <w:t>4</w:t>
      </w:r>
      <w:r w:rsidR="0059731E">
        <w:rPr>
          <w:sz w:val="28"/>
        </w:rPr>
        <w:t xml:space="preserve"> года проведено </w:t>
      </w:r>
      <w:r>
        <w:rPr>
          <w:sz w:val="28"/>
        </w:rPr>
        <w:t>1</w:t>
      </w:r>
      <w:r w:rsidR="004E6ABD">
        <w:rPr>
          <w:sz w:val="28"/>
        </w:rPr>
        <w:t>1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>
        <w:rPr>
          <w:sz w:val="28"/>
        </w:rPr>
        <w:t xml:space="preserve">, </w:t>
      </w:r>
      <w:r w:rsidRPr="00403701">
        <w:rPr>
          <w:sz w:val="28"/>
        </w:rPr>
        <w:t>касающ</w:t>
      </w:r>
      <w:r w:rsidR="00E01E5E">
        <w:rPr>
          <w:sz w:val="28"/>
        </w:rPr>
        <w:t>их</w:t>
      </w:r>
      <w:r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>Всего по результатам экспертиз проектов муниципальных правовых актов установлено</w:t>
      </w:r>
      <w:r w:rsidR="004E6ABD">
        <w:rPr>
          <w:rFonts w:ascii="Times New Roman" w:hAnsi="Times New Roman"/>
          <w:sz w:val="28"/>
        </w:rPr>
        <w:t xml:space="preserve"> 28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403701">
        <w:rPr>
          <w:rFonts w:ascii="Times New Roman" w:hAnsi="Times New Roman"/>
          <w:sz w:val="28"/>
        </w:rPr>
        <w:t>й</w:t>
      </w:r>
      <w:r w:rsidRPr="00051A23">
        <w:rPr>
          <w:rFonts w:ascii="Times New Roman" w:hAnsi="Times New Roman"/>
          <w:sz w:val="28"/>
        </w:rPr>
        <w:t xml:space="preserve">, </w:t>
      </w:r>
      <w:proofErr w:type="gramStart"/>
      <w:r w:rsidR="00051A23" w:rsidRPr="00051A23">
        <w:rPr>
          <w:rFonts w:ascii="Times New Roman" w:hAnsi="Times New Roman"/>
          <w:sz w:val="28"/>
        </w:rPr>
        <w:t>дан</w:t>
      </w:r>
      <w:r w:rsidR="004E6ABD">
        <w:rPr>
          <w:rFonts w:ascii="Times New Roman" w:hAnsi="Times New Roman"/>
          <w:sz w:val="28"/>
        </w:rPr>
        <w:t>ы</w:t>
      </w:r>
      <w:proofErr w:type="gramEnd"/>
      <w:r w:rsidR="00051A23" w:rsidRPr="00051A23">
        <w:rPr>
          <w:rFonts w:ascii="Times New Roman" w:hAnsi="Times New Roman"/>
          <w:sz w:val="28"/>
        </w:rPr>
        <w:t xml:space="preserve"> </w:t>
      </w:r>
      <w:r w:rsidR="004E6ABD">
        <w:rPr>
          <w:rFonts w:ascii="Times New Roman" w:hAnsi="Times New Roman"/>
          <w:sz w:val="28"/>
        </w:rPr>
        <w:t>28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4E6ABD">
        <w:rPr>
          <w:rFonts w:ascii="Times New Roman" w:hAnsi="Times New Roman"/>
          <w:sz w:val="28"/>
        </w:rPr>
        <w:t>й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051A23">
        <w:rPr>
          <w:rFonts w:ascii="Times New Roman" w:hAnsi="Times New Roman"/>
          <w:sz w:val="28"/>
        </w:rPr>
        <w:t xml:space="preserve">которых приняты </w:t>
      </w:r>
      <w:r w:rsidR="004E6ABD">
        <w:rPr>
          <w:rFonts w:ascii="Times New Roman" w:hAnsi="Times New Roman"/>
          <w:sz w:val="28"/>
        </w:rPr>
        <w:t>и исполнены разработчиками проектов.</w:t>
      </w:r>
      <w:r w:rsidR="00051A23">
        <w:rPr>
          <w:rFonts w:ascii="Times New Roman" w:hAnsi="Times New Roman"/>
          <w:sz w:val="28"/>
        </w:rPr>
        <w:t xml:space="preserve">  </w:t>
      </w:r>
    </w:p>
    <w:p w:rsidR="007C08D3" w:rsidRDefault="007C08D3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57D24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 w:rsidP="00B51DB9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Информационная деятельность регламентирована статьёй 19 Федерального закона от</w:t>
      </w:r>
      <w:r w:rsidR="003F64ED">
        <w:rPr>
          <w:sz w:val="28"/>
        </w:rPr>
        <w:t xml:space="preserve"> 07.02.2011 № 6-ФЗ, Положением </w:t>
      </w:r>
      <w:bookmarkStart w:id="0" w:name="_GoBack"/>
      <w:bookmarkEnd w:id="0"/>
      <w:r>
        <w:rPr>
          <w:sz w:val="28"/>
        </w:rPr>
        <w:t xml:space="preserve">о Счётной палате. </w:t>
      </w:r>
    </w:p>
    <w:p w:rsidR="002849E1" w:rsidRDefault="0059731E" w:rsidP="00787B4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</w:t>
      </w:r>
      <w:r w:rsidR="004E6ABD">
        <w:rPr>
          <w:sz w:val="28"/>
        </w:rPr>
        <w:t>30</w:t>
      </w:r>
      <w:r w:rsidR="00787B48">
        <w:rPr>
          <w:sz w:val="28"/>
        </w:rPr>
        <w:t xml:space="preserve"> материал</w:t>
      </w:r>
      <w:r w:rsidR="004E6ABD">
        <w:rPr>
          <w:sz w:val="28"/>
        </w:rPr>
        <w:t>ов</w:t>
      </w:r>
      <w:r w:rsidR="00787B48">
        <w:rPr>
          <w:sz w:val="28"/>
        </w:rPr>
        <w:t xml:space="preserve"> размещены </w:t>
      </w:r>
      <w:r>
        <w:rPr>
          <w:sz w:val="28"/>
        </w:rPr>
        <w:t>на официальном сайте органов местного самоуправления города Нефтеюганска</w:t>
      </w:r>
      <w:r w:rsidR="004E6ABD">
        <w:rPr>
          <w:sz w:val="28"/>
        </w:rPr>
        <w:t>, 2</w:t>
      </w:r>
      <w:r w:rsidR="00787B48">
        <w:rPr>
          <w:sz w:val="28"/>
        </w:rPr>
        <w:t xml:space="preserve"> опубликован</w:t>
      </w:r>
      <w:r w:rsidR="004E6ABD">
        <w:rPr>
          <w:sz w:val="28"/>
        </w:rPr>
        <w:t>ы</w:t>
      </w:r>
      <w:r w:rsidR="00787B48">
        <w:rPr>
          <w:sz w:val="28"/>
        </w:rPr>
        <w:t xml:space="preserve"> в газете «Здравствуйте, </w:t>
      </w:r>
      <w:r w:rsidR="0094011A">
        <w:rPr>
          <w:sz w:val="28"/>
        </w:rPr>
        <w:t>н</w:t>
      </w:r>
      <w:r w:rsidR="00787B48">
        <w:rPr>
          <w:sz w:val="28"/>
        </w:rPr>
        <w:t>ефтеюганцы!»</w:t>
      </w:r>
      <w:r w:rsidR="004E6ABD">
        <w:rPr>
          <w:sz w:val="28"/>
        </w:rPr>
        <w:t xml:space="preserve">, кроме того 46 материалов размещены на официальных страницах в </w:t>
      </w:r>
      <w:r w:rsidR="00C13012">
        <w:rPr>
          <w:sz w:val="28"/>
        </w:rPr>
        <w:t>информационных системах</w:t>
      </w:r>
      <w:r w:rsidR="004E6ABD">
        <w:rPr>
          <w:sz w:val="28"/>
        </w:rPr>
        <w:t xml:space="preserve"> «</w:t>
      </w:r>
      <w:proofErr w:type="spellStart"/>
      <w:r w:rsidR="004E6ABD">
        <w:rPr>
          <w:sz w:val="28"/>
        </w:rPr>
        <w:t>ВКонтакте</w:t>
      </w:r>
      <w:proofErr w:type="spellEnd"/>
      <w:r w:rsidR="004E6ABD">
        <w:rPr>
          <w:sz w:val="28"/>
        </w:rPr>
        <w:t>», «Одноклассники»</w:t>
      </w:r>
      <w:r w:rsidR="00787B48">
        <w:rPr>
          <w:sz w:val="28"/>
        </w:rPr>
        <w:t>.</w:t>
      </w:r>
      <w:r>
        <w:rPr>
          <w:sz w:val="28"/>
        </w:rPr>
        <w:t xml:space="preserve"> </w:t>
      </w: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51DB9" w:rsidRDefault="00B51DB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С.А. Гичкина </w:t>
      </w:r>
    </w:p>
    <w:sectPr w:rsidR="002849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58" w:rsidRDefault="00B85858">
      <w:r>
        <w:separator/>
      </w:r>
    </w:p>
  </w:endnote>
  <w:endnote w:type="continuationSeparator" w:id="0">
    <w:p w:rsidR="00B85858" w:rsidRDefault="00B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82" w:rsidRDefault="00E70682">
    <w:pPr>
      <w:pStyle w:val="af0"/>
      <w:jc w:val="center"/>
    </w:pPr>
  </w:p>
  <w:p w:rsidR="00E70682" w:rsidRDefault="00E7068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58" w:rsidRDefault="00B85858">
      <w:r>
        <w:separator/>
      </w:r>
    </w:p>
  </w:footnote>
  <w:footnote w:type="continuationSeparator" w:id="0">
    <w:p w:rsidR="00B85858" w:rsidRDefault="00B85858">
      <w:r>
        <w:continuationSeparator/>
      </w:r>
    </w:p>
  </w:footnote>
  <w:footnote w:id="1">
    <w:p w:rsidR="00E70682" w:rsidRDefault="00E70682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</w:t>
      </w:r>
    </w:p>
  </w:footnote>
  <w:footnote w:id="2">
    <w:p w:rsidR="00E70682" w:rsidRDefault="00E70682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>
        <w:t>ё</w:t>
      </w:r>
      <w:r w:rsidRPr="00C476EF">
        <w:t>тных органов субъектов Российской Федерации</w:t>
      </w:r>
      <w:r>
        <w:t>, федеральных территорий</w:t>
      </w:r>
      <w:r w:rsidRPr="00C476EF">
        <w:t xml:space="preserve"> и муниципальных образований»</w:t>
      </w:r>
      <w:r>
        <w:t xml:space="preserve"> (далее – Федеральный закон от 07.02.2011 № 6-ФЗ)</w:t>
      </w:r>
    </w:p>
  </w:footnote>
  <w:footnote w:id="3">
    <w:p w:rsidR="00E70682" w:rsidRDefault="00E70682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</w:t>
      </w:r>
    </w:p>
  </w:footnote>
  <w:footnote w:id="4">
    <w:p w:rsidR="00E70682" w:rsidRDefault="00E70682" w:rsidP="003C373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97B3F">
        <w:rPr>
          <w:szCs w:val="28"/>
        </w:rPr>
        <w:t>Положени</w:t>
      </w:r>
      <w:r>
        <w:rPr>
          <w:szCs w:val="28"/>
        </w:rPr>
        <w:t>е</w:t>
      </w:r>
      <w:r w:rsidRPr="00597B3F">
        <w:rPr>
          <w:szCs w:val="28"/>
        </w:rPr>
        <w:t xml:space="preserve"> об условиях оплаты труда и социальных гарантиях руководителей, их заместителей и главных бухгалтеров хозяйственных обществ с долей муниципальной собственности города Нефтеюганска в уставном капитале свыше 50</w:t>
      </w:r>
      <w:r>
        <w:rPr>
          <w:szCs w:val="28"/>
        </w:rPr>
        <w:t xml:space="preserve"> </w:t>
      </w:r>
      <w:r w:rsidRPr="00597B3F">
        <w:rPr>
          <w:szCs w:val="28"/>
        </w:rPr>
        <w:t>%, утверждённо</w:t>
      </w:r>
      <w:r>
        <w:rPr>
          <w:szCs w:val="28"/>
        </w:rPr>
        <w:t>е</w:t>
      </w:r>
      <w:r w:rsidRPr="00597B3F">
        <w:rPr>
          <w:szCs w:val="28"/>
        </w:rPr>
        <w:t xml:space="preserve"> постановлением администрации города Нефтеюганска от 29.05.2019 № 93-нп</w:t>
      </w:r>
    </w:p>
  </w:footnote>
  <w:footnote w:id="5">
    <w:p w:rsidR="00E70682" w:rsidRDefault="00E70682" w:rsidP="003C373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97B3F">
        <w:rPr>
          <w:szCs w:val="28"/>
        </w:rPr>
        <w:t>Положени</w:t>
      </w:r>
      <w:r>
        <w:rPr>
          <w:szCs w:val="28"/>
        </w:rPr>
        <w:t>е</w:t>
      </w:r>
      <w:r w:rsidRPr="00597B3F">
        <w:rPr>
          <w:szCs w:val="28"/>
        </w:rPr>
        <w:t xml:space="preserve"> об оплате труда работников АО «Юганскводоканал»</w:t>
      </w:r>
      <w:r>
        <w:rPr>
          <w:szCs w:val="28"/>
        </w:rPr>
        <w:t>, утверждённое приказом АО «Юганскводоканал» от 27.12.2019 № 761/2</w:t>
      </w:r>
    </w:p>
  </w:footnote>
  <w:footnote w:id="6">
    <w:p w:rsidR="00E70682" w:rsidRPr="00E70682" w:rsidRDefault="00E70682" w:rsidP="00E70682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proofErr w:type="gramStart"/>
      <w:r>
        <w:t>П</w:t>
      </w:r>
      <w:r w:rsidRPr="00E70682">
        <w:t>оряд</w:t>
      </w:r>
      <w:r>
        <w:t>о</w:t>
      </w:r>
      <w:r w:rsidRPr="00E70682">
        <w:t>к предоставления субсидии из бюджета города Нефтеюганска на финансовое обеспечение затрат АО «</w:t>
      </w:r>
      <w:proofErr w:type="spellStart"/>
      <w:r w:rsidRPr="00E70682">
        <w:t>Югансктранстеплосервис</w:t>
      </w:r>
      <w:proofErr w:type="spellEnd"/>
      <w:r w:rsidRPr="00E70682">
        <w:t>», АО «Юганскводоканал»,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>
        <w:t xml:space="preserve">, утверждённый </w:t>
      </w:r>
      <w:r w:rsidRPr="00E70682">
        <w:t>постановление</w:t>
      </w:r>
      <w:r>
        <w:t>м администрации города Нефтеюганска</w:t>
      </w:r>
      <w:r w:rsidRPr="00E70682">
        <w:t xml:space="preserve"> от 17.09.2020 № 142-нп </w:t>
      </w:r>
      <w:proofErr w:type="gramEnd"/>
    </w:p>
  </w:footnote>
  <w:footnote w:id="7">
    <w:p w:rsidR="00E70682" w:rsidRDefault="00E70682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82" w:rsidRDefault="00E7068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F64ED">
      <w:rPr>
        <w:noProof/>
      </w:rPr>
      <w:t>4</w:t>
    </w:r>
    <w:r>
      <w:fldChar w:fldCharType="end"/>
    </w:r>
  </w:p>
  <w:p w:rsidR="00E70682" w:rsidRDefault="00E70682">
    <w:pPr>
      <w:pStyle w:val="ae"/>
      <w:jc w:val="center"/>
    </w:pPr>
  </w:p>
  <w:p w:rsidR="00E70682" w:rsidRDefault="00E7068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0564A"/>
    <w:rsid w:val="00005D26"/>
    <w:rsid w:val="0001244E"/>
    <w:rsid w:val="0002108E"/>
    <w:rsid w:val="000246F3"/>
    <w:rsid w:val="00046BB3"/>
    <w:rsid w:val="0005158C"/>
    <w:rsid w:val="00051A23"/>
    <w:rsid w:val="00053105"/>
    <w:rsid w:val="00057008"/>
    <w:rsid w:val="000646D0"/>
    <w:rsid w:val="000649B5"/>
    <w:rsid w:val="000719F6"/>
    <w:rsid w:val="00075223"/>
    <w:rsid w:val="000863A7"/>
    <w:rsid w:val="00096B92"/>
    <w:rsid w:val="000A0449"/>
    <w:rsid w:val="000A570D"/>
    <w:rsid w:val="000B7DF9"/>
    <w:rsid w:val="000C320F"/>
    <w:rsid w:val="000E054B"/>
    <w:rsid w:val="000E2028"/>
    <w:rsid w:val="000F0793"/>
    <w:rsid w:val="000F0AE0"/>
    <w:rsid w:val="000F2364"/>
    <w:rsid w:val="000F4770"/>
    <w:rsid w:val="001012F6"/>
    <w:rsid w:val="00105489"/>
    <w:rsid w:val="00110ACC"/>
    <w:rsid w:val="00112536"/>
    <w:rsid w:val="001167CF"/>
    <w:rsid w:val="001206AD"/>
    <w:rsid w:val="00120DA7"/>
    <w:rsid w:val="001231D7"/>
    <w:rsid w:val="00126742"/>
    <w:rsid w:val="00134176"/>
    <w:rsid w:val="001459B0"/>
    <w:rsid w:val="00147CF9"/>
    <w:rsid w:val="001561A2"/>
    <w:rsid w:val="00156741"/>
    <w:rsid w:val="0016629D"/>
    <w:rsid w:val="00172C42"/>
    <w:rsid w:val="001748FB"/>
    <w:rsid w:val="001A5731"/>
    <w:rsid w:val="001B363A"/>
    <w:rsid w:val="001B6DD8"/>
    <w:rsid w:val="001C2201"/>
    <w:rsid w:val="001C35F8"/>
    <w:rsid w:val="001C38C7"/>
    <w:rsid w:val="001C6595"/>
    <w:rsid w:val="001D5DC6"/>
    <w:rsid w:val="001D5F56"/>
    <w:rsid w:val="001D69BF"/>
    <w:rsid w:val="001D789D"/>
    <w:rsid w:val="001E125E"/>
    <w:rsid w:val="001E52CF"/>
    <w:rsid w:val="001E635F"/>
    <w:rsid w:val="001E7BB7"/>
    <w:rsid w:val="001F03B3"/>
    <w:rsid w:val="001F405F"/>
    <w:rsid w:val="001F633F"/>
    <w:rsid w:val="00210DCE"/>
    <w:rsid w:val="0022435F"/>
    <w:rsid w:val="00225139"/>
    <w:rsid w:val="002255F2"/>
    <w:rsid w:val="00227C46"/>
    <w:rsid w:val="00233F52"/>
    <w:rsid w:val="00240AE8"/>
    <w:rsid w:val="00247351"/>
    <w:rsid w:val="002477C9"/>
    <w:rsid w:val="00250B34"/>
    <w:rsid w:val="0025341C"/>
    <w:rsid w:val="0026287F"/>
    <w:rsid w:val="00276885"/>
    <w:rsid w:val="002849E1"/>
    <w:rsid w:val="00287742"/>
    <w:rsid w:val="00290D6D"/>
    <w:rsid w:val="002947D8"/>
    <w:rsid w:val="00297705"/>
    <w:rsid w:val="002A0286"/>
    <w:rsid w:val="002A681F"/>
    <w:rsid w:val="002C3880"/>
    <w:rsid w:val="002D5856"/>
    <w:rsid w:val="002E578E"/>
    <w:rsid w:val="002F1EBC"/>
    <w:rsid w:val="002F3763"/>
    <w:rsid w:val="002F6B89"/>
    <w:rsid w:val="003035A4"/>
    <w:rsid w:val="00303AA0"/>
    <w:rsid w:val="00305202"/>
    <w:rsid w:val="003059E1"/>
    <w:rsid w:val="00307981"/>
    <w:rsid w:val="00310255"/>
    <w:rsid w:val="00311B6E"/>
    <w:rsid w:val="0031339B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0330"/>
    <w:rsid w:val="00385DB6"/>
    <w:rsid w:val="003864ED"/>
    <w:rsid w:val="00390DAE"/>
    <w:rsid w:val="00396791"/>
    <w:rsid w:val="003A2D28"/>
    <w:rsid w:val="003B2DB6"/>
    <w:rsid w:val="003C0FB5"/>
    <w:rsid w:val="003C373F"/>
    <w:rsid w:val="003D173D"/>
    <w:rsid w:val="003D19FA"/>
    <w:rsid w:val="003D39FE"/>
    <w:rsid w:val="003D4366"/>
    <w:rsid w:val="003E1470"/>
    <w:rsid w:val="003E4D84"/>
    <w:rsid w:val="003F64ED"/>
    <w:rsid w:val="00400A43"/>
    <w:rsid w:val="00403701"/>
    <w:rsid w:val="004079D3"/>
    <w:rsid w:val="00410305"/>
    <w:rsid w:val="004123B5"/>
    <w:rsid w:val="004139CE"/>
    <w:rsid w:val="00422F5A"/>
    <w:rsid w:val="0042450D"/>
    <w:rsid w:val="00424926"/>
    <w:rsid w:val="00440F77"/>
    <w:rsid w:val="004528D9"/>
    <w:rsid w:val="00454E81"/>
    <w:rsid w:val="004744D5"/>
    <w:rsid w:val="00484F2B"/>
    <w:rsid w:val="00493A62"/>
    <w:rsid w:val="00493B58"/>
    <w:rsid w:val="0049563C"/>
    <w:rsid w:val="004A24F2"/>
    <w:rsid w:val="004A500B"/>
    <w:rsid w:val="004B4CBA"/>
    <w:rsid w:val="004C569B"/>
    <w:rsid w:val="004C6509"/>
    <w:rsid w:val="004D00FD"/>
    <w:rsid w:val="004D5AAF"/>
    <w:rsid w:val="004D7E03"/>
    <w:rsid w:val="004E6ABD"/>
    <w:rsid w:val="004E7D8E"/>
    <w:rsid w:val="004F0BDC"/>
    <w:rsid w:val="00502395"/>
    <w:rsid w:val="00507285"/>
    <w:rsid w:val="00536BBC"/>
    <w:rsid w:val="005425E2"/>
    <w:rsid w:val="00545CF2"/>
    <w:rsid w:val="0055052A"/>
    <w:rsid w:val="00552315"/>
    <w:rsid w:val="0055287C"/>
    <w:rsid w:val="00555B4D"/>
    <w:rsid w:val="00557D24"/>
    <w:rsid w:val="005602FE"/>
    <w:rsid w:val="00580D6D"/>
    <w:rsid w:val="005866E6"/>
    <w:rsid w:val="00591AA6"/>
    <w:rsid w:val="0059731E"/>
    <w:rsid w:val="005A1266"/>
    <w:rsid w:val="005A59F5"/>
    <w:rsid w:val="005A6DF0"/>
    <w:rsid w:val="005C59C6"/>
    <w:rsid w:val="005D7098"/>
    <w:rsid w:val="005D7963"/>
    <w:rsid w:val="005E7115"/>
    <w:rsid w:val="005F6E01"/>
    <w:rsid w:val="00610151"/>
    <w:rsid w:val="006113BC"/>
    <w:rsid w:val="00615642"/>
    <w:rsid w:val="00641489"/>
    <w:rsid w:val="00655B22"/>
    <w:rsid w:val="00656D8A"/>
    <w:rsid w:val="00666365"/>
    <w:rsid w:val="00674ED9"/>
    <w:rsid w:val="006809EE"/>
    <w:rsid w:val="00685478"/>
    <w:rsid w:val="00686E19"/>
    <w:rsid w:val="0069680A"/>
    <w:rsid w:val="006A1EFA"/>
    <w:rsid w:val="006A42D4"/>
    <w:rsid w:val="006A7F15"/>
    <w:rsid w:val="006B14EF"/>
    <w:rsid w:val="006B2994"/>
    <w:rsid w:val="006B7D14"/>
    <w:rsid w:val="006C2E98"/>
    <w:rsid w:val="006D0EF2"/>
    <w:rsid w:val="006D2AF5"/>
    <w:rsid w:val="006E0B4F"/>
    <w:rsid w:val="006E364C"/>
    <w:rsid w:val="006F3596"/>
    <w:rsid w:val="006F3872"/>
    <w:rsid w:val="006F56BB"/>
    <w:rsid w:val="00702D40"/>
    <w:rsid w:val="00703801"/>
    <w:rsid w:val="00704068"/>
    <w:rsid w:val="00713410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4095"/>
    <w:rsid w:val="007548F9"/>
    <w:rsid w:val="007603D0"/>
    <w:rsid w:val="007649E9"/>
    <w:rsid w:val="007704EA"/>
    <w:rsid w:val="00774D43"/>
    <w:rsid w:val="00783CC1"/>
    <w:rsid w:val="00787B48"/>
    <w:rsid w:val="0079646D"/>
    <w:rsid w:val="007A6F29"/>
    <w:rsid w:val="007A710D"/>
    <w:rsid w:val="007A7A95"/>
    <w:rsid w:val="007B74B6"/>
    <w:rsid w:val="007C08D3"/>
    <w:rsid w:val="007D39AB"/>
    <w:rsid w:val="007D4E84"/>
    <w:rsid w:val="007D55C0"/>
    <w:rsid w:val="007D6233"/>
    <w:rsid w:val="007D7657"/>
    <w:rsid w:val="007D786E"/>
    <w:rsid w:val="007E2329"/>
    <w:rsid w:val="007E448B"/>
    <w:rsid w:val="007E6F7A"/>
    <w:rsid w:val="007F2DF0"/>
    <w:rsid w:val="007F42BB"/>
    <w:rsid w:val="00801F31"/>
    <w:rsid w:val="00806A9F"/>
    <w:rsid w:val="0081167F"/>
    <w:rsid w:val="00814C1D"/>
    <w:rsid w:val="00825E00"/>
    <w:rsid w:val="008324A6"/>
    <w:rsid w:val="00833CD5"/>
    <w:rsid w:val="00835BDC"/>
    <w:rsid w:val="00843932"/>
    <w:rsid w:val="00846FD8"/>
    <w:rsid w:val="00852E1F"/>
    <w:rsid w:val="00862CCB"/>
    <w:rsid w:val="00862E4E"/>
    <w:rsid w:val="0086355A"/>
    <w:rsid w:val="00863E12"/>
    <w:rsid w:val="00866196"/>
    <w:rsid w:val="008739CF"/>
    <w:rsid w:val="00874E0D"/>
    <w:rsid w:val="00877785"/>
    <w:rsid w:val="00882916"/>
    <w:rsid w:val="008833AF"/>
    <w:rsid w:val="00891584"/>
    <w:rsid w:val="00893860"/>
    <w:rsid w:val="00896805"/>
    <w:rsid w:val="008978F2"/>
    <w:rsid w:val="008A1EFD"/>
    <w:rsid w:val="008A72C3"/>
    <w:rsid w:val="008B0DDA"/>
    <w:rsid w:val="008B20FC"/>
    <w:rsid w:val="008B214B"/>
    <w:rsid w:val="008B7934"/>
    <w:rsid w:val="008C3ABC"/>
    <w:rsid w:val="008C5B40"/>
    <w:rsid w:val="008C5CF0"/>
    <w:rsid w:val="008D124A"/>
    <w:rsid w:val="008D3F87"/>
    <w:rsid w:val="008E2698"/>
    <w:rsid w:val="008E51F2"/>
    <w:rsid w:val="008E7655"/>
    <w:rsid w:val="00913117"/>
    <w:rsid w:val="009158E8"/>
    <w:rsid w:val="00933B3F"/>
    <w:rsid w:val="0094011A"/>
    <w:rsid w:val="00950686"/>
    <w:rsid w:val="00962BD0"/>
    <w:rsid w:val="00973B5F"/>
    <w:rsid w:val="00986DFA"/>
    <w:rsid w:val="00990575"/>
    <w:rsid w:val="00996326"/>
    <w:rsid w:val="009A0C74"/>
    <w:rsid w:val="009C5A60"/>
    <w:rsid w:val="009D67C2"/>
    <w:rsid w:val="009E2AA6"/>
    <w:rsid w:val="009E2C69"/>
    <w:rsid w:val="009E3621"/>
    <w:rsid w:val="009E501D"/>
    <w:rsid w:val="009E5EB2"/>
    <w:rsid w:val="009E7F6A"/>
    <w:rsid w:val="009F3353"/>
    <w:rsid w:val="00A10245"/>
    <w:rsid w:val="00A10E9E"/>
    <w:rsid w:val="00A11457"/>
    <w:rsid w:val="00A114C1"/>
    <w:rsid w:val="00A12CC6"/>
    <w:rsid w:val="00A20907"/>
    <w:rsid w:val="00A20C31"/>
    <w:rsid w:val="00A25233"/>
    <w:rsid w:val="00A3137E"/>
    <w:rsid w:val="00A400AD"/>
    <w:rsid w:val="00A412D4"/>
    <w:rsid w:val="00A444C8"/>
    <w:rsid w:val="00A449BD"/>
    <w:rsid w:val="00A54BFF"/>
    <w:rsid w:val="00A71B5D"/>
    <w:rsid w:val="00A7407F"/>
    <w:rsid w:val="00A80F84"/>
    <w:rsid w:val="00A8331A"/>
    <w:rsid w:val="00AA038B"/>
    <w:rsid w:val="00AA1167"/>
    <w:rsid w:val="00AA693C"/>
    <w:rsid w:val="00AA7D57"/>
    <w:rsid w:val="00AB1666"/>
    <w:rsid w:val="00AB59EF"/>
    <w:rsid w:val="00AC5629"/>
    <w:rsid w:val="00AF2506"/>
    <w:rsid w:val="00AF3875"/>
    <w:rsid w:val="00AF3E2E"/>
    <w:rsid w:val="00AF6F39"/>
    <w:rsid w:val="00B029ED"/>
    <w:rsid w:val="00B131A9"/>
    <w:rsid w:val="00B17641"/>
    <w:rsid w:val="00B229F9"/>
    <w:rsid w:val="00B26F14"/>
    <w:rsid w:val="00B336CF"/>
    <w:rsid w:val="00B4176B"/>
    <w:rsid w:val="00B42A3B"/>
    <w:rsid w:val="00B51DB9"/>
    <w:rsid w:val="00B56475"/>
    <w:rsid w:val="00B70644"/>
    <w:rsid w:val="00B707BF"/>
    <w:rsid w:val="00B80C65"/>
    <w:rsid w:val="00B83D42"/>
    <w:rsid w:val="00B85858"/>
    <w:rsid w:val="00B92123"/>
    <w:rsid w:val="00BA164F"/>
    <w:rsid w:val="00BB5215"/>
    <w:rsid w:val="00BC01A1"/>
    <w:rsid w:val="00BD2B4A"/>
    <w:rsid w:val="00BD4A4F"/>
    <w:rsid w:val="00BE23AD"/>
    <w:rsid w:val="00BE2FD6"/>
    <w:rsid w:val="00BE6804"/>
    <w:rsid w:val="00BE68D7"/>
    <w:rsid w:val="00BF7FE7"/>
    <w:rsid w:val="00C06344"/>
    <w:rsid w:val="00C06B7B"/>
    <w:rsid w:val="00C13012"/>
    <w:rsid w:val="00C26AC8"/>
    <w:rsid w:val="00C35138"/>
    <w:rsid w:val="00C408AF"/>
    <w:rsid w:val="00C472B0"/>
    <w:rsid w:val="00C476EF"/>
    <w:rsid w:val="00C52DFE"/>
    <w:rsid w:val="00C619FB"/>
    <w:rsid w:val="00C74126"/>
    <w:rsid w:val="00C805E5"/>
    <w:rsid w:val="00C922D8"/>
    <w:rsid w:val="00C938D4"/>
    <w:rsid w:val="00C95A70"/>
    <w:rsid w:val="00C95F8D"/>
    <w:rsid w:val="00CA4B9C"/>
    <w:rsid w:val="00CB1449"/>
    <w:rsid w:val="00CB6155"/>
    <w:rsid w:val="00CB69B9"/>
    <w:rsid w:val="00CC3476"/>
    <w:rsid w:val="00CD5133"/>
    <w:rsid w:val="00CD5D66"/>
    <w:rsid w:val="00CF3490"/>
    <w:rsid w:val="00D02664"/>
    <w:rsid w:val="00D05ADD"/>
    <w:rsid w:val="00D135C9"/>
    <w:rsid w:val="00D140E1"/>
    <w:rsid w:val="00D233D0"/>
    <w:rsid w:val="00D33AFB"/>
    <w:rsid w:val="00D35C3F"/>
    <w:rsid w:val="00D36BAB"/>
    <w:rsid w:val="00D3778F"/>
    <w:rsid w:val="00D42830"/>
    <w:rsid w:val="00D45D32"/>
    <w:rsid w:val="00D50FB3"/>
    <w:rsid w:val="00D50FF0"/>
    <w:rsid w:val="00D5188A"/>
    <w:rsid w:val="00D57025"/>
    <w:rsid w:val="00D66C7A"/>
    <w:rsid w:val="00D70D10"/>
    <w:rsid w:val="00D7726B"/>
    <w:rsid w:val="00D864EF"/>
    <w:rsid w:val="00D94555"/>
    <w:rsid w:val="00D9594B"/>
    <w:rsid w:val="00DA2F1A"/>
    <w:rsid w:val="00DB3A28"/>
    <w:rsid w:val="00DB42FE"/>
    <w:rsid w:val="00DD589A"/>
    <w:rsid w:val="00DD5C4A"/>
    <w:rsid w:val="00DD71F4"/>
    <w:rsid w:val="00DE1FB7"/>
    <w:rsid w:val="00DE32CF"/>
    <w:rsid w:val="00DF693A"/>
    <w:rsid w:val="00E014C6"/>
    <w:rsid w:val="00E01E5E"/>
    <w:rsid w:val="00E055CC"/>
    <w:rsid w:val="00E05C5E"/>
    <w:rsid w:val="00E10125"/>
    <w:rsid w:val="00E1358D"/>
    <w:rsid w:val="00E14118"/>
    <w:rsid w:val="00E3618D"/>
    <w:rsid w:val="00E45A30"/>
    <w:rsid w:val="00E4603F"/>
    <w:rsid w:val="00E5288C"/>
    <w:rsid w:val="00E61354"/>
    <w:rsid w:val="00E61B80"/>
    <w:rsid w:val="00E64960"/>
    <w:rsid w:val="00E70682"/>
    <w:rsid w:val="00E7174A"/>
    <w:rsid w:val="00E720E3"/>
    <w:rsid w:val="00E74E5C"/>
    <w:rsid w:val="00E91EAB"/>
    <w:rsid w:val="00EA2FC5"/>
    <w:rsid w:val="00EE2546"/>
    <w:rsid w:val="00EE2A77"/>
    <w:rsid w:val="00EE7558"/>
    <w:rsid w:val="00EF2E22"/>
    <w:rsid w:val="00EF6267"/>
    <w:rsid w:val="00F01061"/>
    <w:rsid w:val="00F067E5"/>
    <w:rsid w:val="00F07B20"/>
    <w:rsid w:val="00F123AF"/>
    <w:rsid w:val="00F240BC"/>
    <w:rsid w:val="00F25E59"/>
    <w:rsid w:val="00F26D06"/>
    <w:rsid w:val="00F26F76"/>
    <w:rsid w:val="00F3286E"/>
    <w:rsid w:val="00F373F4"/>
    <w:rsid w:val="00F46D17"/>
    <w:rsid w:val="00F54F4B"/>
    <w:rsid w:val="00F6032E"/>
    <w:rsid w:val="00F63B36"/>
    <w:rsid w:val="00F63DA5"/>
    <w:rsid w:val="00F67A59"/>
    <w:rsid w:val="00F75601"/>
    <w:rsid w:val="00F771E2"/>
    <w:rsid w:val="00FB17FB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3065-60FE-40BD-AB11-B67E4F83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Счетная палата</cp:lastModifiedBy>
  <cp:revision>22</cp:revision>
  <cp:lastPrinted>2024-04-15T06:36:00Z</cp:lastPrinted>
  <dcterms:created xsi:type="dcterms:W3CDTF">2023-05-18T11:03:00Z</dcterms:created>
  <dcterms:modified xsi:type="dcterms:W3CDTF">2024-09-02T11:09:00Z</dcterms:modified>
</cp:coreProperties>
</file>