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50" w:rsidRDefault="00BC3FE7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</w:pPr>
      <w:r>
        <w:t xml:space="preserve">                                                                               </w:t>
      </w:r>
      <w:r w:rsidR="00943750">
        <w:t xml:space="preserve">                                                                                                                        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Э.Н.Хуснуллина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68B3" w:rsidRDefault="006468B3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43750" w:rsidRPr="00FD186D" w:rsidRDefault="00943750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52342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F12BCF">
        <w:rPr>
          <w:rFonts w:ascii="Times New Roman" w:hAnsi="Times New Roman"/>
          <w:b/>
          <w:sz w:val="28"/>
          <w:szCs w:val="28"/>
        </w:rPr>
        <w:t xml:space="preserve">9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p w:rsidR="00DE6112" w:rsidRDefault="00943750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12BCF" w:rsidRPr="00F12BCF">
        <w:rPr>
          <w:rFonts w:ascii="Times New Roman" w:hAnsi="Times New Roman" w:cs="Times New Roman"/>
          <w:sz w:val="28"/>
          <w:szCs w:val="28"/>
        </w:rPr>
        <w:t>пункт 16 плана работы Счётной палаты города Нефтеюганска на 2020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2BCF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B2E08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</w:t>
      </w:r>
      <w:r w:rsidR="00FD186D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3B2E0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7A6967">
        <w:rPr>
          <w:rFonts w:ascii="Times New Roman" w:hAnsi="Times New Roman" w:cs="Times New Roman"/>
          <w:sz w:val="28"/>
          <w:szCs w:val="28"/>
        </w:rPr>
        <w:t>с</w:t>
      </w:r>
      <w:r w:rsidR="003A3411">
        <w:rPr>
          <w:rFonts w:ascii="Times New Roman" w:hAnsi="Times New Roman" w:cs="Times New Roman"/>
          <w:sz w:val="28"/>
          <w:szCs w:val="28"/>
        </w:rPr>
        <w:t xml:space="preserve"> «11» марта </w:t>
      </w:r>
      <w:r w:rsidR="007A6967">
        <w:rPr>
          <w:rFonts w:ascii="Times New Roman" w:hAnsi="Times New Roman" w:cs="Times New Roman"/>
          <w:sz w:val="28"/>
          <w:szCs w:val="28"/>
        </w:rPr>
        <w:t>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3A3411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10295">
        <w:rPr>
          <w:rFonts w:ascii="Times New Roman" w:hAnsi="Times New Roman" w:cs="Times New Roman"/>
          <w:sz w:val="28"/>
          <w:szCs w:val="28"/>
        </w:rPr>
        <w:t>20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94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610295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9437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Годовая бюджетная отчётность за 2019 год предоставлена по формам, утверждённым приказ</w:t>
      </w:r>
      <w:r w:rsidR="003A3411">
        <w:rPr>
          <w:rFonts w:ascii="Times New Roman" w:hAnsi="Times New Roman" w:cs="Times New Roman"/>
          <w:sz w:val="28"/>
          <w:szCs w:val="28"/>
        </w:rPr>
        <w:t>ами</w:t>
      </w:r>
      <w:r w:rsidRPr="007F6A8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191н), от 01.03.2016 № 15н «Об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представления».</w:t>
      </w:r>
    </w:p>
    <w:p w:rsidR="008721DC" w:rsidRDefault="008721D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D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 установлены факты неверного заполнения информации и реквизитов в формах, а именно: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1. Указано неверное наименование: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1.1. Показателей графы 1 раздела 2 «Расходы бюджета» формы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бюджета»: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0412 1110182617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lastRenderedPageBreak/>
        <w:t>- 461 0412 11101S2617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0502 1110200000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1110282674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11102S2674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0703 0510000000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0703 0510500000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 461 0703 0620000000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0801 0510500000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1101 0620000000 000.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А также наличие задвоенных строк по кодам строк 710, 720 и отсутствие строк по кодам строк 821 и 822.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1.2. Показателей графы 1 формы по ОКУД 0503128 «Отчёт о бюджетных обязательствах» по следующим кодам расходов по бюджетной классификации: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0412 1110182617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0412 11101S2617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0502 1110200000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1110282674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0505 11102S2674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0703 0510000000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0703 0510500000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0703 0620000000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0801 0510500000 000;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- 461 1101 0620000000 000.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2. Представление в составе годовой отчётности за 2019 год формы по ОКУД 0503128-НП «Отчёт о принятых обязательствах», периодичность представления которой, в соответствии с Инструкцией № 191н, месячная.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3. Отсутствие строк: 302, 351, 352, 371, 372, 391, 392, 441, 442, 451, 452, 461, 462, 471, 472, 521, 522, 531, 532, а также реквизитов, предусматривающих подписи и дату в форме по ОКУД 0503121 «Отчёт о финансовых результатах деятельности».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4. В разделе 1 формы по ОКУД 0503160 «Пояснительная записка» неверно отражена ссылка на муниципальный правовой акт, утвердивший Положение о департаменте градостроительства и земельных отношений администрации города Нефтеюганска.</w:t>
      </w:r>
    </w:p>
    <w:p w:rsid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5. В форме по ОКУД 0503160 «Пояснительная записка» (текстовой части) установлено несоответствие наименований форм: таблица № 3, по ОКУД 0503172 и 0503190.</w:t>
      </w:r>
    </w:p>
    <w:p w:rsidR="0033243A" w:rsidRP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3243A">
        <w:rPr>
          <w:rFonts w:ascii="Times New Roman" w:hAnsi="Times New Roman" w:cs="Times New Roman"/>
          <w:sz w:val="28"/>
          <w:szCs w:val="28"/>
        </w:rPr>
        <w:t>. Частичное скрытие строк по графе 1 «Наименование» формы по ОКУД 0503168 «Сведения о движении нефинансовых активов»;</w:t>
      </w:r>
    </w:p>
    <w:p w:rsidR="0033243A" w:rsidRDefault="0033243A" w:rsidP="00332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3243A">
        <w:rPr>
          <w:rFonts w:ascii="Times New Roman" w:hAnsi="Times New Roman" w:cs="Times New Roman"/>
          <w:sz w:val="28"/>
          <w:szCs w:val="28"/>
        </w:rPr>
        <w:t xml:space="preserve">. Неверное наименование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33243A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бюджета, главного администратора, администратора доходов бюджета».</w:t>
      </w:r>
    </w:p>
    <w:p w:rsidR="006D7EA8" w:rsidRDefault="006D7EA8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3A" w:rsidRPr="00324BC5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3A">
        <w:rPr>
          <w:rFonts w:ascii="Times New Roman" w:hAnsi="Times New Roman" w:cs="Times New Roman"/>
          <w:sz w:val="28"/>
          <w:szCs w:val="28"/>
        </w:rPr>
        <w:t>В ходе контрольного мероприятия проведён анализ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BC5">
        <w:rPr>
          <w:rFonts w:ascii="Times New Roman" w:hAnsi="Times New Roman" w:cs="Times New Roman"/>
          <w:sz w:val="28"/>
          <w:szCs w:val="28"/>
        </w:rPr>
        <w:t xml:space="preserve"> отражённой в форме</w:t>
      </w:r>
      <w:r>
        <w:rPr>
          <w:rFonts w:ascii="Times New Roman" w:hAnsi="Times New Roman" w:cs="Times New Roman"/>
          <w:sz w:val="28"/>
          <w:szCs w:val="28"/>
        </w:rPr>
        <w:t xml:space="preserve"> по ОКУД</w:t>
      </w:r>
      <w:r w:rsidRPr="00324BC5">
        <w:rPr>
          <w:rFonts w:ascii="Times New Roman" w:hAnsi="Times New Roman" w:cs="Times New Roman"/>
          <w:sz w:val="28"/>
          <w:szCs w:val="28"/>
        </w:rPr>
        <w:t xml:space="preserve"> 0503190 «Сведения о вложениях в объекты недвижимого имущества, объектах незавершенного строительства» (далее по тексту – форма 0503190), в разрезе годовой бюджетной отчётности за 2017, 2018, 2019 годы, представленной </w:t>
      </w:r>
      <w:r>
        <w:rPr>
          <w:rFonts w:ascii="Times New Roman" w:hAnsi="Times New Roman" w:cs="Times New Roman"/>
          <w:sz w:val="28"/>
          <w:szCs w:val="28"/>
        </w:rPr>
        <w:t>департаментом градостроительства и земельных отношений</w:t>
      </w:r>
      <w:r w:rsidRPr="00324BC5">
        <w:rPr>
          <w:rFonts w:ascii="Times New Roman" w:hAnsi="Times New Roman" w:cs="Times New Roman"/>
          <w:sz w:val="28"/>
          <w:szCs w:val="28"/>
        </w:rPr>
        <w:t xml:space="preserve"> в адрес Счётной палаты.</w:t>
      </w:r>
    </w:p>
    <w:p w:rsidR="0033243A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C5">
        <w:rPr>
          <w:rFonts w:ascii="Times New Roman" w:hAnsi="Times New Roman" w:cs="Times New Roman"/>
          <w:sz w:val="28"/>
          <w:szCs w:val="28"/>
        </w:rPr>
        <w:t>В таблице представлена информация по объектам (пункт 4.1 формы</w:t>
      </w:r>
      <w:r w:rsidRPr="00696358">
        <w:rPr>
          <w:rFonts w:ascii="Times New Roman" w:hAnsi="Times New Roman" w:cs="Times New Roman"/>
          <w:sz w:val="28"/>
          <w:szCs w:val="28"/>
        </w:rPr>
        <w:t xml:space="preserve"> 0503190 «Расходы на проектно-изыскательские работы и проектно-сметную документацию»)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3A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4"/>
        <w:gridCol w:w="1392"/>
        <w:gridCol w:w="1418"/>
        <w:gridCol w:w="1417"/>
        <w:gridCol w:w="1498"/>
        <w:gridCol w:w="1260"/>
      </w:tblGrid>
      <w:tr w:rsidR="0033243A" w:rsidRPr="00696358" w:rsidTr="003550E9">
        <w:trPr>
          <w:trHeight w:val="94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Год начала реализации вложений/год окончания реализации вложений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Наименование работ (услуг)</w:t>
            </w:r>
          </w:p>
        </w:tc>
      </w:tr>
      <w:tr w:rsidR="0033243A" w:rsidRPr="00696358" w:rsidTr="003550E9">
        <w:trPr>
          <w:trHeight w:val="112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Набережная (тротуары, площадки, озеленение) -наружное освещение (Му-ниципальное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670 000,00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2012/2013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56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Автодорога по ул. Нефтя-ников (от ул. Сургутская до ул. Пойменная) (участок от ул. Юганская до ул. Усть-Балыкская) (Муни-ципальное образование город Нефтеюганск)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5 136 749,80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5 136 749,80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5 136 749,80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2012/2016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56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Культурно-спортивный комплекс (ледовый дворец) по ул. Набережная в горо-де Нефтеюганске (Муни-ципальное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16 605 496,25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16 605 496,25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16 605 496,24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2011/2013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72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Улицы и проезды микро-района 11Б г. Нефтеюга-нска (Муниципальное образование город Неф-теюганск)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2011/2012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51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Автодорога по ул. Мамо-нтовская (развязка перек-рёстка ул. Мамонтовская-ул. Молодёжная) (Муни-ципальное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1 423 400,00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1 423 400,00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1 423 400,00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2012/2016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04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lastRenderedPageBreak/>
              <w:t>Противопожарный водо-провод в11А микрорайоне г. Нефтеюганска (Муни-ципальное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7 480 000,00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7 480 000,00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7 480 000,00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2014/2015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16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Светофорный объект на перекрестке ул. Юганская - ул. Набережная (Муни-ципальное образование город Нефтеюганск)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999 518,00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2015/2015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96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Сети канализации.17 микрорайона по ул. Пойменная (Муници-пальное образование город Нефтеюганск)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908 276,95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908 276,95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908 276,95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2015/2015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2356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Проект по оборудованию улично дорожной сети системами фотовидео-фиксации правонарушений правил дорожного движе-ния, работающих в авто-матическом режиме (Му-ниципальное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6 000 000,00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2014/2015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28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Светофорный объект на перекрестке ул. Нефтя-ников - ул. Пойменная (Муниципальное образо-вание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999 518,00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999 518,00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999 518,00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2015/2015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111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Сети газоснабжения мик-рорайона 11А в г. Нефтею-ганске (Муниципальное образование город Нефтеюганск)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3 806 035,93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3 806 035,93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3 806 035,93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2010/2011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358">
              <w:rPr>
                <w:rFonts w:ascii="Times New Roman" w:hAnsi="Times New Roman" w:cs="Times New Roman"/>
                <w:color w:val="000000"/>
              </w:rPr>
              <w:t>ПИР</w:t>
            </w:r>
          </w:p>
        </w:tc>
      </w:tr>
      <w:tr w:rsidR="0033243A" w:rsidRPr="00696358" w:rsidTr="003550E9">
        <w:trPr>
          <w:trHeight w:val="315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635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6358">
              <w:rPr>
                <w:rFonts w:ascii="Times New Roman" w:hAnsi="Times New Roman" w:cs="Times New Roman"/>
                <w:b/>
                <w:bCs/>
                <w:color w:val="000000"/>
              </w:rPr>
              <w:t>44 028 994,93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6358">
              <w:rPr>
                <w:rFonts w:ascii="Times New Roman" w:hAnsi="Times New Roman" w:cs="Times New Roman"/>
                <w:b/>
                <w:bCs/>
                <w:color w:val="000000"/>
              </w:rPr>
              <w:t>46 028 994,93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6358">
              <w:rPr>
                <w:rFonts w:ascii="Times New Roman" w:hAnsi="Times New Roman" w:cs="Times New Roman"/>
                <w:b/>
                <w:bCs/>
                <w:color w:val="000000"/>
              </w:rPr>
              <w:t>46 028 994,93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3A" w:rsidRPr="00696358" w:rsidRDefault="0033243A" w:rsidP="003550E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 xml:space="preserve">Фактические расходы на указанные выше проектно-изыскательские работы производились муниципальным казённым учреждением «Управление капитального строительства», которое являлось подведомственным получателем бюджетных средств </w:t>
      </w:r>
      <w:r>
        <w:rPr>
          <w:rFonts w:ascii="Times New Roman" w:hAnsi="Times New Roman" w:cs="Times New Roman"/>
          <w:sz w:val="28"/>
          <w:szCs w:val="28"/>
        </w:rPr>
        <w:t>департамента градостроительства и земельных отношений</w:t>
      </w:r>
      <w:r w:rsidRPr="00696358">
        <w:rPr>
          <w:rFonts w:ascii="Times New Roman" w:hAnsi="Times New Roman" w:cs="Times New Roman"/>
          <w:sz w:val="28"/>
          <w:szCs w:val="28"/>
        </w:rPr>
        <w:t xml:space="preserve">, и составили на 01.01.2020 года </w:t>
      </w:r>
      <w:r w:rsidRPr="00696358">
        <w:rPr>
          <w:rFonts w:ascii="Times New Roman" w:hAnsi="Times New Roman" w:cs="Times New Roman"/>
          <w:bCs/>
          <w:color w:val="000000"/>
          <w:sz w:val="28"/>
          <w:szCs w:val="28"/>
        </w:rPr>
        <w:t>46 028 994 рубля 93 копейки.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>В соответствии с Инструкцией № 191н в форме 0503190 указывается: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>- в графе 8 - информации о состоянии объекта капитальных вложений на отчётную дату;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>- в графе 9 - код целевой функции объекта капитальных вложений, определённой учреждением по результатам оценки технического состояния объектов капитальных вложений;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 xml:space="preserve">- в графе 15 - предполагаемый субъектом учёта год реализации целевой функции. </w:t>
      </w:r>
    </w:p>
    <w:p w:rsidR="0033243A" w:rsidRPr="00696358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 xml:space="preserve">Согласно данным формы 0503190 по указанным объектам строительство не начиналось (код 04 в графе 8), целевая функция не определена (код 11 в </w:t>
      </w:r>
      <w:r w:rsidRPr="00696358">
        <w:rPr>
          <w:rFonts w:ascii="Times New Roman" w:hAnsi="Times New Roman" w:cs="Times New Roman"/>
          <w:sz w:val="28"/>
          <w:szCs w:val="28"/>
        </w:rPr>
        <w:lastRenderedPageBreak/>
        <w:t>графе 9), кроме того не определены плановые сроки реализации инвестиционных проектов.</w:t>
      </w:r>
    </w:p>
    <w:p w:rsidR="0033243A" w:rsidRPr="001E38B3" w:rsidRDefault="0033243A" w:rsidP="0033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6358">
        <w:rPr>
          <w:rFonts w:ascii="Times New Roman" w:hAnsi="Times New Roman" w:cs="Times New Roman"/>
          <w:sz w:val="28"/>
          <w:szCs w:val="28"/>
        </w:rPr>
        <w:t xml:space="preserve">Таким образом, по состоянию на 01.01.2020 года не достигнут принцип эффективности использования бюджетных средств, установленный статьёй 34 БК РФ, а именно результативность от выполненных и оплаченных проектно-изыскательских работ на сумму </w:t>
      </w:r>
      <w:r w:rsidRPr="00696358">
        <w:rPr>
          <w:rFonts w:ascii="Times New Roman" w:hAnsi="Times New Roman" w:cs="Times New Roman"/>
          <w:bCs/>
          <w:color w:val="000000"/>
          <w:sz w:val="28"/>
          <w:szCs w:val="28"/>
        </w:rPr>
        <w:t>46 028 994 рубля 93 копейки</w:t>
      </w:r>
      <w:r w:rsidRPr="00696358">
        <w:rPr>
          <w:rFonts w:ascii="Times New Roman" w:hAnsi="Times New Roman" w:cs="Times New Roman"/>
          <w:sz w:val="28"/>
          <w:szCs w:val="28"/>
        </w:rPr>
        <w:t xml:space="preserve"> в связи с отсутствием их дальнейшей реализации.</w:t>
      </w:r>
    </w:p>
    <w:p w:rsidR="004537A3" w:rsidRPr="005532EC" w:rsidRDefault="007F6A8C" w:rsidP="007F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7A3" w:rsidRPr="005532EC">
        <w:rPr>
          <w:rFonts w:ascii="Times New Roman" w:hAnsi="Times New Roman" w:cs="Times New Roman"/>
          <w:sz w:val="28"/>
          <w:szCs w:val="28"/>
        </w:rPr>
        <w:t xml:space="preserve">В </w:t>
      </w:r>
      <w:r w:rsidR="008077EF">
        <w:rPr>
          <w:rFonts w:ascii="Times New Roman" w:hAnsi="Times New Roman" w:cs="Times New Roman"/>
          <w:sz w:val="28"/>
          <w:szCs w:val="28"/>
        </w:rPr>
        <w:t>д</w:t>
      </w:r>
      <w:r w:rsidR="004537A3" w:rsidRPr="005532EC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8077EF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4537A3" w:rsidRPr="005532EC">
        <w:rPr>
          <w:rFonts w:ascii="Times New Roman" w:hAnsi="Times New Roman" w:cs="Times New Roman"/>
          <w:sz w:val="28"/>
          <w:szCs w:val="28"/>
        </w:rPr>
        <w:t>администрации города Нефтеюганска направлен запрос о предоставлении информации и пояснений по бюджетной отчётности. Пояснения предоставлены в полном объёме, замечания учтены</w:t>
      </w:r>
      <w:r w:rsidR="00C5636F" w:rsidRPr="005532EC">
        <w:rPr>
          <w:rFonts w:ascii="Times New Roman" w:hAnsi="Times New Roman" w:cs="Times New Roman"/>
          <w:sz w:val="28"/>
          <w:szCs w:val="28"/>
        </w:rPr>
        <w:t>.</w:t>
      </w:r>
    </w:p>
    <w:p w:rsidR="00583AD1" w:rsidRPr="00E44377" w:rsidRDefault="0012205A" w:rsidP="009437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45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8077EF" w:rsidRDefault="0012205A" w:rsidP="009437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8077E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привели к искажению показателей бюджетной отчётности.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3. Общая сумма бюджетных ассигнований на оплату исполнительских сборов, штрафов и судебных издержек составила 602 888 рублей 79 копеек.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4. Не достигнут принцип эффективности использования бюджетных средств, установленный статьёй 34 БК РФ, а именно результативность от выполненных и оплаченных проектно-изыскательских работ на сумму                             46 028 994 рубля 93 копейки в связи с отсутствием их дальнейшей реализации.</w:t>
      </w:r>
    </w:p>
    <w:p w:rsidR="00E44377" w:rsidRPr="008077EF" w:rsidRDefault="0012205A" w:rsidP="00943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80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8077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6A8C" w:rsidRPr="007F6A8C" w:rsidRDefault="007F6A8C" w:rsidP="007F6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6A8C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7F6A8C" w:rsidRDefault="007F6A8C" w:rsidP="007F6A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6A8C">
        <w:rPr>
          <w:rFonts w:ascii="Times New Roman" w:eastAsia="Times New Roman" w:hAnsi="Times New Roman" w:cs="Times New Roman"/>
          <w:sz w:val="28"/>
          <w:szCs w:val="28"/>
        </w:rPr>
        <w:t>2. Провести работу по оценке необходимости, а также технической возможности реализации проектно-изыскательских работ, отражённых в форме 0503190.</w:t>
      </w:r>
    </w:p>
    <w:p w:rsidR="0088307B" w:rsidRPr="008077EF" w:rsidRDefault="0012205A" w:rsidP="007F6A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8077EF" w:rsidRDefault="00D76467" w:rsidP="0094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EF">
        <w:rPr>
          <w:rFonts w:ascii="Times New Roman" w:hAnsi="Times New Roman" w:cs="Times New Roman"/>
          <w:sz w:val="28"/>
          <w:szCs w:val="28"/>
        </w:rPr>
        <w:t>1.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EA8" w:rsidRDefault="006D7EA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EA8" w:rsidRPr="00661D25" w:rsidRDefault="006D7EA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8521A1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521A1">
        <w:rPr>
          <w:rFonts w:ascii="Times New Roman" w:hAnsi="Times New Roman" w:cs="Times New Roman"/>
          <w:sz w:val="28"/>
          <w:szCs w:val="28"/>
        </w:rPr>
        <w:tab/>
        <w:t>Д.И.</w:t>
      </w:r>
      <w:r w:rsidR="007569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8521A1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6D7EA8">
      <w:headerReference w:type="default" r:id="rId8"/>
      <w:headerReference w:type="first" r:id="rId9"/>
      <w:pgSz w:w="11906" w:h="16838"/>
      <w:pgMar w:top="1077" w:right="567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FE" w:rsidRDefault="00B74FFE" w:rsidP="00BB5087">
      <w:pPr>
        <w:spacing w:after="0" w:line="240" w:lineRule="auto"/>
      </w:pPr>
      <w:r>
        <w:separator/>
      </w:r>
    </w:p>
  </w:endnote>
  <w:endnote w:type="continuationSeparator" w:id="0">
    <w:p w:rsidR="00B74FFE" w:rsidRDefault="00B74FF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FE" w:rsidRDefault="00B74FFE" w:rsidP="00BB5087">
      <w:pPr>
        <w:spacing w:after="0" w:line="240" w:lineRule="auto"/>
      </w:pPr>
      <w:r>
        <w:separator/>
      </w:r>
    </w:p>
  </w:footnote>
  <w:footnote w:type="continuationSeparator" w:id="0">
    <w:p w:rsidR="00B74FFE" w:rsidRDefault="00B74FF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AC6340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569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8"/>
  </w:num>
  <w:num w:numId="5">
    <w:abstractNumId w:val="3"/>
  </w:num>
  <w:num w:numId="6">
    <w:abstractNumId w:val="24"/>
  </w:num>
  <w:num w:numId="7">
    <w:abstractNumId w:val="19"/>
  </w:num>
  <w:num w:numId="8">
    <w:abstractNumId w:val="14"/>
  </w:num>
  <w:num w:numId="9">
    <w:abstractNumId w:val="0"/>
  </w:num>
  <w:num w:numId="10">
    <w:abstractNumId w:val="20"/>
  </w:num>
  <w:num w:numId="11">
    <w:abstractNumId w:val="9"/>
  </w:num>
  <w:num w:numId="12">
    <w:abstractNumId w:val="2"/>
  </w:num>
  <w:num w:numId="13">
    <w:abstractNumId w:val="1"/>
  </w:num>
  <w:num w:numId="14">
    <w:abstractNumId w:val="33"/>
  </w:num>
  <w:num w:numId="15">
    <w:abstractNumId w:val="31"/>
  </w:num>
  <w:num w:numId="16">
    <w:abstractNumId w:val="13"/>
  </w:num>
  <w:num w:numId="17">
    <w:abstractNumId w:val="27"/>
  </w:num>
  <w:num w:numId="18">
    <w:abstractNumId w:val="17"/>
  </w:num>
  <w:num w:numId="19">
    <w:abstractNumId w:val="22"/>
  </w:num>
  <w:num w:numId="20">
    <w:abstractNumId w:val="12"/>
  </w:num>
  <w:num w:numId="21">
    <w:abstractNumId w:val="29"/>
  </w:num>
  <w:num w:numId="22">
    <w:abstractNumId w:val="5"/>
  </w:num>
  <w:num w:numId="23">
    <w:abstractNumId w:val="34"/>
  </w:num>
  <w:num w:numId="24">
    <w:abstractNumId w:val="25"/>
  </w:num>
  <w:num w:numId="25">
    <w:abstractNumId w:val="26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0"/>
  </w:num>
  <w:num w:numId="32">
    <w:abstractNumId w:val="15"/>
  </w:num>
  <w:num w:numId="33">
    <w:abstractNumId w:val="28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7534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47A01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13AE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86F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4966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1D73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3243A"/>
    <w:rsid w:val="0034169C"/>
    <w:rsid w:val="0034273A"/>
    <w:rsid w:val="00342946"/>
    <w:rsid w:val="00342FF3"/>
    <w:rsid w:val="00352342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3411"/>
    <w:rsid w:val="003A62A6"/>
    <w:rsid w:val="003B2E08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39F0"/>
    <w:rsid w:val="0041438D"/>
    <w:rsid w:val="00414801"/>
    <w:rsid w:val="00414AAE"/>
    <w:rsid w:val="00421881"/>
    <w:rsid w:val="004227E1"/>
    <w:rsid w:val="00424A63"/>
    <w:rsid w:val="00424BD0"/>
    <w:rsid w:val="00425C40"/>
    <w:rsid w:val="0043157A"/>
    <w:rsid w:val="00432C9E"/>
    <w:rsid w:val="0043422A"/>
    <w:rsid w:val="0044322D"/>
    <w:rsid w:val="004537A3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47D43"/>
    <w:rsid w:val="00550376"/>
    <w:rsid w:val="005532EC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0331"/>
    <w:rsid w:val="00583AD1"/>
    <w:rsid w:val="00586CF9"/>
    <w:rsid w:val="00587B63"/>
    <w:rsid w:val="005A1D9D"/>
    <w:rsid w:val="005A5D0F"/>
    <w:rsid w:val="005B510D"/>
    <w:rsid w:val="005C5704"/>
    <w:rsid w:val="005D18AA"/>
    <w:rsid w:val="005D2147"/>
    <w:rsid w:val="005D688C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295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468B3"/>
    <w:rsid w:val="006570C1"/>
    <w:rsid w:val="00661D25"/>
    <w:rsid w:val="006676FB"/>
    <w:rsid w:val="00672751"/>
    <w:rsid w:val="00672924"/>
    <w:rsid w:val="006738A4"/>
    <w:rsid w:val="00677B70"/>
    <w:rsid w:val="006814FD"/>
    <w:rsid w:val="0068170A"/>
    <w:rsid w:val="00684D20"/>
    <w:rsid w:val="00685649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D7EA8"/>
    <w:rsid w:val="006F360A"/>
    <w:rsid w:val="006F372C"/>
    <w:rsid w:val="006F5384"/>
    <w:rsid w:val="006F5923"/>
    <w:rsid w:val="006F68B7"/>
    <w:rsid w:val="007030E0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56940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A6967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A8C"/>
    <w:rsid w:val="007F6C0D"/>
    <w:rsid w:val="008054D2"/>
    <w:rsid w:val="0080577E"/>
    <w:rsid w:val="008077EF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21A1"/>
    <w:rsid w:val="00852AC4"/>
    <w:rsid w:val="00856CC5"/>
    <w:rsid w:val="0086092F"/>
    <w:rsid w:val="00860B81"/>
    <w:rsid w:val="00863198"/>
    <w:rsid w:val="008721DC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44C7"/>
    <w:rsid w:val="008A5F22"/>
    <w:rsid w:val="008A71EF"/>
    <w:rsid w:val="008B197C"/>
    <w:rsid w:val="008B7820"/>
    <w:rsid w:val="008C3942"/>
    <w:rsid w:val="008D1C24"/>
    <w:rsid w:val="008D2657"/>
    <w:rsid w:val="008D4F98"/>
    <w:rsid w:val="008E2D58"/>
    <w:rsid w:val="008F0522"/>
    <w:rsid w:val="008F18E0"/>
    <w:rsid w:val="008F5271"/>
    <w:rsid w:val="008F64BD"/>
    <w:rsid w:val="00900614"/>
    <w:rsid w:val="009023A7"/>
    <w:rsid w:val="00905B62"/>
    <w:rsid w:val="009211A0"/>
    <w:rsid w:val="00921779"/>
    <w:rsid w:val="009217DF"/>
    <w:rsid w:val="00941B87"/>
    <w:rsid w:val="00943750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5F01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6340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3F03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026"/>
    <w:rsid w:val="00B64199"/>
    <w:rsid w:val="00B72711"/>
    <w:rsid w:val="00B73032"/>
    <w:rsid w:val="00B74FFE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3797"/>
    <w:rsid w:val="00C348F6"/>
    <w:rsid w:val="00C34C45"/>
    <w:rsid w:val="00C34EF3"/>
    <w:rsid w:val="00C44776"/>
    <w:rsid w:val="00C464D2"/>
    <w:rsid w:val="00C559ED"/>
    <w:rsid w:val="00C5636F"/>
    <w:rsid w:val="00C56481"/>
    <w:rsid w:val="00C626E9"/>
    <w:rsid w:val="00C71D7A"/>
    <w:rsid w:val="00C723A1"/>
    <w:rsid w:val="00C7673C"/>
    <w:rsid w:val="00C77E9E"/>
    <w:rsid w:val="00C8315A"/>
    <w:rsid w:val="00C855B0"/>
    <w:rsid w:val="00C863D2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7687A"/>
    <w:rsid w:val="00E81309"/>
    <w:rsid w:val="00E81859"/>
    <w:rsid w:val="00E81CBF"/>
    <w:rsid w:val="00E828C1"/>
    <w:rsid w:val="00E82F95"/>
    <w:rsid w:val="00E83F5C"/>
    <w:rsid w:val="00E90AB1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2BCF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560"/>
    <w:rsid w:val="00F9155F"/>
    <w:rsid w:val="00F91A41"/>
    <w:rsid w:val="00F93A8F"/>
    <w:rsid w:val="00F93C26"/>
    <w:rsid w:val="00F94640"/>
    <w:rsid w:val="00F94E79"/>
    <w:rsid w:val="00F94EC7"/>
    <w:rsid w:val="00F96FAD"/>
    <w:rsid w:val="00FA6D91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186D"/>
    <w:rsid w:val="00FD1C19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F7FD4"/>
  <w15:docId w15:val="{88D00687-7206-47CE-AADB-DD6C538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pple-converted-space">
    <w:name w:val="apple-converted-space"/>
    <w:basedOn w:val="a0"/>
    <w:rsid w:val="00E7687A"/>
  </w:style>
  <w:style w:type="character" w:styleId="af1">
    <w:name w:val="Hyperlink"/>
    <w:basedOn w:val="a0"/>
    <w:uiPriority w:val="99"/>
    <w:semiHidden/>
    <w:unhideWhenUsed/>
    <w:rsid w:val="00E7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E259-92C2-40BF-A7CF-F9222772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184</cp:revision>
  <cp:lastPrinted>2019-05-06T06:14:00Z</cp:lastPrinted>
  <dcterms:created xsi:type="dcterms:W3CDTF">2013-09-17T07:57:00Z</dcterms:created>
  <dcterms:modified xsi:type="dcterms:W3CDTF">2020-12-16T11:40:00Z</dcterms:modified>
</cp:coreProperties>
</file>