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58F" w:rsidRPr="00B52635" w:rsidRDefault="00CB340E" w:rsidP="00651471">
      <w:pPr>
        <w:tabs>
          <w:tab w:val="left" w:pos="567"/>
        </w:tabs>
        <w:spacing w:before="120"/>
        <w:contextualSpacing/>
        <w:jc w:val="center"/>
        <w:rPr>
          <w:b/>
          <w:bCs/>
          <w:sz w:val="24"/>
          <w:szCs w:val="24"/>
        </w:rPr>
      </w:pPr>
      <w:r w:rsidRPr="00B52635">
        <w:rPr>
          <w:b/>
          <w:bCs/>
          <w:sz w:val="24"/>
          <w:szCs w:val="24"/>
        </w:rPr>
        <w:t xml:space="preserve">1.1.2. </w:t>
      </w:r>
      <w:r w:rsidR="008F458F" w:rsidRPr="00B52635">
        <w:rPr>
          <w:b/>
          <w:bCs/>
          <w:sz w:val="24"/>
          <w:szCs w:val="24"/>
        </w:rPr>
        <w:t>Приоритетные санитарно-эпидемиологические и социальные факторы, формирующие негативные тенденции в состоянии здоровья населения</w:t>
      </w:r>
    </w:p>
    <w:p w:rsidR="00E81543" w:rsidRPr="00E81543" w:rsidRDefault="00E81543" w:rsidP="00651471">
      <w:pPr>
        <w:tabs>
          <w:tab w:val="left" w:pos="567"/>
        </w:tabs>
        <w:spacing w:before="120"/>
        <w:contextualSpacing/>
        <w:jc w:val="center"/>
        <w:rPr>
          <w:b/>
          <w:bCs/>
          <w:sz w:val="24"/>
          <w:szCs w:val="24"/>
        </w:rPr>
      </w:pPr>
    </w:p>
    <w:p w:rsidR="009460CB" w:rsidRPr="00DF189F" w:rsidRDefault="009460CB" w:rsidP="00B52635">
      <w:pPr>
        <w:tabs>
          <w:tab w:val="left" w:pos="567"/>
          <w:tab w:val="left" w:pos="709"/>
        </w:tabs>
        <w:ind w:firstLine="709"/>
        <w:jc w:val="both"/>
        <w:rPr>
          <w:bCs/>
          <w:sz w:val="24"/>
          <w:szCs w:val="24"/>
        </w:rPr>
      </w:pPr>
      <w:r w:rsidRPr="00DF189F">
        <w:rPr>
          <w:bCs/>
          <w:sz w:val="24"/>
          <w:szCs w:val="24"/>
        </w:rPr>
        <w:t>Факторы окружающей среды и социальные факторы вносят значительный вклад в показатели заболеваемости и смертности населения и влияют на демографическую ситуацию в г.</w:t>
      </w:r>
      <w:r w:rsidR="00C83DB0">
        <w:rPr>
          <w:bCs/>
          <w:sz w:val="24"/>
          <w:szCs w:val="24"/>
        </w:rPr>
        <w:t xml:space="preserve"> </w:t>
      </w:r>
      <w:r w:rsidRPr="00DF189F">
        <w:rPr>
          <w:bCs/>
          <w:sz w:val="24"/>
          <w:szCs w:val="24"/>
        </w:rPr>
        <w:t>Нефтеюганске.</w:t>
      </w:r>
    </w:p>
    <w:p w:rsidR="009460CB" w:rsidRPr="00E81543" w:rsidRDefault="009460CB" w:rsidP="00651471">
      <w:pPr>
        <w:tabs>
          <w:tab w:val="left" w:pos="567"/>
          <w:tab w:val="left" w:pos="709"/>
        </w:tabs>
        <w:jc w:val="both"/>
        <w:rPr>
          <w:bCs/>
          <w:sz w:val="24"/>
          <w:szCs w:val="24"/>
        </w:rPr>
      </w:pPr>
      <w:proofErr w:type="gramStart"/>
      <w:r w:rsidRPr="00DF189F">
        <w:rPr>
          <w:bCs/>
          <w:sz w:val="24"/>
          <w:szCs w:val="24"/>
        </w:rPr>
        <w:t xml:space="preserve">В результате анализа экономической ситуации в системе социально-гигиенического мониторинга, можно отметить, что по сравнению с предыдущим годом, среднедушевой доход </w:t>
      </w:r>
      <w:r w:rsidRPr="00DF189F">
        <w:rPr>
          <w:bCs/>
          <w:color w:val="000000"/>
          <w:sz w:val="24"/>
          <w:szCs w:val="24"/>
        </w:rPr>
        <w:t xml:space="preserve">населения увеличился на </w:t>
      </w:r>
      <w:r w:rsidR="00DF189F" w:rsidRPr="00DF189F">
        <w:rPr>
          <w:bCs/>
          <w:color w:val="000000"/>
          <w:sz w:val="24"/>
          <w:szCs w:val="24"/>
        </w:rPr>
        <w:t>7,4</w:t>
      </w:r>
      <w:r w:rsidRPr="00DF189F">
        <w:rPr>
          <w:bCs/>
          <w:color w:val="000000"/>
          <w:sz w:val="24"/>
          <w:szCs w:val="24"/>
        </w:rPr>
        <w:t>%. Расходы на здравоохранение, в сравнении с пр</w:t>
      </w:r>
      <w:r w:rsidRPr="00DF189F">
        <w:rPr>
          <w:bCs/>
          <w:color w:val="000000"/>
          <w:sz w:val="24"/>
          <w:szCs w:val="24"/>
        </w:rPr>
        <w:t>о</w:t>
      </w:r>
      <w:r w:rsidRPr="00DF189F">
        <w:rPr>
          <w:bCs/>
          <w:color w:val="000000"/>
          <w:sz w:val="24"/>
          <w:szCs w:val="24"/>
        </w:rPr>
        <w:t xml:space="preserve">шлым годом, увеличились на </w:t>
      </w:r>
      <w:r w:rsidR="00651471">
        <w:rPr>
          <w:bCs/>
          <w:color w:val="000000"/>
          <w:sz w:val="24"/>
          <w:szCs w:val="24"/>
        </w:rPr>
        <w:t>28,4</w:t>
      </w:r>
      <w:r w:rsidRPr="00DF189F">
        <w:rPr>
          <w:bCs/>
          <w:color w:val="000000"/>
          <w:sz w:val="24"/>
          <w:szCs w:val="24"/>
        </w:rPr>
        <w:t>%. Расходы на образование, в сравнении с прошлым годом, у</w:t>
      </w:r>
      <w:r w:rsidR="00DF189F" w:rsidRPr="00DF189F">
        <w:rPr>
          <w:bCs/>
          <w:color w:val="000000"/>
          <w:sz w:val="24"/>
          <w:szCs w:val="24"/>
        </w:rPr>
        <w:t>величились</w:t>
      </w:r>
      <w:r w:rsidRPr="00DF189F">
        <w:rPr>
          <w:bCs/>
          <w:color w:val="000000"/>
          <w:sz w:val="24"/>
          <w:szCs w:val="24"/>
        </w:rPr>
        <w:t xml:space="preserve"> на </w:t>
      </w:r>
      <w:r w:rsidR="00DF189F" w:rsidRPr="00DF189F">
        <w:rPr>
          <w:bCs/>
          <w:color w:val="000000"/>
          <w:sz w:val="24"/>
          <w:szCs w:val="24"/>
        </w:rPr>
        <w:t>39</w:t>
      </w:r>
      <w:r w:rsidRPr="00DF189F">
        <w:rPr>
          <w:bCs/>
          <w:color w:val="000000"/>
          <w:sz w:val="24"/>
          <w:szCs w:val="24"/>
        </w:rPr>
        <w:t xml:space="preserve">%. </w:t>
      </w:r>
      <w:r w:rsidR="00DF189F" w:rsidRPr="00DF189F">
        <w:rPr>
          <w:bCs/>
          <w:color w:val="000000"/>
          <w:sz w:val="24"/>
          <w:szCs w:val="24"/>
        </w:rPr>
        <w:t>Прирост</w:t>
      </w:r>
      <w:r w:rsidRPr="00DF189F">
        <w:rPr>
          <w:bCs/>
          <w:color w:val="000000"/>
          <w:sz w:val="24"/>
          <w:szCs w:val="24"/>
        </w:rPr>
        <w:t xml:space="preserve"> уровня прожиточного </w:t>
      </w:r>
      <w:r w:rsidR="00DF189F" w:rsidRPr="00DF189F">
        <w:rPr>
          <w:bCs/>
          <w:sz w:val="24"/>
          <w:szCs w:val="24"/>
        </w:rPr>
        <w:t>минимума в 2019</w:t>
      </w:r>
      <w:r w:rsidRPr="00DF189F">
        <w:rPr>
          <w:bCs/>
          <w:sz w:val="24"/>
          <w:szCs w:val="24"/>
        </w:rPr>
        <w:t xml:space="preserve"> го</w:t>
      </w:r>
      <w:r w:rsidR="00DF189F" w:rsidRPr="00DF189F">
        <w:rPr>
          <w:bCs/>
          <w:sz w:val="24"/>
          <w:szCs w:val="24"/>
        </w:rPr>
        <w:t>ду с</w:t>
      </w:r>
      <w:r w:rsidR="00DF189F" w:rsidRPr="00DF189F">
        <w:rPr>
          <w:bCs/>
          <w:sz w:val="24"/>
          <w:szCs w:val="24"/>
        </w:rPr>
        <w:t>о</w:t>
      </w:r>
      <w:r w:rsidR="00DF189F" w:rsidRPr="00DF189F">
        <w:rPr>
          <w:bCs/>
          <w:sz w:val="24"/>
          <w:szCs w:val="24"/>
        </w:rPr>
        <w:t>ставил</w:t>
      </w:r>
      <w:r w:rsidR="00F5461A">
        <w:rPr>
          <w:bCs/>
          <w:sz w:val="24"/>
          <w:szCs w:val="24"/>
        </w:rPr>
        <w:t xml:space="preserve"> </w:t>
      </w:r>
      <w:r w:rsidR="00DF189F" w:rsidRPr="00DF189F">
        <w:rPr>
          <w:bCs/>
          <w:sz w:val="24"/>
          <w:szCs w:val="24"/>
        </w:rPr>
        <w:t>1,6%. В 2019</w:t>
      </w:r>
      <w:r w:rsidRPr="00DF189F">
        <w:rPr>
          <w:bCs/>
          <w:sz w:val="24"/>
          <w:szCs w:val="24"/>
        </w:rPr>
        <w:t xml:space="preserve"> году среднедушевой доход населения</w:t>
      </w:r>
      <w:proofErr w:type="gramEnd"/>
      <w:r w:rsidRPr="00DF189F">
        <w:rPr>
          <w:bCs/>
          <w:sz w:val="24"/>
          <w:szCs w:val="24"/>
        </w:rPr>
        <w:t xml:space="preserve"> выше прожиточного ми</w:t>
      </w:r>
      <w:r w:rsidR="00DF189F" w:rsidRPr="00DF189F">
        <w:rPr>
          <w:bCs/>
          <w:sz w:val="24"/>
          <w:szCs w:val="24"/>
        </w:rPr>
        <w:t>н</w:t>
      </w:r>
      <w:r w:rsidR="00DF189F" w:rsidRPr="00DF189F">
        <w:rPr>
          <w:bCs/>
          <w:sz w:val="24"/>
          <w:szCs w:val="24"/>
        </w:rPr>
        <w:t>и</w:t>
      </w:r>
      <w:r w:rsidR="00DF189F" w:rsidRPr="00DF189F">
        <w:rPr>
          <w:bCs/>
          <w:sz w:val="24"/>
          <w:szCs w:val="24"/>
        </w:rPr>
        <w:t>мума в 2,6</w:t>
      </w:r>
      <w:r w:rsidRPr="00DF189F">
        <w:rPr>
          <w:bCs/>
          <w:sz w:val="24"/>
          <w:szCs w:val="24"/>
        </w:rPr>
        <w:t xml:space="preserve"> раза.</w:t>
      </w:r>
    </w:p>
    <w:p w:rsidR="009460CB" w:rsidRDefault="00E81543" w:rsidP="00651471">
      <w:pPr>
        <w:tabs>
          <w:tab w:val="left" w:pos="426"/>
          <w:tab w:val="left" w:pos="567"/>
        </w:tabs>
        <w:jc w:val="right"/>
        <w:outlineLvl w:val="0"/>
        <w:rPr>
          <w:bCs/>
          <w:sz w:val="21"/>
          <w:szCs w:val="21"/>
        </w:rPr>
      </w:pPr>
      <w:r w:rsidRPr="00E81543">
        <w:rPr>
          <w:bCs/>
          <w:sz w:val="21"/>
          <w:szCs w:val="21"/>
        </w:rPr>
        <w:t>Таблица № 1</w:t>
      </w:r>
      <w:r w:rsidR="009460CB" w:rsidRPr="00E81543">
        <w:rPr>
          <w:bCs/>
          <w:sz w:val="21"/>
          <w:szCs w:val="21"/>
        </w:rPr>
        <w:t>.</w:t>
      </w:r>
    </w:p>
    <w:p w:rsidR="00B52635" w:rsidRPr="00E81543" w:rsidRDefault="00B52635" w:rsidP="00651471">
      <w:pPr>
        <w:tabs>
          <w:tab w:val="left" w:pos="426"/>
          <w:tab w:val="left" w:pos="567"/>
        </w:tabs>
        <w:jc w:val="right"/>
        <w:outlineLvl w:val="0"/>
        <w:rPr>
          <w:bCs/>
          <w:sz w:val="21"/>
          <w:szCs w:val="21"/>
        </w:rPr>
      </w:pPr>
    </w:p>
    <w:p w:rsidR="009460CB" w:rsidRPr="00B52635" w:rsidRDefault="009460CB" w:rsidP="00651471">
      <w:pPr>
        <w:tabs>
          <w:tab w:val="left" w:pos="0"/>
          <w:tab w:val="left" w:pos="567"/>
        </w:tabs>
        <w:jc w:val="center"/>
        <w:outlineLvl w:val="0"/>
        <w:rPr>
          <w:b/>
          <w:bCs/>
          <w:sz w:val="22"/>
          <w:szCs w:val="22"/>
        </w:rPr>
      </w:pPr>
      <w:r w:rsidRPr="00B52635">
        <w:rPr>
          <w:b/>
          <w:bCs/>
          <w:sz w:val="22"/>
          <w:szCs w:val="22"/>
        </w:rPr>
        <w:t>Социально-экономические показатели населения г. Нефте</w:t>
      </w:r>
      <w:r w:rsidR="00C83DB0" w:rsidRPr="00B52635">
        <w:rPr>
          <w:b/>
          <w:bCs/>
          <w:sz w:val="22"/>
          <w:szCs w:val="22"/>
        </w:rPr>
        <w:t>юганска за период с 2017</w:t>
      </w:r>
      <w:r w:rsidR="001464D7" w:rsidRPr="00B52635">
        <w:rPr>
          <w:b/>
          <w:bCs/>
          <w:sz w:val="22"/>
          <w:szCs w:val="22"/>
        </w:rPr>
        <w:t xml:space="preserve"> по 2019</w:t>
      </w:r>
      <w:r w:rsidRPr="00B52635">
        <w:rPr>
          <w:b/>
          <w:bCs/>
          <w:sz w:val="22"/>
          <w:szCs w:val="22"/>
        </w:rPr>
        <w:t xml:space="preserve"> гг.</w:t>
      </w:r>
    </w:p>
    <w:p w:rsidR="009460CB" w:rsidRPr="00E81543" w:rsidRDefault="009460CB" w:rsidP="00651471">
      <w:pPr>
        <w:tabs>
          <w:tab w:val="left" w:pos="0"/>
          <w:tab w:val="left" w:pos="567"/>
        </w:tabs>
        <w:jc w:val="center"/>
        <w:outlineLvl w:val="0"/>
        <w:rPr>
          <w:b/>
          <w:bCs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8276" w:type="dxa"/>
        <w:tblLook w:val="0000" w:firstRow="0" w:lastRow="0" w:firstColumn="0" w:lastColumn="0" w:noHBand="0" w:noVBand="0"/>
      </w:tblPr>
      <w:tblGrid>
        <w:gridCol w:w="3369"/>
        <w:gridCol w:w="1701"/>
        <w:gridCol w:w="1124"/>
        <w:gridCol w:w="1041"/>
        <w:gridCol w:w="1041"/>
      </w:tblGrid>
      <w:tr w:rsidR="00C83DB0" w:rsidRPr="00E81543" w:rsidTr="00C83DB0">
        <w:trPr>
          <w:trHeight w:val="25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B52635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B52635">
              <w:rPr>
                <w:bCs/>
                <w:sz w:val="22"/>
                <w:szCs w:val="22"/>
              </w:rPr>
              <w:t>ед. измерения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B52635">
              <w:rPr>
                <w:bCs/>
                <w:sz w:val="22"/>
                <w:szCs w:val="22"/>
              </w:rPr>
              <w:t>2017г.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B52635">
              <w:rPr>
                <w:bCs/>
                <w:sz w:val="22"/>
                <w:szCs w:val="22"/>
              </w:rPr>
              <w:t>2018г.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bCs/>
                <w:sz w:val="22"/>
                <w:szCs w:val="22"/>
              </w:rPr>
            </w:pPr>
            <w:r w:rsidRPr="00B52635">
              <w:rPr>
                <w:bCs/>
                <w:sz w:val="22"/>
                <w:szCs w:val="22"/>
              </w:rPr>
              <w:t>2019г.</w:t>
            </w:r>
          </w:p>
        </w:tc>
      </w:tr>
      <w:tr w:rsidR="00C83DB0" w:rsidRPr="00E81543" w:rsidTr="00C83DB0">
        <w:trPr>
          <w:trHeight w:val="633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Расходы на 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руб./</w:t>
            </w:r>
            <w:proofErr w:type="gramStart"/>
            <w:r w:rsidRPr="00B52635">
              <w:rPr>
                <w:color w:val="000000"/>
                <w:sz w:val="22"/>
                <w:szCs w:val="22"/>
              </w:rPr>
              <w:t>на</w:t>
            </w:r>
            <w:proofErr w:type="gramEnd"/>
            <w:r w:rsidRPr="00B52635">
              <w:rPr>
                <w:color w:val="000000"/>
                <w:sz w:val="22"/>
                <w:szCs w:val="22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19304,74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21832,00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28025,13</w:t>
            </w:r>
          </w:p>
        </w:tc>
      </w:tr>
      <w:tr w:rsidR="00C83DB0" w:rsidRPr="00E81543" w:rsidTr="00C83DB0">
        <w:trPr>
          <w:trHeight w:val="63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Расходы на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руб./</w:t>
            </w:r>
            <w:proofErr w:type="gramStart"/>
            <w:r w:rsidRPr="00B52635">
              <w:rPr>
                <w:sz w:val="22"/>
                <w:szCs w:val="22"/>
              </w:rPr>
              <w:t>на</w:t>
            </w:r>
            <w:proofErr w:type="gramEnd"/>
            <w:r w:rsidRPr="00B52635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33564,29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21400,76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29747</w:t>
            </w:r>
          </w:p>
        </w:tc>
      </w:tr>
      <w:tr w:rsidR="00C83DB0" w:rsidRPr="00E81543" w:rsidTr="00C83DB0">
        <w:trPr>
          <w:trHeight w:val="255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Среднедушевой доход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руб./</w:t>
            </w:r>
            <w:proofErr w:type="gramStart"/>
            <w:r w:rsidRPr="00B52635">
              <w:rPr>
                <w:sz w:val="22"/>
                <w:szCs w:val="22"/>
              </w:rPr>
              <w:t>на</w:t>
            </w:r>
            <w:proofErr w:type="gramEnd"/>
            <w:r w:rsidRPr="00B52635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34721,60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35951,50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38592,30</w:t>
            </w:r>
          </w:p>
        </w:tc>
      </w:tr>
      <w:tr w:rsidR="00C83DB0" w:rsidRPr="00E81543" w:rsidTr="00C83DB0">
        <w:trPr>
          <w:trHeight w:val="24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Прожиточный минимум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руб./</w:t>
            </w:r>
            <w:proofErr w:type="gramStart"/>
            <w:r w:rsidRPr="00B52635">
              <w:rPr>
                <w:sz w:val="22"/>
                <w:szCs w:val="22"/>
              </w:rPr>
              <w:t>на</w:t>
            </w:r>
            <w:proofErr w:type="gramEnd"/>
            <w:r w:rsidRPr="00B52635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14475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14471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14699,00</w:t>
            </w:r>
          </w:p>
        </w:tc>
      </w:tr>
      <w:tr w:rsidR="00C83DB0" w:rsidRPr="00E81543" w:rsidTr="00C83DB0">
        <w:trPr>
          <w:trHeight w:val="414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Количество жилой площади на 1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кв.м./</w:t>
            </w:r>
            <w:proofErr w:type="gramStart"/>
            <w:r w:rsidRPr="00B52635">
              <w:rPr>
                <w:sz w:val="22"/>
                <w:szCs w:val="22"/>
              </w:rPr>
              <w:t>на</w:t>
            </w:r>
            <w:proofErr w:type="gramEnd"/>
            <w:r w:rsidRPr="00B52635">
              <w:rPr>
                <w:sz w:val="22"/>
                <w:szCs w:val="22"/>
              </w:rPr>
              <w:t xml:space="preserve"> чел.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center" w:pos="412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15,68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center" w:pos="412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17,3</w:t>
            </w:r>
          </w:p>
        </w:tc>
      </w:tr>
      <w:tr w:rsidR="00C83DB0" w:rsidRPr="00E81543" w:rsidTr="00C83DB0">
        <w:trPr>
          <w:trHeight w:val="360"/>
        </w:trPr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Площадь жилищного фонда, не оборудованного водопроводом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%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0,04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</w:rPr>
            </w:pPr>
            <w:r w:rsidRPr="00B52635">
              <w:rPr>
                <w:sz w:val="22"/>
                <w:szCs w:val="22"/>
              </w:rPr>
              <w:t>0,04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/>
                <w:sz w:val="22"/>
                <w:szCs w:val="22"/>
              </w:rPr>
            </w:pPr>
            <w:r w:rsidRPr="00B52635">
              <w:rPr>
                <w:color w:val="000000"/>
                <w:sz w:val="22"/>
                <w:szCs w:val="22"/>
              </w:rPr>
              <w:t>0,8</w:t>
            </w:r>
          </w:p>
        </w:tc>
      </w:tr>
    </w:tbl>
    <w:p w:rsidR="009460CB" w:rsidRPr="00E81543" w:rsidRDefault="009460CB" w:rsidP="00651471">
      <w:pPr>
        <w:tabs>
          <w:tab w:val="left" w:pos="0"/>
          <w:tab w:val="left" w:pos="567"/>
        </w:tabs>
        <w:rPr>
          <w:b/>
          <w:bCs/>
          <w:sz w:val="28"/>
        </w:rPr>
      </w:pPr>
      <w:r w:rsidRPr="00E81543">
        <w:rPr>
          <w:bCs/>
          <w:sz w:val="28"/>
        </w:rPr>
        <w:br w:type="textWrapping" w:clear="all"/>
      </w:r>
      <w:r w:rsidR="00DF189F">
        <w:rPr>
          <w:noProof/>
        </w:rPr>
        <w:drawing>
          <wp:inline distT="0" distB="0" distL="0" distR="0" wp14:anchorId="12F626A5" wp14:editId="0835410A">
            <wp:extent cx="5989955" cy="2875352"/>
            <wp:effectExtent l="0" t="0" r="0" b="12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460CB" w:rsidRPr="00E81543" w:rsidRDefault="009460CB" w:rsidP="00651471">
      <w:pPr>
        <w:tabs>
          <w:tab w:val="left" w:pos="0"/>
          <w:tab w:val="left" w:pos="567"/>
        </w:tabs>
        <w:jc w:val="center"/>
        <w:rPr>
          <w:sz w:val="21"/>
          <w:szCs w:val="21"/>
        </w:rPr>
      </w:pPr>
    </w:p>
    <w:p w:rsidR="009460CB" w:rsidRPr="00B52635" w:rsidRDefault="00797B45" w:rsidP="00651471">
      <w:pPr>
        <w:tabs>
          <w:tab w:val="left" w:pos="0"/>
          <w:tab w:val="left" w:pos="567"/>
        </w:tabs>
        <w:jc w:val="center"/>
        <w:rPr>
          <w:sz w:val="22"/>
          <w:szCs w:val="22"/>
        </w:rPr>
      </w:pPr>
      <w:r w:rsidRPr="00B52635">
        <w:rPr>
          <w:sz w:val="22"/>
          <w:szCs w:val="22"/>
        </w:rPr>
        <w:t>График</w:t>
      </w:r>
      <w:r w:rsidR="009460CB" w:rsidRPr="00B52635">
        <w:rPr>
          <w:sz w:val="22"/>
          <w:szCs w:val="22"/>
        </w:rPr>
        <w:t xml:space="preserve"> № 1 «Динамика социально-экономических показателей по г</w:t>
      </w:r>
      <w:r w:rsidR="00C83DB0" w:rsidRPr="00B52635">
        <w:rPr>
          <w:sz w:val="22"/>
          <w:szCs w:val="22"/>
        </w:rPr>
        <w:t>. Нефтеюганску с 2017</w:t>
      </w:r>
      <w:r w:rsidR="001464D7" w:rsidRPr="00B52635">
        <w:rPr>
          <w:sz w:val="22"/>
          <w:szCs w:val="22"/>
        </w:rPr>
        <w:t xml:space="preserve"> г. по 2019</w:t>
      </w:r>
      <w:r w:rsidR="009460CB" w:rsidRPr="00B52635">
        <w:rPr>
          <w:sz w:val="22"/>
          <w:szCs w:val="22"/>
        </w:rPr>
        <w:t xml:space="preserve"> г.»</w:t>
      </w:r>
    </w:p>
    <w:p w:rsidR="00A87DD5" w:rsidRPr="00E81543" w:rsidRDefault="00A87DD5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Pr="00E81543" w:rsidRDefault="009460CB" w:rsidP="00651471">
      <w:pPr>
        <w:tabs>
          <w:tab w:val="left" w:pos="0"/>
          <w:tab w:val="left" w:pos="567"/>
        </w:tabs>
        <w:jc w:val="both"/>
        <w:rPr>
          <w:color w:val="000000" w:themeColor="text1"/>
          <w:sz w:val="2"/>
          <w:szCs w:val="2"/>
        </w:rPr>
      </w:pPr>
    </w:p>
    <w:p w:rsidR="009460CB" w:rsidRDefault="009460CB" w:rsidP="00651471">
      <w:pPr>
        <w:tabs>
          <w:tab w:val="left" w:pos="567"/>
          <w:tab w:val="left" w:pos="1701"/>
        </w:tabs>
        <w:jc w:val="center"/>
        <w:rPr>
          <w:rFonts w:eastAsiaTheme="minorEastAsia"/>
          <w:b/>
          <w:sz w:val="24"/>
          <w:szCs w:val="24"/>
        </w:rPr>
      </w:pPr>
    </w:p>
    <w:p w:rsidR="007C5560" w:rsidRPr="00C83DB0" w:rsidRDefault="007C5560" w:rsidP="00651471">
      <w:pPr>
        <w:tabs>
          <w:tab w:val="left" w:pos="567"/>
          <w:tab w:val="left" w:pos="1701"/>
        </w:tabs>
        <w:jc w:val="center"/>
        <w:rPr>
          <w:rFonts w:eastAsiaTheme="minorEastAsia"/>
          <w:b/>
          <w:sz w:val="28"/>
          <w:szCs w:val="24"/>
        </w:rPr>
      </w:pPr>
      <w:r w:rsidRPr="00B52635">
        <w:rPr>
          <w:rFonts w:eastAsiaTheme="minorEastAsia"/>
          <w:b/>
          <w:sz w:val="24"/>
          <w:szCs w:val="24"/>
        </w:rPr>
        <w:t>Медико-демографические показатели здоровья населения</w:t>
      </w:r>
      <w:r w:rsidRPr="00C83DB0">
        <w:rPr>
          <w:rFonts w:eastAsiaTheme="minorEastAsia"/>
          <w:b/>
          <w:sz w:val="28"/>
          <w:szCs w:val="24"/>
        </w:rPr>
        <w:t>.</w:t>
      </w:r>
    </w:p>
    <w:p w:rsidR="00820D99" w:rsidRPr="00E81543" w:rsidRDefault="00820D99" w:rsidP="00651471">
      <w:pPr>
        <w:tabs>
          <w:tab w:val="left" w:pos="567"/>
          <w:tab w:val="left" w:pos="1701"/>
        </w:tabs>
        <w:jc w:val="center"/>
        <w:rPr>
          <w:rFonts w:eastAsiaTheme="minorEastAsia"/>
          <w:b/>
          <w:sz w:val="24"/>
          <w:szCs w:val="24"/>
        </w:rPr>
      </w:pPr>
    </w:p>
    <w:p w:rsidR="007C5560" w:rsidRPr="00D46844" w:rsidRDefault="00685651" w:rsidP="00B52635">
      <w:pPr>
        <w:tabs>
          <w:tab w:val="left" w:pos="567"/>
        </w:tabs>
        <w:ind w:firstLine="709"/>
        <w:jc w:val="both"/>
        <w:rPr>
          <w:color w:val="000000" w:themeColor="text1"/>
          <w:sz w:val="24"/>
          <w:szCs w:val="24"/>
        </w:rPr>
      </w:pPr>
      <w:r w:rsidRPr="00D46844">
        <w:rPr>
          <w:sz w:val="24"/>
          <w:szCs w:val="24"/>
        </w:rPr>
        <w:t xml:space="preserve">Численность населения </w:t>
      </w:r>
      <w:r w:rsidR="007C5560" w:rsidRPr="00D46844">
        <w:rPr>
          <w:sz w:val="24"/>
          <w:szCs w:val="24"/>
        </w:rPr>
        <w:t>города Нефтеюганска на 01.01.201</w:t>
      </w:r>
      <w:r w:rsidR="005F1145" w:rsidRPr="00D46844">
        <w:rPr>
          <w:sz w:val="24"/>
          <w:szCs w:val="24"/>
        </w:rPr>
        <w:t>9</w:t>
      </w:r>
      <w:r w:rsidR="007C5560" w:rsidRPr="00D46844">
        <w:rPr>
          <w:sz w:val="24"/>
          <w:szCs w:val="24"/>
        </w:rPr>
        <w:t xml:space="preserve"> года составил</w:t>
      </w:r>
      <w:r w:rsidRPr="00D46844">
        <w:rPr>
          <w:sz w:val="24"/>
          <w:szCs w:val="24"/>
        </w:rPr>
        <w:t>а</w:t>
      </w:r>
      <w:r w:rsidR="00D46844" w:rsidRPr="00D46844">
        <w:rPr>
          <w:sz w:val="24"/>
          <w:szCs w:val="24"/>
        </w:rPr>
        <w:t xml:space="preserve"> 129056</w:t>
      </w:r>
      <w:r w:rsidR="00C83DB0">
        <w:rPr>
          <w:sz w:val="24"/>
          <w:szCs w:val="24"/>
        </w:rPr>
        <w:t xml:space="preserve"> </w:t>
      </w:r>
      <w:r w:rsidR="007C5560" w:rsidRPr="00D46844">
        <w:rPr>
          <w:sz w:val="24"/>
          <w:szCs w:val="24"/>
        </w:rPr>
        <w:t xml:space="preserve">человека. </w:t>
      </w:r>
      <w:r w:rsidRPr="00D46844">
        <w:rPr>
          <w:sz w:val="24"/>
          <w:szCs w:val="24"/>
        </w:rPr>
        <w:t>З</w:t>
      </w:r>
      <w:r w:rsidR="007C5560" w:rsidRPr="00D46844">
        <w:rPr>
          <w:sz w:val="24"/>
          <w:szCs w:val="24"/>
        </w:rPr>
        <w:t>а период с 201</w:t>
      </w:r>
      <w:r w:rsidR="00C83DB0">
        <w:rPr>
          <w:sz w:val="24"/>
          <w:szCs w:val="24"/>
        </w:rPr>
        <w:t>7</w:t>
      </w:r>
      <w:r w:rsidR="007C5560" w:rsidRPr="00D46844">
        <w:rPr>
          <w:sz w:val="24"/>
          <w:szCs w:val="24"/>
        </w:rPr>
        <w:t xml:space="preserve"> по 201</w:t>
      </w:r>
      <w:r w:rsidR="00D46844" w:rsidRPr="00D46844">
        <w:rPr>
          <w:sz w:val="24"/>
          <w:szCs w:val="24"/>
        </w:rPr>
        <w:t xml:space="preserve">9 </w:t>
      </w:r>
      <w:r w:rsidR="007C5560" w:rsidRPr="00D46844">
        <w:rPr>
          <w:color w:val="000000" w:themeColor="text1"/>
          <w:sz w:val="24"/>
          <w:szCs w:val="24"/>
        </w:rPr>
        <w:t xml:space="preserve">год </w:t>
      </w:r>
      <w:r w:rsidR="00D46844" w:rsidRPr="00D46844">
        <w:rPr>
          <w:color w:val="000000" w:themeColor="text1"/>
          <w:sz w:val="24"/>
          <w:szCs w:val="24"/>
        </w:rPr>
        <w:t>увеличилась</w:t>
      </w:r>
      <w:r w:rsidR="007C5560" w:rsidRPr="00D46844">
        <w:rPr>
          <w:color w:val="000000" w:themeColor="text1"/>
          <w:sz w:val="24"/>
          <w:szCs w:val="24"/>
        </w:rPr>
        <w:t xml:space="preserve"> на </w:t>
      </w:r>
      <w:r w:rsidR="00D46844" w:rsidRPr="00D46844">
        <w:rPr>
          <w:color w:val="000000" w:themeColor="text1"/>
          <w:sz w:val="24"/>
          <w:szCs w:val="24"/>
        </w:rPr>
        <w:t>2502</w:t>
      </w:r>
      <w:r w:rsidR="007C5560" w:rsidRPr="00D46844">
        <w:rPr>
          <w:color w:val="000000" w:themeColor="text1"/>
          <w:sz w:val="24"/>
          <w:szCs w:val="24"/>
        </w:rPr>
        <w:t xml:space="preserve"> человек (</w:t>
      </w:r>
      <w:r w:rsidR="00D46844" w:rsidRPr="00D46844">
        <w:rPr>
          <w:color w:val="000000" w:themeColor="text1"/>
          <w:sz w:val="24"/>
          <w:szCs w:val="24"/>
        </w:rPr>
        <w:t>1,98</w:t>
      </w:r>
      <w:r w:rsidR="007C5560" w:rsidRPr="00D46844">
        <w:rPr>
          <w:color w:val="000000" w:themeColor="text1"/>
          <w:sz w:val="24"/>
          <w:szCs w:val="24"/>
        </w:rPr>
        <w:t xml:space="preserve">%),  по сравнению с прошлым годом численность населения </w:t>
      </w:r>
      <w:r w:rsidR="005F1145" w:rsidRPr="00D46844">
        <w:rPr>
          <w:color w:val="000000" w:themeColor="text1"/>
          <w:sz w:val="24"/>
          <w:szCs w:val="24"/>
        </w:rPr>
        <w:t xml:space="preserve">уменьшилась </w:t>
      </w:r>
      <w:r w:rsidR="007C5560" w:rsidRPr="00D46844">
        <w:rPr>
          <w:color w:val="000000" w:themeColor="text1"/>
          <w:sz w:val="24"/>
          <w:szCs w:val="24"/>
        </w:rPr>
        <w:t xml:space="preserve">на </w:t>
      </w:r>
      <w:r w:rsidR="00D46844" w:rsidRPr="00D46844">
        <w:rPr>
          <w:color w:val="000000" w:themeColor="text1"/>
          <w:sz w:val="24"/>
          <w:szCs w:val="24"/>
        </w:rPr>
        <w:t>3213 человек (2,55</w:t>
      </w:r>
      <w:r w:rsidR="005F1145" w:rsidRPr="00D46844">
        <w:rPr>
          <w:color w:val="000000" w:themeColor="text1"/>
          <w:sz w:val="24"/>
          <w:szCs w:val="24"/>
        </w:rPr>
        <w:t>%)</w:t>
      </w:r>
      <w:r w:rsidR="00CE39DA" w:rsidRPr="00D46844">
        <w:rPr>
          <w:color w:val="000000" w:themeColor="text1"/>
          <w:sz w:val="24"/>
          <w:szCs w:val="24"/>
        </w:rPr>
        <w:t>.</w:t>
      </w:r>
    </w:p>
    <w:p w:rsidR="007C5560" w:rsidRPr="00D46844" w:rsidRDefault="007C5560" w:rsidP="00B52635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D46844">
        <w:rPr>
          <w:sz w:val="24"/>
          <w:szCs w:val="24"/>
        </w:rPr>
        <w:t>Детей до 14 лет в городе насчитывается 24</w:t>
      </w:r>
      <w:r w:rsidR="00D46844" w:rsidRPr="00D46844">
        <w:rPr>
          <w:sz w:val="24"/>
          <w:szCs w:val="24"/>
        </w:rPr>
        <w:t>402</w:t>
      </w:r>
      <w:r w:rsidRPr="00D46844">
        <w:rPr>
          <w:sz w:val="24"/>
          <w:szCs w:val="24"/>
        </w:rPr>
        <w:t xml:space="preserve"> человек. В 201</w:t>
      </w:r>
      <w:r w:rsidR="00D46844" w:rsidRPr="00D46844">
        <w:rPr>
          <w:sz w:val="24"/>
          <w:szCs w:val="24"/>
        </w:rPr>
        <w:t>9</w:t>
      </w:r>
      <w:r w:rsidRPr="00D46844">
        <w:rPr>
          <w:sz w:val="24"/>
          <w:szCs w:val="24"/>
        </w:rPr>
        <w:t xml:space="preserve"> году отмечается увеличение их численности на </w:t>
      </w:r>
      <w:r w:rsidR="00D46844" w:rsidRPr="00D46844">
        <w:rPr>
          <w:sz w:val="24"/>
          <w:szCs w:val="24"/>
        </w:rPr>
        <w:t>0,96</w:t>
      </w:r>
      <w:r w:rsidR="00FC601F" w:rsidRPr="00D46844">
        <w:rPr>
          <w:sz w:val="24"/>
          <w:szCs w:val="24"/>
        </w:rPr>
        <w:t xml:space="preserve"> % (на </w:t>
      </w:r>
      <w:r w:rsidR="00D46844" w:rsidRPr="00D46844">
        <w:rPr>
          <w:sz w:val="24"/>
          <w:szCs w:val="24"/>
        </w:rPr>
        <w:t>232</w:t>
      </w:r>
      <w:r w:rsidR="00FC601F" w:rsidRPr="00D46844">
        <w:rPr>
          <w:sz w:val="24"/>
          <w:szCs w:val="24"/>
        </w:rPr>
        <w:t xml:space="preserve"> человек) по сравнению с 201</w:t>
      </w:r>
      <w:r w:rsidR="00D46844" w:rsidRPr="00D46844">
        <w:rPr>
          <w:sz w:val="24"/>
          <w:szCs w:val="24"/>
        </w:rPr>
        <w:t>6</w:t>
      </w:r>
      <w:r w:rsidR="00FC601F" w:rsidRPr="00D46844">
        <w:rPr>
          <w:sz w:val="24"/>
          <w:szCs w:val="24"/>
        </w:rPr>
        <w:t>г.</w:t>
      </w:r>
    </w:p>
    <w:p w:rsidR="009D5D3D" w:rsidRPr="00D46844" w:rsidRDefault="007C5560" w:rsidP="00651471">
      <w:pPr>
        <w:tabs>
          <w:tab w:val="left" w:pos="567"/>
        </w:tabs>
        <w:jc w:val="both"/>
        <w:rPr>
          <w:rFonts w:eastAsiaTheme="minorEastAsia"/>
          <w:sz w:val="24"/>
          <w:szCs w:val="24"/>
        </w:rPr>
      </w:pPr>
      <w:r w:rsidRPr="00D46844">
        <w:rPr>
          <w:rFonts w:eastAsiaTheme="minorEastAsia"/>
          <w:sz w:val="24"/>
          <w:szCs w:val="24"/>
        </w:rPr>
        <w:t xml:space="preserve">Количество населения старше 60 лет в городе Нефтеюганске составило </w:t>
      </w:r>
      <w:r w:rsidR="00CE39DA" w:rsidRPr="00D46844">
        <w:rPr>
          <w:rFonts w:eastAsiaTheme="minorEastAsia"/>
          <w:sz w:val="24"/>
          <w:szCs w:val="24"/>
        </w:rPr>
        <w:t>18</w:t>
      </w:r>
      <w:r w:rsidR="00D46844" w:rsidRPr="00D46844">
        <w:rPr>
          <w:rFonts w:eastAsiaTheme="minorEastAsia"/>
          <w:sz w:val="24"/>
          <w:szCs w:val="24"/>
        </w:rPr>
        <w:t>523</w:t>
      </w:r>
      <w:r w:rsidR="00C83DB0">
        <w:rPr>
          <w:rFonts w:eastAsiaTheme="minorEastAsia"/>
          <w:sz w:val="24"/>
          <w:szCs w:val="24"/>
        </w:rPr>
        <w:t xml:space="preserve"> </w:t>
      </w:r>
      <w:r w:rsidRPr="00D46844">
        <w:rPr>
          <w:rFonts w:eastAsiaTheme="minorEastAsia"/>
          <w:sz w:val="24"/>
          <w:szCs w:val="24"/>
        </w:rPr>
        <w:t>человек.</w:t>
      </w:r>
    </w:p>
    <w:p w:rsidR="00300021" w:rsidRPr="00E81543" w:rsidRDefault="009D5D3D" w:rsidP="00651471">
      <w:pPr>
        <w:tabs>
          <w:tab w:val="left" w:pos="567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 w:rsidRPr="00D46844">
        <w:rPr>
          <w:rFonts w:eastAsiaTheme="minorEastAsia"/>
          <w:color w:val="000000" w:themeColor="text1"/>
          <w:sz w:val="24"/>
          <w:szCs w:val="24"/>
        </w:rPr>
        <w:t xml:space="preserve">В динамике за </w:t>
      </w:r>
      <w:r w:rsidR="00C83DB0">
        <w:rPr>
          <w:rFonts w:eastAsiaTheme="minorEastAsia"/>
          <w:color w:val="000000" w:themeColor="text1"/>
          <w:sz w:val="24"/>
          <w:szCs w:val="24"/>
        </w:rPr>
        <w:t xml:space="preserve">3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года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, численность населения города Нефтеюганска не совершала ре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з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ких скачков</w:t>
      </w:r>
      <w:r w:rsidR="00AC0CB9" w:rsidRPr="00D46844">
        <w:rPr>
          <w:rFonts w:eastAsiaTheme="minorEastAsia"/>
          <w:color w:val="000000" w:themeColor="text1"/>
          <w:sz w:val="24"/>
          <w:szCs w:val="24"/>
        </w:rPr>
        <w:t xml:space="preserve"> (Таблица 2,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Г</w:t>
      </w:r>
      <w:r w:rsidR="00651471">
        <w:rPr>
          <w:rFonts w:eastAsiaTheme="minorEastAsia"/>
          <w:color w:val="000000" w:themeColor="text1"/>
          <w:sz w:val="24"/>
          <w:szCs w:val="24"/>
        </w:rPr>
        <w:t>истограмма</w:t>
      </w:r>
      <w:r w:rsidR="00AC0CB9" w:rsidRPr="00D46844">
        <w:rPr>
          <w:rFonts w:eastAsiaTheme="minorEastAsia"/>
          <w:color w:val="000000" w:themeColor="text1"/>
          <w:sz w:val="24"/>
          <w:szCs w:val="24"/>
        </w:rPr>
        <w:t xml:space="preserve"> 2)</w:t>
      </w:r>
      <w:r w:rsidR="00685651" w:rsidRPr="00D46844">
        <w:rPr>
          <w:rFonts w:eastAsiaTheme="minorEastAsia"/>
          <w:color w:val="000000" w:themeColor="text1"/>
          <w:sz w:val="24"/>
          <w:szCs w:val="24"/>
        </w:rPr>
        <w:t>.</w:t>
      </w:r>
    </w:p>
    <w:p w:rsidR="00CB340E" w:rsidRDefault="007C5560" w:rsidP="00651471">
      <w:pPr>
        <w:tabs>
          <w:tab w:val="left" w:pos="567"/>
        </w:tabs>
        <w:jc w:val="right"/>
        <w:outlineLvl w:val="0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 xml:space="preserve">Таблица № </w:t>
      </w:r>
      <w:r w:rsidR="00A40DC9" w:rsidRPr="00E81543">
        <w:rPr>
          <w:rFonts w:eastAsiaTheme="minorEastAsia"/>
          <w:sz w:val="21"/>
          <w:szCs w:val="21"/>
        </w:rPr>
        <w:t>2</w:t>
      </w:r>
    </w:p>
    <w:p w:rsidR="00B52635" w:rsidRPr="00E81543" w:rsidRDefault="00B52635" w:rsidP="00651471">
      <w:pPr>
        <w:tabs>
          <w:tab w:val="left" w:pos="567"/>
        </w:tabs>
        <w:jc w:val="right"/>
        <w:outlineLvl w:val="0"/>
        <w:rPr>
          <w:rFonts w:eastAsiaTheme="minorEastAsia"/>
          <w:sz w:val="21"/>
          <w:szCs w:val="21"/>
        </w:rPr>
      </w:pPr>
    </w:p>
    <w:p w:rsidR="007C5560" w:rsidRPr="00B52635" w:rsidRDefault="007C5560" w:rsidP="00651471">
      <w:pPr>
        <w:tabs>
          <w:tab w:val="left" w:pos="567"/>
        </w:tabs>
        <w:jc w:val="center"/>
        <w:outlineLvl w:val="0"/>
        <w:rPr>
          <w:rFonts w:eastAsiaTheme="minorEastAsia"/>
          <w:b/>
          <w:sz w:val="22"/>
          <w:szCs w:val="22"/>
        </w:rPr>
      </w:pPr>
      <w:r w:rsidRPr="00B52635">
        <w:rPr>
          <w:rFonts w:eastAsiaTheme="minorEastAsia"/>
          <w:b/>
          <w:sz w:val="22"/>
          <w:szCs w:val="22"/>
        </w:rPr>
        <w:t xml:space="preserve">Население г. Нефтеюганска </w:t>
      </w:r>
      <w:r w:rsidR="00CB340E" w:rsidRPr="00B52635">
        <w:rPr>
          <w:rFonts w:eastAsiaTheme="minorEastAsia"/>
          <w:b/>
          <w:sz w:val="22"/>
          <w:szCs w:val="22"/>
        </w:rPr>
        <w:t xml:space="preserve">за период </w:t>
      </w:r>
      <w:r w:rsidRPr="00B52635">
        <w:rPr>
          <w:rFonts w:eastAsiaTheme="minorEastAsia"/>
          <w:b/>
          <w:sz w:val="22"/>
          <w:szCs w:val="22"/>
        </w:rPr>
        <w:t>с 201</w:t>
      </w:r>
      <w:r w:rsidR="001464D7" w:rsidRPr="00B52635">
        <w:rPr>
          <w:rFonts w:eastAsiaTheme="minorEastAsia"/>
          <w:b/>
          <w:sz w:val="22"/>
          <w:szCs w:val="22"/>
        </w:rPr>
        <w:t>6</w:t>
      </w:r>
      <w:r w:rsidRPr="00B52635">
        <w:rPr>
          <w:rFonts w:eastAsiaTheme="minorEastAsia"/>
          <w:b/>
          <w:sz w:val="22"/>
          <w:szCs w:val="22"/>
        </w:rPr>
        <w:t>года по 201</w:t>
      </w:r>
      <w:r w:rsidR="001464D7" w:rsidRPr="00B52635">
        <w:rPr>
          <w:rFonts w:eastAsiaTheme="minorEastAsia"/>
          <w:b/>
          <w:sz w:val="22"/>
          <w:szCs w:val="22"/>
        </w:rPr>
        <w:t>9</w:t>
      </w:r>
      <w:r w:rsidRPr="00B52635">
        <w:rPr>
          <w:rFonts w:eastAsiaTheme="minorEastAsia"/>
          <w:b/>
          <w:sz w:val="22"/>
          <w:szCs w:val="22"/>
        </w:rPr>
        <w:t xml:space="preserve"> год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388" w:type="dxa"/>
        <w:jc w:val="center"/>
        <w:tblInd w:w="-208" w:type="dxa"/>
        <w:tblLook w:val="0000" w:firstRow="0" w:lastRow="0" w:firstColumn="0" w:lastColumn="0" w:noHBand="0" w:noVBand="0"/>
      </w:tblPr>
      <w:tblGrid>
        <w:gridCol w:w="2352"/>
        <w:gridCol w:w="3256"/>
        <w:gridCol w:w="3780"/>
      </w:tblGrid>
      <w:tr w:rsidR="007C5560" w:rsidRPr="00E81543" w:rsidTr="00CB340E">
        <w:trPr>
          <w:trHeight w:val="255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7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Население г. Нефтеюганск</w:t>
            </w:r>
          </w:p>
        </w:tc>
      </w:tr>
      <w:tr w:rsidR="007C5560" w:rsidRPr="00E81543" w:rsidTr="00CB340E">
        <w:trPr>
          <w:trHeight w:val="255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Всего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Дети до 14 лет</w:t>
            </w:r>
          </w:p>
        </w:tc>
      </w:tr>
      <w:tr w:rsidR="00FC601F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</w:t>
            </w:r>
            <w:r w:rsidR="001464D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127254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01F" w:rsidRPr="00E81543" w:rsidRDefault="00FC601F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24239</w:t>
            </w:r>
          </w:p>
        </w:tc>
      </w:tr>
      <w:tr w:rsidR="005F1145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</w:t>
            </w:r>
            <w:r w:rsidR="001464D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F1145" w:rsidRPr="00E81543" w:rsidRDefault="005F114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24521</w:t>
            </w:r>
          </w:p>
        </w:tc>
      </w:tr>
      <w:tr w:rsidR="001464D7" w:rsidRPr="00E81543" w:rsidTr="00CB340E">
        <w:trPr>
          <w:trHeight w:val="255"/>
          <w:jc w:val="center"/>
        </w:trPr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D7" w:rsidRPr="00E81543" w:rsidRDefault="001464D7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2019г.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D7" w:rsidRPr="00E81543" w:rsidRDefault="00DF189F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129056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D7" w:rsidRPr="00E81543" w:rsidRDefault="00DF189F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24402</w:t>
            </w:r>
          </w:p>
        </w:tc>
      </w:tr>
    </w:tbl>
    <w:p w:rsidR="00B52635" w:rsidRDefault="007C5560" w:rsidP="00651471">
      <w:pPr>
        <w:tabs>
          <w:tab w:val="left" w:pos="567"/>
          <w:tab w:val="left" w:pos="3123"/>
        </w:tabs>
        <w:spacing w:after="200"/>
        <w:jc w:val="both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ab/>
      </w:r>
    </w:p>
    <w:p w:rsidR="00332636" w:rsidRPr="00E81543" w:rsidRDefault="00332636" w:rsidP="00332636">
      <w:pPr>
        <w:tabs>
          <w:tab w:val="left" w:pos="567"/>
          <w:tab w:val="left" w:pos="3123"/>
        </w:tabs>
        <w:spacing w:after="200"/>
        <w:jc w:val="center"/>
        <w:rPr>
          <w:rFonts w:eastAsiaTheme="minorEastAsia"/>
          <w:sz w:val="22"/>
          <w:szCs w:val="22"/>
        </w:rPr>
      </w:pPr>
      <w:r>
        <w:rPr>
          <w:noProof/>
        </w:rPr>
        <w:drawing>
          <wp:inline distT="0" distB="0" distL="0" distR="0" wp14:anchorId="7CC8A849" wp14:editId="753FAC43">
            <wp:extent cx="4572000" cy="2743200"/>
            <wp:effectExtent l="0" t="0" r="19050" b="1905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C5560" w:rsidRPr="00B52635" w:rsidRDefault="007E54B5" w:rsidP="00332636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  <w:r w:rsidRPr="00B52635">
        <w:rPr>
          <w:rFonts w:eastAsiaTheme="minorEastAsia"/>
          <w:sz w:val="22"/>
          <w:szCs w:val="22"/>
        </w:rPr>
        <w:t>Гистограмма</w:t>
      </w:r>
      <w:r w:rsidR="007C5560" w:rsidRPr="00B52635">
        <w:rPr>
          <w:rFonts w:eastAsiaTheme="minorEastAsia"/>
          <w:sz w:val="22"/>
          <w:szCs w:val="22"/>
        </w:rPr>
        <w:t xml:space="preserve"> № </w:t>
      </w:r>
      <w:r w:rsidR="00A40DC9" w:rsidRPr="00B52635">
        <w:rPr>
          <w:rFonts w:eastAsiaTheme="minorEastAsia"/>
          <w:sz w:val="22"/>
          <w:szCs w:val="22"/>
        </w:rPr>
        <w:t>2</w:t>
      </w:r>
      <w:r w:rsidR="007C5560" w:rsidRPr="00B52635">
        <w:rPr>
          <w:rFonts w:eastAsiaTheme="minorEastAsia"/>
          <w:sz w:val="22"/>
          <w:szCs w:val="22"/>
        </w:rPr>
        <w:t xml:space="preserve"> «Динамика численности населения </w:t>
      </w:r>
      <w:r w:rsidR="00CB340E" w:rsidRPr="00B52635">
        <w:rPr>
          <w:rFonts w:eastAsiaTheme="minorEastAsia"/>
          <w:sz w:val="22"/>
          <w:szCs w:val="22"/>
        </w:rPr>
        <w:t xml:space="preserve">за период </w:t>
      </w:r>
      <w:r w:rsidR="007C5560" w:rsidRPr="00B52635">
        <w:rPr>
          <w:rFonts w:eastAsiaTheme="minorEastAsia"/>
          <w:sz w:val="22"/>
          <w:szCs w:val="22"/>
        </w:rPr>
        <w:t>с 201</w:t>
      </w:r>
      <w:r w:rsidR="00C83DB0" w:rsidRPr="00B52635">
        <w:rPr>
          <w:rFonts w:eastAsiaTheme="minorEastAsia"/>
          <w:sz w:val="22"/>
          <w:szCs w:val="22"/>
        </w:rPr>
        <w:t xml:space="preserve">7 </w:t>
      </w:r>
      <w:r w:rsidR="007C5560" w:rsidRPr="00B52635">
        <w:rPr>
          <w:rFonts w:eastAsiaTheme="minorEastAsia"/>
          <w:sz w:val="22"/>
          <w:szCs w:val="22"/>
        </w:rPr>
        <w:t>г. по 201</w:t>
      </w:r>
      <w:r w:rsidR="001464D7" w:rsidRPr="00B52635">
        <w:rPr>
          <w:rFonts w:eastAsiaTheme="minorEastAsia"/>
          <w:sz w:val="22"/>
          <w:szCs w:val="22"/>
        </w:rPr>
        <w:t>9</w:t>
      </w:r>
      <w:r w:rsidR="00C83DB0" w:rsidRPr="00B52635">
        <w:rPr>
          <w:rFonts w:eastAsiaTheme="minorEastAsia"/>
          <w:sz w:val="22"/>
          <w:szCs w:val="22"/>
        </w:rPr>
        <w:t xml:space="preserve"> </w:t>
      </w:r>
      <w:r w:rsidR="007C5560" w:rsidRPr="00B52635">
        <w:rPr>
          <w:rFonts w:eastAsiaTheme="minorEastAsia"/>
          <w:sz w:val="22"/>
          <w:szCs w:val="22"/>
        </w:rPr>
        <w:t>г.»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</w:p>
    <w:p w:rsidR="009D5190" w:rsidRPr="00E81543" w:rsidRDefault="00EA56A3" w:rsidP="00B52635">
      <w:pPr>
        <w:tabs>
          <w:tab w:val="left" w:pos="567"/>
        </w:tabs>
        <w:ind w:firstLine="709"/>
        <w:jc w:val="both"/>
        <w:rPr>
          <w:rFonts w:eastAsiaTheme="minorEastAsia"/>
          <w:color w:val="000000" w:themeColor="text1"/>
          <w:sz w:val="24"/>
          <w:szCs w:val="24"/>
        </w:rPr>
      </w:pPr>
      <w:r w:rsidRPr="00D46844">
        <w:rPr>
          <w:rFonts w:eastAsiaTheme="minorEastAsia"/>
          <w:color w:val="000000" w:themeColor="text1"/>
          <w:sz w:val="24"/>
          <w:szCs w:val="24"/>
        </w:rPr>
        <w:t xml:space="preserve">Национальное население в городе  составило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593</w:t>
      </w:r>
      <w:r w:rsidRPr="00D46844">
        <w:rPr>
          <w:rFonts w:eastAsiaTheme="minorEastAsia"/>
          <w:color w:val="000000" w:themeColor="text1"/>
          <w:sz w:val="24"/>
          <w:szCs w:val="24"/>
        </w:rPr>
        <w:t xml:space="preserve"> человек</w:t>
      </w:r>
      <w:r w:rsidR="00C80369" w:rsidRPr="00D46844">
        <w:rPr>
          <w:rFonts w:eastAsiaTheme="minorEastAsia"/>
          <w:color w:val="000000" w:themeColor="text1"/>
          <w:sz w:val="24"/>
          <w:szCs w:val="24"/>
        </w:rPr>
        <w:t>.(+0,3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4</w:t>
      </w:r>
      <w:r w:rsidR="00C80369" w:rsidRPr="00D46844">
        <w:rPr>
          <w:rFonts w:eastAsiaTheme="minorEastAsia"/>
          <w:color w:val="000000" w:themeColor="text1"/>
          <w:sz w:val="24"/>
          <w:szCs w:val="24"/>
        </w:rPr>
        <w:t>% в сравнении с предыду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щим годом – 591</w:t>
      </w:r>
      <w:r w:rsidR="00C80369" w:rsidRPr="00D46844">
        <w:rPr>
          <w:rFonts w:eastAsiaTheme="minorEastAsia"/>
          <w:color w:val="000000" w:themeColor="text1"/>
          <w:sz w:val="24"/>
          <w:szCs w:val="24"/>
        </w:rPr>
        <w:t>)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>. С 201</w:t>
      </w:r>
      <w:r w:rsidR="00C83DB0">
        <w:rPr>
          <w:rFonts w:eastAsiaTheme="minorEastAsia"/>
          <w:color w:val="000000" w:themeColor="text1"/>
          <w:sz w:val="24"/>
          <w:szCs w:val="24"/>
        </w:rPr>
        <w:t>7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 xml:space="preserve"> по 201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9</w:t>
      </w:r>
      <w:r w:rsidR="009801DA" w:rsidRPr="00D46844">
        <w:rPr>
          <w:rFonts w:eastAsiaTheme="minorEastAsia"/>
          <w:color w:val="000000" w:themeColor="text1"/>
          <w:sz w:val="24"/>
          <w:szCs w:val="24"/>
        </w:rPr>
        <w:t xml:space="preserve"> гг.</w:t>
      </w:r>
      <w:r w:rsidR="009D5190" w:rsidRPr="00D46844">
        <w:rPr>
          <w:rFonts w:eastAsiaTheme="minorEastAsia"/>
          <w:color w:val="000000" w:themeColor="text1"/>
          <w:sz w:val="24"/>
          <w:szCs w:val="24"/>
        </w:rPr>
        <w:t xml:space="preserve"> отмечается увеличение его количества (Таблица 3,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Г</w:t>
      </w:r>
      <w:r w:rsidR="00651471">
        <w:rPr>
          <w:rFonts w:eastAsiaTheme="minorEastAsia"/>
          <w:color w:val="000000" w:themeColor="text1"/>
          <w:sz w:val="24"/>
          <w:szCs w:val="24"/>
        </w:rPr>
        <w:t>истограмма</w:t>
      </w:r>
      <w:r w:rsidR="009D5190" w:rsidRPr="00D46844">
        <w:rPr>
          <w:rFonts w:eastAsiaTheme="minorEastAsia"/>
          <w:color w:val="000000" w:themeColor="text1"/>
          <w:sz w:val="24"/>
          <w:szCs w:val="24"/>
        </w:rPr>
        <w:t xml:space="preserve"> 3), прирост составил </w:t>
      </w:r>
      <w:r w:rsidR="00D46844" w:rsidRPr="00D46844">
        <w:rPr>
          <w:rFonts w:eastAsiaTheme="minorEastAsia"/>
          <w:color w:val="000000" w:themeColor="text1"/>
          <w:sz w:val="24"/>
          <w:szCs w:val="24"/>
        </w:rPr>
        <w:t>2,24</w:t>
      </w:r>
      <w:r w:rsidR="009D5190" w:rsidRPr="00D46844">
        <w:rPr>
          <w:rFonts w:eastAsiaTheme="minorEastAsia"/>
          <w:color w:val="000000" w:themeColor="text1"/>
          <w:sz w:val="24"/>
          <w:szCs w:val="24"/>
        </w:rPr>
        <w:t xml:space="preserve"> %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>. С 201</w:t>
      </w:r>
      <w:r w:rsidR="00C83DB0">
        <w:rPr>
          <w:rFonts w:eastAsiaTheme="minorEastAsia"/>
          <w:color w:val="000000" w:themeColor="text1"/>
          <w:sz w:val="24"/>
          <w:szCs w:val="24"/>
        </w:rPr>
        <w:t>7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 xml:space="preserve"> отмечается стойкая те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>н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>денция к росту национального населения г.</w:t>
      </w:r>
      <w:r w:rsidR="00C83DB0">
        <w:rPr>
          <w:rFonts w:eastAsiaTheme="minorEastAsia"/>
          <w:color w:val="000000" w:themeColor="text1"/>
          <w:sz w:val="24"/>
          <w:szCs w:val="24"/>
        </w:rPr>
        <w:t xml:space="preserve"> </w:t>
      </w:r>
      <w:r w:rsidR="00CF0D9D" w:rsidRPr="00D46844">
        <w:rPr>
          <w:rFonts w:eastAsiaTheme="minorEastAsia"/>
          <w:color w:val="000000" w:themeColor="text1"/>
          <w:sz w:val="24"/>
          <w:szCs w:val="24"/>
        </w:rPr>
        <w:t>Нефтеюганска.</w:t>
      </w:r>
    </w:p>
    <w:p w:rsidR="007C5560" w:rsidRDefault="00CF0D9D" w:rsidP="00651471">
      <w:pPr>
        <w:tabs>
          <w:tab w:val="left" w:pos="567"/>
        </w:tabs>
        <w:spacing w:after="200" w:line="276" w:lineRule="auto"/>
        <w:jc w:val="right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br w:type="page"/>
      </w:r>
      <w:r w:rsidR="007C5560" w:rsidRPr="00E81543">
        <w:rPr>
          <w:rFonts w:eastAsiaTheme="minorEastAsia"/>
          <w:sz w:val="21"/>
          <w:szCs w:val="21"/>
        </w:rPr>
        <w:lastRenderedPageBreak/>
        <w:t xml:space="preserve">Таблица  № </w:t>
      </w:r>
      <w:r w:rsidR="00A40DC9" w:rsidRPr="00E81543">
        <w:rPr>
          <w:rFonts w:eastAsiaTheme="minorEastAsia"/>
          <w:sz w:val="21"/>
          <w:szCs w:val="21"/>
        </w:rPr>
        <w:t>3</w:t>
      </w:r>
    </w:p>
    <w:p w:rsidR="007C5560" w:rsidRPr="00B52635" w:rsidRDefault="007C5560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  <w:r w:rsidRPr="00B52635">
        <w:rPr>
          <w:rFonts w:eastAsiaTheme="minorEastAsia"/>
          <w:b/>
          <w:sz w:val="22"/>
          <w:szCs w:val="22"/>
        </w:rPr>
        <w:t xml:space="preserve">Численность национального населения </w:t>
      </w:r>
      <w:r w:rsidR="00CB340E" w:rsidRPr="00B52635">
        <w:rPr>
          <w:rFonts w:eastAsiaTheme="minorEastAsia"/>
          <w:b/>
          <w:sz w:val="22"/>
          <w:szCs w:val="22"/>
        </w:rPr>
        <w:t>за период с 201</w:t>
      </w:r>
      <w:r w:rsidR="00C83DB0" w:rsidRPr="00B52635">
        <w:rPr>
          <w:rFonts w:eastAsiaTheme="minorEastAsia"/>
          <w:b/>
          <w:sz w:val="22"/>
          <w:szCs w:val="22"/>
        </w:rPr>
        <w:t xml:space="preserve">7 </w:t>
      </w:r>
      <w:r w:rsidRPr="00B52635">
        <w:rPr>
          <w:rFonts w:eastAsiaTheme="minorEastAsia"/>
          <w:b/>
          <w:sz w:val="22"/>
          <w:szCs w:val="22"/>
        </w:rPr>
        <w:t>г. по 201</w:t>
      </w:r>
      <w:r w:rsidR="001464D7" w:rsidRPr="00B52635">
        <w:rPr>
          <w:rFonts w:eastAsiaTheme="minorEastAsia"/>
          <w:b/>
          <w:sz w:val="22"/>
          <w:szCs w:val="22"/>
        </w:rPr>
        <w:t>9</w:t>
      </w:r>
      <w:r w:rsidR="00C83DB0" w:rsidRPr="00B52635">
        <w:rPr>
          <w:rFonts w:eastAsiaTheme="minorEastAsia"/>
          <w:b/>
          <w:sz w:val="22"/>
          <w:szCs w:val="22"/>
        </w:rPr>
        <w:t xml:space="preserve"> </w:t>
      </w:r>
      <w:r w:rsidRPr="00B52635">
        <w:rPr>
          <w:rFonts w:eastAsiaTheme="minorEastAsia"/>
          <w:b/>
          <w:sz w:val="22"/>
          <w:szCs w:val="22"/>
        </w:rPr>
        <w:t>г.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183" w:type="dxa"/>
        <w:jc w:val="center"/>
        <w:tblLook w:val="0000" w:firstRow="0" w:lastRow="0" w:firstColumn="0" w:lastColumn="0" w:noHBand="0" w:noVBand="0"/>
      </w:tblPr>
      <w:tblGrid>
        <w:gridCol w:w="2960"/>
        <w:gridCol w:w="6223"/>
      </w:tblGrid>
      <w:tr w:rsidR="007C5560" w:rsidRPr="00E81543" w:rsidTr="00E81543">
        <w:trPr>
          <w:trHeight w:val="255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5560" w:rsidRPr="00E81543" w:rsidRDefault="007C556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 xml:space="preserve">Национальное население в г. Нефтеюганске </w:t>
            </w:r>
          </w:p>
        </w:tc>
      </w:tr>
      <w:tr w:rsidR="00EA56A3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6A3" w:rsidRPr="00E81543" w:rsidRDefault="00EA56A3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56A3" w:rsidRPr="00E81543" w:rsidRDefault="00EA56A3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589</w:t>
            </w:r>
          </w:p>
        </w:tc>
      </w:tr>
      <w:tr w:rsidR="00C80369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369" w:rsidRPr="00E81543" w:rsidRDefault="00C80369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591</w:t>
            </w:r>
          </w:p>
        </w:tc>
      </w:tr>
      <w:tr w:rsidR="001464D7" w:rsidRPr="00E81543" w:rsidTr="00E81543">
        <w:trPr>
          <w:trHeight w:val="427"/>
          <w:jc w:val="center"/>
        </w:trPr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D7" w:rsidRPr="00E81543" w:rsidRDefault="001464D7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2019г.</w:t>
            </w:r>
          </w:p>
        </w:tc>
        <w:tc>
          <w:tcPr>
            <w:tcW w:w="6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64D7" w:rsidRPr="00E81543" w:rsidRDefault="00546F78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593</w:t>
            </w:r>
          </w:p>
        </w:tc>
      </w:tr>
    </w:tbl>
    <w:p w:rsidR="007C5560" w:rsidRPr="00E81543" w:rsidRDefault="007C5560" w:rsidP="00651471">
      <w:pPr>
        <w:tabs>
          <w:tab w:val="left" w:pos="567"/>
        </w:tabs>
        <w:spacing w:after="200"/>
        <w:jc w:val="both"/>
        <w:rPr>
          <w:rFonts w:eastAsiaTheme="minorEastAsia"/>
          <w:sz w:val="28"/>
          <w:szCs w:val="22"/>
        </w:rPr>
      </w:pPr>
    </w:p>
    <w:p w:rsidR="007C5560" w:rsidRDefault="00C83DB0" w:rsidP="00B52635">
      <w:pPr>
        <w:tabs>
          <w:tab w:val="left" w:pos="567"/>
        </w:tabs>
        <w:jc w:val="center"/>
        <w:rPr>
          <w:rFonts w:eastAsiaTheme="minorEastAsia"/>
          <w:sz w:val="28"/>
          <w:szCs w:val="22"/>
        </w:rPr>
      </w:pPr>
      <w:r>
        <w:rPr>
          <w:noProof/>
        </w:rPr>
        <w:drawing>
          <wp:inline distT="0" distB="0" distL="0" distR="0" wp14:anchorId="0B151227" wp14:editId="42662694">
            <wp:extent cx="4572000" cy="2543175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52635" w:rsidRPr="00E81543" w:rsidRDefault="00B52635" w:rsidP="00B52635">
      <w:pPr>
        <w:tabs>
          <w:tab w:val="left" w:pos="567"/>
        </w:tabs>
        <w:jc w:val="center"/>
        <w:rPr>
          <w:rFonts w:eastAsiaTheme="minorEastAsia"/>
          <w:sz w:val="28"/>
          <w:szCs w:val="22"/>
        </w:rPr>
      </w:pPr>
    </w:p>
    <w:p w:rsidR="007C5560" w:rsidRPr="00E81543" w:rsidRDefault="007E54B5" w:rsidP="00B52635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Гистограмма</w:t>
      </w:r>
      <w:r w:rsidR="007C5560" w:rsidRPr="00E81543">
        <w:rPr>
          <w:rFonts w:eastAsiaTheme="minorEastAsia"/>
          <w:sz w:val="22"/>
          <w:szCs w:val="22"/>
        </w:rPr>
        <w:t xml:space="preserve"> № </w:t>
      </w:r>
      <w:r w:rsidR="00A40DC9" w:rsidRPr="00E81543">
        <w:rPr>
          <w:rFonts w:eastAsiaTheme="minorEastAsia"/>
          <w:sz w:val="22"/>
          <w:szCs w:val="22"/>
        </w:rPr>
        <w:t>3</w:t>
      </w:r>
      <w:r w:rsidR="007C5560" w:rsidRPr="00E81543">
        <w:rPr>
          <w:rFonts w:eastAsiaTheme="minorEastAsia"/>
          <w:sz w:val="22"/>
          <w:szCs w:val="22"/>
        </w:rPr>
        <w:t xml:space="preserve"> «Динамика численности национального населения с 201</w:t>
      </w:r>
      <w:r w:rsidR="00C83DB0">
        <w:rPr>
          <w:rFonts w:eastAsiaTheme="minorEastAsia"/>
          <w:sz w:val="22"/>
          <w:szCs w:val="22"/>
        </w:rPr>
        <w:t xml:space="preserve">7 </w:t>
      </w:r>
      <w:r w:rsidR="007C5560" w:rsidRPr="00E81543">
        <w:rPr>
          <w:rFonts w:eastAsiaTheme="minorEastAsia"/>
          <w:sz w:val="22"/>
          <w:szCs w:val="22"/>
        </w:rPr>
        <w:t>г. по 201</w:t>
      </w:r>
      <w:r w:rsidR="0078454B">
        <w:rPr>
          <w:rFonts w:eastAsiaTheme="minorEastAsia"/>
          <w:sz w:val="22"/>
          <w:szCs w:val="22"/>
        </w:rPr>
        <w:t>9</w:t>
      </w:r>
      <w:r w:rsidR="007C5560" w:rsidRPr="00E81543">
        <w:rPr>
          <w:rFonts w:eastAsiaTheme="minorEastAsia"/>
          <w:sz w:val="22"/>
          <w:szCs w:val="22"/>
        </w:rPr>
        <w:t xml:space="preserve"> г.»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</w:p>
    <w:p w:rsidR="00EA56A3" w:rsidRPr="00F8536C" w:rsidRDefault="00EA56A3" w:rsidP="00B52635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  <w:r w:rsidRPr="00F8536C">
        <w:rPr>
          <w:rFonts w:eastAsiaTheme="minorEastAsia"/>
          <w:sz w:val="24"/>
          <w:szCs w:val="24"/>
        </w:rPr>
        <w:t>В 201</w:t>
      </w:r>
      <w:r w:rsidR="00D46844" w:rsidRPr="00F8536C">
        <w:rPr>
          <w:rFonts w:eastAsiaTheme="minorEastAsia"/>
          <w:sz w:val="24"/>
          <w:szCs w:val="24"/>
        </w:rPr>
        <w:t>9</w:t>
      </w:r>
      <w:r w:rsidRPr="00F8536C">
        <w:rPr>
          <w:rFonts w:eastAsiaTheme="minorEastAsia"/>
          <w:sz w:val="24"/>
          <w:szCs w:val="24"/>
        </w:rPr>
        <w:t xml:space="preserve"> году в г. Нефтеюганске родилось </w:t>
      </w:r>
      <w:r w:rsidR="00D46844" w:rsidRPr="00F8536C">
        <w:rPr>
          <w:rFonts w:eastAsiaTheme="minorEastAsia"/>
          <w:sz w:val="24"/>
          <w:szCs w:val="24"/>
        </w:rPr>
        <w:t>1450</w:t>
      </w:r>
      <w:r w:rsidRPr="00F8536C">
        <w:rPr>
          <w:rFonts w:eastAsiaTheme="minorEastAsia"/>
          <w:sz w:val="24"/>
          <w:szCs w:val="24"/>
        </w:rPr>
        <w:t xml:space="preserve"> человек, умерло </w:t>
      </w:r>
      <w:r w:rsidR="00D46844" w:rsidRPr="00F8536C">
        <w:rPr>
          <w:rFonts w:eastAsiaTheme="minorEastAsia"/>
          <w:sz w:val="24"/>
          <w:szCs w:val="24"/>
        </w:rPr>
        <w:t>644</w:t>
      </w:r>
      <w:r w:rsidRPr="00F8536C">
        <w:rPr>
          <w:rFonts w:eastAsiaTheme="minorEastAsia"/>
          <w:sz w:val="24"/>
          <w:szCs w:val="24"/>
        </w:rPr>
        <w:t xml:space="preserve">человек. </w:t>
      </w:r>
      <w:r w:rsidR="00C80369" w:rsidRPr="00F8536C">
        <w:rPr>
          <w:rFonts w:eastAsiaTheme="minorEastAsia"/>
          <w:sz w:val="24"/>
          <w:szCs w:val="24"/>
        </w:rPr>
        <w:t xml:space="preserve">По сравнению с прошлым годом, рождаемость снизилась до </w:t>
      </w:r>
      <w:r w:rsidR="00F8536C" w:rsidRPr="00F8536C">
        <w:rPr>
          <w:rFonts w:eastAsiaTheme="minorEastAsia"/>
          <w:sz w:val="24"/>
          <w:szCs w:val="24"/>
        </w:rPr>
        <w:t>11,23</w:t>
      </w:r>
      <w:r w:rsidR="00C80369" w:rsidRPr="00F8536C">
        <w:rPr>
          <w:rFonts w:eastAsiaTheme="minorEastAsia"/>
          <w:sz w:val="24"/>
          <w:szCs w:val="24"/>
        </w:rPr>
        <w:t xml:space="preserve"> на 1000 населения. Смертность увели</w:t>
      </w:r>
      <w:r w:rsidR="00F8536C" w:rsidRPr="00F8536C">
        <w:rPr>
          <w:rFonts w:eastAsiaTheme="minorEastAsia"/>
          <w:sz w:val="24"/>
          <w:szCs w:val="24"/>
        </w:rPr>
        <w:t>чилась в сравнении с 2018 годом до 4,9</w:t>
      </w:r>
      <w:r w:rsidR="00C80369" w:rsidRPr="00F8536C">
        <w:rPr>
          <w:rFonts w:eastAsiaTheme="minorEastAsia"/>
          <w:sz w:val="24"/>
          <w:szCs w:val="24"/>
        </w:rPr>
        <w:t xml:space="preserve"> на 1000 населения.</w:t>
      </w:r>
    </w:p>
    <w:p w:rsidR="009D5190" w:rsidRPr="00E81543" w:rsidRDefault="009D5190" w:rsidP="00651471">
      <w:pPr>
        <w:tabs>
          <w:tab w:val="left" w:pos="567"/>
        </w:tabs>
        <w:jc w:val="both"/>
        <w:rPr>
          <w:rFonts w:eastAsiaTheme="minorEastAsia"/>
          <w:color w:val="000000" w:themeColor="text1"/>
          <w:sz w:val="24"/>
          <w:szCs w:val="24"/>
        </w:rPr>
      </w:pPr>
      <w:r w:rsidRPr="00F8536C">
        <w:rPr>
          <w:rFonts w:eastAsiaTheme="minorEastAsia"/>
          <w:color w:val="000000" w:themeColor="text1"/>
          <w:sz w:val="24"/>
          <w:szCs w:val="24"/>
        </w:rPr>
        <w:t>В динамике за</w:t>
      </w:r>
      <w:r w:rsidR="00C83DB0">
        <w:rPr>
          <w:rFonts w:eastAsiaTheme="minorEastAsia"/>
          <w:color w:val="000000" w:themeColor="text1"/>
          <w:sz w:val="24"/>
          <w:szCs w:val="24"/>
        </w:rPr>
        <w:t xml:space="preserve"> 3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 xml:space="preserve"> года</w:t>
      </w:r>
      <w:r w:rsidRPr="00F8536C">
        <w:rPr>
          <w:rFonts w:eastAsiaTheme="minorEastAsia"/>
          <w:color w:val="000000" w:themeColor="text1"/>
          <w:sz w:val="24"/>
          <w:szCs w:val="24"/>
        </w:rPr>
        <w:t xml:space="preserve"> отмечается снижение показателя рождаемости. 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Показатель с</w:t>
      </w:r>
      <w:r w:rsidRPr="00F8536C">
        <w:rPr>
          <w:rFonts w:eastAsiaTheme="minorEastAsia"/>
          <w:color w:val="000000" w:themeColor="text1"/>
          <w:sz w:val="24"/>
          <w:szCs w:val="24"/>
        </w:rPr>
        <w:t>мер</w:t>
      </w:r>
      <w:r w:rsidRPr="00F8536C">
        <w:rPr>
          <w:rFonts w:eastAsiaTheme="minorEastAsia"/>
          <w:color w:val="000000" w:themeColor="text1"/>
          <w:sz w:val="24"/>
          <w:szCs w:val="24"/>
        </w:rPr>
        <w:t>т</w:t>
      </w:r>
      <w:r w:rsidRPr="00F8536C">
        <w:rPr>
          <w:rFonts w:eastAsiaTheme="minorEastAsia"/>
          <w:color w:val="000000" w:themeColor="text1"/>
          <w:sz w:val="24"/>
          <w:szCs w:val="24"/>
        </w:rPr>
        <w:t>ност</w:t>
      </w:r>
      <w:r w:rsidR="009801DA" w:rsidRPr="00F8536C">
        <w:rPr>
          <w:rFonts w:eastAsiaTheme="minorEastAsia"/>
          <w:color w:val="000000" w:themeColor="text1"/>
          <w:sz w:val="24"/>
          <w:szCs w:val="24"/>
        </w:rPr>
        <w:t>и</w:t>
      </w:r>
      <w:r w:rsidR="006F2FC0" w:rsidRPr="00F8536C">
        <w:rPr>
          <w:rFonts w:eastAsiaTheme="minorEastAsia"/>
          <w:color w:val="000000" w:themeColor="text1"/>
          <w:sz w:val="24"/>
          <w:szCs w:val="24"/>
        </w:rPr>
        <w:t xml:space="preserve"> снижается с</w:t>
      </w:r>
      <w:r w:rsidR="00C83DB0">
        <w:rPr>
          <w:rFonts w:eastAsiaTheme="minorEastAsia"/>
          <w:color w:val="000000" w:themeColor="text1"/>
          <w:sz w:val="24"/>
          <w:szCs w:val="24"/>
        </w:rPr>
        <w:t xml:space="preserve"> 2017г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>.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В связи с этим, естественный прирост населения</w:t>
      </w:r>
      <w:r w:rsidR="00C83DB0">
        <w:rPr>
          <w:rFonts w:eastAsiaTheme="minorEastAsia"/>
          <w:color w:val="000000" w:themeColor="text1"/>
          <w:sz w:val="24"/>
          <w:szCs w:val="24"/>
        </w:rPr>
        <w:t xml:space="preserve"> г. Нефт</w:t>
      </w:r>
      <w:r w:rsidR="00C83DB0">
        <w:rPr>
          <w:rFonts w:eastAsiaTheme="minorEastAsia"/>
          <w:color w:val="000000" w:themeColor="text1"/>
          <w:sz w:val="24"/>
          <w:szCs w:val="24"/>
        </w:rPr>
        <w:t>е</w:t>
      </w:r>
      <w:r w:rsidR="00C83DB0">
        <w:rPr>
          <w:rFonts w:eastAsiaTheme="minorEastAsia"/>
          <w:color w:val="000000" w:themeColor="text1"/>
          <w:sz w:val="24"/>
          <w:szCs w:val="24"/>
        </w:rPr>
        <w:t>юганска, начиная с 2017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г. </w:t>
      </w:r>
      <w:r w:rsidR="00201D7B" w:rsidRPr="00F8536C">
        <w:rPr>
          <w:rFonts w:eastAsiaTheme="minorEastAsia"/>
          <w:color w:val="000000" w:themeColor="text1"/>
          <w:sz w:val="24"/>
          <w:szCs w:val="24"/>
        </w:rPr>
        <w:t>имеет тенденцию к снижению.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(Таблица 4, </w:t>
      </w:r>
      <w:r w:rsidR="00F8536C" w:rsidRPr="00F8536C">
        <w:rPr>
          <w:rFonts w:eastAsiaTheme="minorEastAsia"/>
          <w:color w:val="000000" w:themeColor="text1"/>
          <w:sz w:val="24"/>
          <w:szCs w:val="24"/>
        </w:rPr>
        <w:t>Г</w:t>
      </w:r>
      <w:r w:rsidR="00651471">
        <w:rPr>
          <w:rFonts w:eastAsiaTheme="minorEastAsia"/>
          <w:color w:val="000000" w:themeColor="text1"/>
          <w:sz w:val="24"/>
          <w:szCs w:val="24"/>
        </w:rPr>
        <w:t>истограмма</w:t>
      </w:r>
      <w:r w:rsidR="00536465" w:rsidRPr="00F8536C">
        <w:rPr>
          <w:rFonts w:eastAsiaTheme="minorEastAsia"/>
          <w:color w:val="000000" w:themeColor="text1"/>
          <w:sz w:val="24"/>
          <w:szCs w:val="24"/>
        </w:rPr>
        <w:t xml:space="preserve"> 4).</w:t>
      </w:r>
    </w:p>
    <w:p w:rsidR="007C5560" w:rsidRPr="00E81543" w:rsidRDefault="007C5560" w:rsidP="00651471">
      <w:pPr>
        <w:tabs>
          <w:tab w:val="left" w:pos="567"/>
        </w:tabs>
        <w:spacing w:after="200"/>
        <w:jc w:val="right"/>
        <w:outlineLvl w:val="0"/>
        <w:rPr>
          <w:rFonts w:eastAsiaTheme="minorEastAsia"/>
          <w:sz w:val="22"/>
          <w:szCs w:val="22"/>
        </w:rPr>
      </w:pPr>
      <w:r w:rsidRPr="00E81543">
        <w:rPr>
          <w:rFonts w:eastAsiaTheme="minorEastAsia"/>
          <w:sz w:val="22"/>
          <w:szCs w:val="22"/>
        </w:rPr>
        <w:t xml:space="preserve">Таблица № </w:t>
      </w:r>
      <w:r w:rsidR="00A40DC9" w:rsidRPr="00E81543">
        <w:rPr>
          <w:rFonts w:eastAsiaTheme="minorEastAsia"/>
          <w:sz w:val="22"/>
          <w:szCs w:val="22"/>
        </w:rPr>
        <w:t>4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  <w:r w:rsidRPr="00E81543">
        <w:rPr>
          <w:rFonts w:eastAsiaTheme="minorEastAsia"/>
          <w:b/>
          <w:sz w:val="22"/>
          <w:szCs w:val="22"/>
        </w:rPr>
        <w:t>Рождаемость и смертность на 1000 населения с 201</w:t>
      </w:r>
      <w:r w:rsidR="00C83DB0">
        <w:rPr>
          <w:rFonts w:eastAsiaTheme="minorEastAsia"/>
          <w:b/>
          <w:sz w:val="22"/>
          <w:szCs w:val="22"/>
        </w:rPr>
        <w:t>7</w:t>
      </w:r>
      <w:r w:rsidRPr="00E81543">
        <w:rPr>
          <w:rFonts w:eastAsiaTheme="minorEastAsia"/>
          <w:b/>
          <w:sz w:val="22"/>
          <w:szCs w:val="22"/>
        </w:rPr>
        <w:t xml:space="preserve"> г. по 201</w:t>
      </w:r>
      <w:r w:rsidR="0078454B">
        <w:rPr>
          <w:rFonts w:eastAsiaTheme="minorEastAsia"/>
          <w:b/>
          <w:sz w:val="22"/>
          <w:szCs w:val="22"/>
        </w:rPr>
        <w:t>9</w:t>
      </w:r>
      <w:r w:rsidRPr="00E81543">
        <w:rPr>
          <w:rFonts w:eastAsiaTheme="minorEastAsia"/>
          <w:b/>
          <w:sz w:val="22"/>
          <w:szCs w:val="22"/>
        </w:rPr>
        <w:t xml:space="preserve"> г.</w:t>
      </w:r>
    </w:p>
    <w:p w:rsidR="007C5560" w:rsidRPr="00E81543" w:rsidRDefault="007C5560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9416" w:type="dxa"/>
        <w:jc w:val="center"/>
        <w:tblLook w:val="0000" w:firstRow="0" w:lastRow="0" w:firstColumn="0" w:lastColumn="0" w:noHBand="0" w:noVBand="0"/>
      </w:tblPr>
      <w:tblGrid>
        <w:gridCol w:w="1985"/>
        <w:gridCol w:w="2069"/>
        <w:gridCol w:w="2176"/>
        <w:gridCol w:w="1539"/>
        <w:gridCol w:w="1647"/>
      </w:tblGrid>
      <w:tr w:rsidR="00536465" w:rsidRPr="00E81543" w:rsidTr="00C80369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Год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Рождаемость на 1000 нас.</w:t>
            </w:r>
          </w:p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Смертность на 1000 нас.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Естественный прирост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465" w:rsidRPr="00E81543" w:rsidRDefault="0053646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Общая чи</w:t>
            </w:r>
            <w:r w:rsidRPr="00E81543">
              <w:rPr>
                <w:rFonts w:eastAsiaTheme="minorEastAsia"/>
                <w:sz w:val="22"/>
                <w:szCs w:val="22"/>
              </w:rPr>
              <w:t>с</w:t>
            </w:r>
            <w:r w:rsidRPr="00E81543">
              <w:rPr>
                <w:rFonts w:eastAsiaTheme="minorEastAsia"/>
                <w:sz w:val="22"/>
                <w:szCs w:val="22"/>
              </w:rPr>
              <w:t>ленность нас</w:t>
            </w:r>
            <w:r w:rsidRPr="00E81543">
              <w:rPr>
                <w:rFonts w:eastAsiaTheme="minorEastAsia"/>
                <w:sz w:val="22"/>
                <w:szCs w:val="22"/>
              </w:rPr>
              <w:t>е</w:t>
            </w:r>
            <w:r w:rsidRPr="00E81543">
              <w:rPr>
                <w:rFonts w:eastAsiaTheme="minorEastAsia"/>
                <w:sz w:val="22"/>
                <w:szCs w:val="22"/>
              </w:rPr>
              <w:t>ления, чел.</w:t>
            </w:r>
          </w:p>
        </w:tc>
      </w:tr>
      <w:tr w:rsidR="00C83DB0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2017г.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12,20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4,6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7,6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127254</w:t>
            </w:r>
          </w:p>
        </w:tc>
      </w:tr>
      <w:tr w:rsidR="00C83DB0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2018г.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12,00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5,5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6,5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 w:rsidRPr="00E81543">
              <w:rPr>
                <w:rFonts w:eastAsiaTheme="minorEastAsia"/>
                <w:sz w:val="22"/>
                <w:szCs w:val="22"/>
              </w:rPr>
              <w:t>125843</w:t>
            </w:r>
          </w:p>
        </w:tc>
      </w:tr>
      <w:tr w:rsidR="00C83DB0" w:rsidRPr="00E81543" w:rsidTr="00B52635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2019г.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11,23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4,9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6,33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129056</w:t>
            </w:r>
          </w:p>
        </w:tc>
      </w:tr>
    </w:tbl>
    <w:p w:rsidR="007C5560" w:rsidRPr="00E81543" w:rsidRDefault="007C5560" w:rsidP="00651471">
      <w:pPr>
        <w:tabs>
          <w:tab w:val="left" w:pos="567"/>
        </w:tabs>
        <w:spacing w:after="200"/>
        <w:jc w:val="both"/>
        <w:rPr>
          <w:rFonts w:eastAsiaTheme="minorEastAsia"/>
          <w:sz w:val="22"/>
          <w:szCs w:val="22"/>
        </w:rPr>
      </w:pPr>
    </w:p>
    <w:p w:rsidR="003776F3" w:rsidRPr="00E81543" w:rsidRDefault="00F8536C" w:rsidP="00651471">
      <w:pPr>
        <w:tabs>
          <w:tab w:val="left" w:pos="567"/>
        </w:tabs>
        <w:jc w:val="both"/>
        <w:rPr>
          <w:rFonts w:eastAsiaTheme="minorEastAsia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51F6250C" wp14:editId="6AF81147">
            <wp:extent cx="5685183" cy="2830664"/>
            <wp:effectExtent l="0" t="0" r="0" b="825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776F3" w:rsidRPr="00E81543" w:rsidRDefault="003776F3" w:rsidP="00651471">
      <w:pPr>
        <w:tabs>
          <w:tab w:val="left" w:pos="567"/>
        </w:tabs>
        <w:jc w:val="both"/>
        <w:rPr>
          <w:rFonts w:eastAsiaTheme="minorEastAsia"/>
          <w:sz w:val="22"/>
          <w:szCs w:val="22"/>
        </w:rPr>
      </w:pPr>
    </w:p>
    <w:p w:rsidR="00797B45" w:rsidRDefault="00797B45" w:rsidP="00651471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</w:p>
    <w:p w:rsidR="003776F3" w:rsidRPr="00E81543" w:rsidRDefault="007E54B5" w:rsidP="00651471">
      <w:pPr>
        <w:tabs>
          <w:tab w:val="left" w:pos="567"/>
        </w:tabs>
        <w:jc w:val="center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Гистограмма</w:t>
      </w:r>
      <w:r w:rsidR="003776F3" w:rsidRPr="00E81543">
        <w:rPr>
          <w:rFonts w:eastAsiaTheme="minorEastAsia"/>
          <w:sz w:val="22"/>
          <w:szCs w:val="22"/>
        </w:rPr>
        <w:t xml:space="preserve"> №  4  «Рождаемость, смертность и естественный прирост за период с 201</w:t>
      </w:r>
      <w:r w:rsidR="00C83DB0">
        <w:rPr>
          <w:rFonts w:eastAsiaTheme="minorEastAsia"/>
          <w:sz w:val="22"/>
          <w:szCs w:val="22"/>
        </w:rPr>
        <w:t xml:space="preserve">7 </w:t>
      </w:r>
      <w:r w:rsidR="003776F3" w:rsidRPr="00E81543">
        <w:rPr>
          <w:rFonts w:eastAsiaTheme="minorEastAsia"/>
          <w:sz w:val="22"/>
          <w:szCs w:val="22"/>
        </w:rPr>
        <w:t>г. по 201</w:t>
      </w:r>
      <w:r w:rsidR="00797B45">
        <w:rPr>
          <w:rFonts w:eastAsiaTheme="minorEastAsia"/>
          <w:sz w:val="22"/>
          <w:szCs w:val="22"/>
        </w:rPr>
        <w:t>9</w:t>
      </w:r>
      <w:r w:rsidR="00C83DB0">
        <w:rPr>
          <w:rFonts w:eastAsiaTheme="minorEastAsia"/>
          <w:sz w:val="22"/>
          <w:szCs w:val="22"/>
        </w:rPr>
        <w:t xml:space="preserve"> </w:t>
      </w:r>
      <w:r w:rsidR="003776F3" w:rsidRPr="00E81543">
        <w:rPr>
          <w:rFonts w:eastAsiaTheme="minorEastAsia"/>
          <w:sz w:val="22"/>
          <w:szCs w:val="22"/>
        </w:rPr>
        <w:t>г.»</w:t>
      </w:r>
    </w:p>
    <w:p w:rsidR="003776F3" w:rsidRPr="00E81543" w:rsidRDefault="003776F3" w:rsidP="00651471">
      <w:pPr>
        <w:tabs>
          <w:tab w:val="left" w:pos="567"/>
        </w:tabs>
        <w:jc w:val="both"/>
        <w:rPr>
          <w:rFonts w:eastAsiaTheme="minorEastAsia"/>
          <w:sz w:val="22"/>
          <w:szCs w:val="22"/>
        </w:rPr>
      </w:pPr>
    </w:p>
    <w:p w:rsidR="00390E18" w:rsidRPr="00EF36D5" w:rsidRDefault="00390E18" w:rsidP="00B52635">
      <w:pPr>
        <w:tabs>
          <w:tab w:val="left" w:pos="567"/>
        </w:tabs>
        <w:ind w:firstLine="709"/>
        <w:jc w:val="both"/>
        <w:rPr>
          <w:rFonts w:eastAsiaTheme="minorEastAsia"/>
          <w:sz w:val="24"/>
          <w:szCs w:val="24"/>
        </w:rPr>
      </w:pPr>
      <w:r w:rsidRPr="00EF36D5">
        <w:rPr>
          <w:rFonts w:eastAsiaTheme="minorEastAsia"/>
          <w:sz w:val="24"/>
          <w:szCs w:val="24"/>
        </w:rPr>
        <w:t>Младенческая смертность в городе – в 20</w:t>
      </w:r>
      <w:r w:rsidR="00F8536C" w:rsidRPr="00EF36D5">
        <w:rPr>
          <w:rFonts w:eastAsiaTheme="minorEastAsia"/>
          <w:sz w:val="24"/>
          <w:szCs w:val="24"/>
        </w:rPr>
        <w:t>19</w:t>
      </w:r>
      <w:r w:rsidRPr="00EF36D5">
        <w:rPr>
          <w:rFonts w:eastAsiaTheme="minorEastAsia"/>
          <w:sz w:val="24"/>
          <w:szCs w:val="24"/>
        </w:rPr>
        <w:t xml:space="preserve"> году умерло </w:t>
      </w:r>
      <w:r w:rsidR="00F94A50" w:rsidRPr="00EF36D5">
        <w:rPr>
          <w:rFonts w:eastAsiaTheme="minorEastAsia"/>
          <w:sz w:val="24"/>
          <w:szCs w:val="24"/>
        </w:rPr>
        <w:t>2</w:t>
      </w:r>
      <w:r w:rsidRPr="00EF36D5">
        <w:rPr>
          <w:rFonts w:eastAsiaTheme="minorEastAsia"/>
          <w:sz w:val="24"/>
          <w:szCs w:val="24"/>
        </w:rPr>
        <w:t xml:space="preserve"> ребенка до 1 года, п</w:t>
      </w:r>
      <w:r w:rsidRPr="00EF36D5">
        <w:rPr>
          <w:rFonts w:eastAsiaTheme="minorEastAsia"/>
          <w:sz w:val="24"/>
          <w:szCs w:val="24"/>
        </w:rPr>
        <w:t>о</w:t>
      </w:r>
      <w:r w:rsidRPr="00EF36D5">
        <w:rPr>
          <w:rFonts w:eastAsiaTheme="minorEastAsia"/>
          <w:sz w:val="24"/>
          <w:szCs w:val="24"/>
        </w:rPr>
        <w:t xml:space="preserve">казатель на 1000 </w:t>
      </w:r>
      <w:proofErr w:type="gramStart"/>
      <w:r w:rsidRPr="00EF36D5">
        <w:rPr>
          <w:rFonts w:eastAsiaTheme="minorEastAsia"/>
          <w:sz w:val="24"/>
          <w:szCs w:val="24"/>
        </w:rPr>
        <w:t>родившихся</w:t>
      </w:r>
      <w:proofErr w:type="gramEnd"/>
      <w:r w:rsidRPr="00EF36D5">
        <w:rPr>
          <w:rFonts w:eastAsiaTheme="minorEastAsia"/>
          <w:sz w:val="24"/>
          <w:szCs w:val="24"/>
        </w:rPr>
        <w:t xml:space="preserve"> – </w:t>
      </w:r>
      <w:r w:rsidR="00F94A50" w:rsidRPr="00EF36D5">
        <w:rPr>
          <w:rFonts w:eastAsiaTheme="minorEastAsia"/>
          <w:sz w:val="24"/>
          <w:szCs w:val="24"/>
        </w:rPr>
        <w:t>1,3</w:t>
      </w:r>
      <w:r w:rsidRPr="00EF36D5">
        <w:rPr>
          <w:rFonts w:eastAsiaTheme="minorEastAsia"/>
          <w:sz w:val="24"/>
          <w:szCs w:val="24"/>
        </w:rPr>
        <w:t xml:space="preserve">. Отмечается </w:t>
      </w:r>
      <w:r w:rsidR="00F94A50" w:rsidRPr="00EF36D5">
        <w:rPr>
          <w:rFonts w:eastAsiaTheme="minorEastAsia"/>
          <w:sz w:val="24"/>
          <w:szCs w:val="24"/>
        </w:rPr>
        <w:t xml:space="preserve">снижение </w:t>
      </w:r>
      <w:r w:rsidRPr="00EF36D5">
        <w:rPr>
          <w:rFonts w:eastAsiaTheme="minorEastAsia"/>
          <w:sz w:val="24"/>
          <w:szCs w:val="24"/>
        </w:rPr>
        <w:t>младенческой смертности по сравнению с прошлым годом.</w:t>
      </w:r>
      <w:r w:rsidR="00651471">
        <w:rPr>
          <w:rFonts w:eastAsiaTheme="minorEastAsia"/>
          <w:color w:val="000000" w:themeColor="text1"/>
          <w:sz w:val="24"/>
          <w:szCs w:val="24"/>
        </w:rPr>
        <w:t>(Таблица 5</w:t>
      </w:r>
      <w:r w:rsidR="00651471" w:rsidRPr="00F8536C">
        <w:rPr>
          <w:rFonts w:eastAsiaTheme="minorEastAsia"/>
          <w:color w:val="000000" w:themeColor="text1"/>
          <w:sz w:val="24"/>
          <w:szCs w:val="24"/>
        </w:rPr>
        <w:t>, Г</w:t>
      </w:r>
      <w:r w:rsidR="00651471">
        <w:rPr>
          <w:rFonts w:eastAsiaTheme="minorEastAsia"/>
          <w:color w:val="000000" w:themeColor="text1"/>
          <w:sz w:val="24"/>
          <w:szCs w:val="24"/>
        </w:rPr>
        <w:t>истограмма 5</w:t>
      </w:r>
      <w:r w:rsidR="00651471" w:rsidRPr="00F8536C">
        <w:rPr>
          <w:rFonts w:eastAsiaTheme="minorEastAsia"/>
          <w:color w:val="000000" w:themeColor="text1"/>
          <w:sz w:val="24"/>
          <w:szCs w:val="24"/>
        </w:rPr>
        <w:t>).</w:t>
      </w:r>
    </w:p>
    <w:p w:rsidR="00690B4D" w:rsidRDefault="00690B4D" w:rsidP="00651471">
      <w:pPr>
        <w:tabs>
          <w:tab w:val="left" w:pos="567"/>
        </w:tabs>
        <w:jc w:val="right"/>
        <w:rPr>
          <w:rFonts w:eastAsiaTheme="minorEastAsia"/>
          <w:sz w:val="21"/>
          <w:szCs w:val="21"/>
        </w:rPr>
      </w:pPr>
      <w:r w:rsidRPr="00E81543">
        <w:rPr>
          <w:rFonts w:eastAsiaTheme="minorEastAsia"/>
          <w:sz w:val="21"/>
          <w:szCs w:val="21"/>
        </w:rPr>
        <w:t>Таблица 5</w:t>
      </w:r>
    </w:p>
    <w:p w:rsidR="00B52635" w:rsidRPr="00E81543" w:rsidRDefault="00B52635" w:rsidP="00651471">
      <w:pPr>
        <w:tabs>
          <w:tab w:val="left" w:pos="567"/>
        </w:tabs>
        <w:jc w:val="right"/>
        <w:rPr>
          <w:rFonts w:eastAsiaTheme="minorEastAsia"/>
          <w:sz w:val="21"/>
          <w:szCs w:val="21"/>
        </w:rPr>
      </w:pPr>
    </w:p>
    <w:p w:rsidR="001417CE" w:rsidRPr="00B52635" w:rsidRDefault="001417CE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  <w:r w:rsidRPr="00B52635">
        <w:rPr>
          <w:rFonts w:eastAsiaTheme="minorEastAsia"/>
          <w:b/>
          <w:sz w:val="22"/>
          <w:szCs w:val="22"/>
        </w:rPr>
        <w:t>Младенческая смертность в г</w:t>
      </w:r>
      <w:proofErr w:type="gramStart"/>
      <w:r w:rsidRPr="00B52635">
        <w:rPr>
          <w:rFonts w:eastAsiaTheme="minorEastAsia"/>
          <w:b/>
          <w:sz w:val="22"/>
          <w:szCs w:val="22"/>
        </w:rPr>
        <w:t>.Н</w:t>
      </w:r>
      <w:proofErr w:type="gramEnd"/>
      <w:r w:rsidRPr="00B52635">
        <w:rPr>
          <w:rFonts w:eastAsiaTheme="minorEastAsia"/>
          <w:b/>
          <w:sz w:val="22"/>
          <w:szCs w:val="22"/>
        </w:rPr>
        <w:t xml:space="preserve">ефтеюганске на 1000 </w:t>
      </w:r>
      <w:r w:rsidR="00690B4D" w:rsidRPr="00B52635">
        <w:rPr>
          <w:rFonts w:eastAsiaTheme="minorEastAsia"/>
          <w:b/>
          <w:sz w:val="22"/>
          <w:szCs w:val="22"/>
        </w:rPr>
        <w:t xml:space="preserve">родившихся </w:t>
      </w:r>
    </w:p>
    <w:p w:rsidR="001417CE" w:rsidRPr="00B52635" w:rsidRDefault="001417CE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  <w:r w:rsidRPr="00B52635">
        <w:rPr>
          <w:rFonts w:eastAsiaTheme="minorEastAsia"/>
          <w:b/>
          <w:sz w:val="22"/>
          <w:szCs w:val="22"/>
        </w:rPr>
        <w:t>за период с 201</w:t>
      </w:r>
      <w:r w:rsidR="00C83DB0" w:rsidRPr="00B52635">
        <w:rPr>
          <w:rFonts w:eastAsiaTheme="minorEastAsia"/>
          <w:b/>
          <w:sz w:val="22"/>
          <w:szCs w:val="22"/>
        </w:rPr>
        <w:t>7</w:t>
      </w:r>
      <w:r w:rsidRPr="00B52635">
        <w:rPr>
          <w:rFonts w:eastAsiaTheme="minorEastAsia"/>
          <w:b/>
          <w:sz w:val="22"/>
          <w:szCs w:val="22"/>
        </w:rPr>
        <w:t xml:space="preserve"> г. по 20</w:t>
      </w:r>
      <w:r w:rsidR="00F8536C" w:rsidRPr="00B52635">
        <w:rPr>
          <w:rFonts w:eastAsiaTheme="minorEastAsia"/>
          <w:b/>
          <w:sz w:val="22"/>
          <w:szCs w:val="22"/>
        </w:rPr>
        <w:t>19</w:t>
      </w:r>
      <w:r w:rsidRPr="00B52635">
        <w:rPr>
          <w:rFonts w:eastAsiaTheme="minorEastAsia"/>
          <w:b/>
          <w:sz w:val="22"/>
          <w:szCs w:val="22"/>
        </w:rPr>
        <w:t xml:space="preserve"> г.</w:t>
      </w:r>
    </w:p>
    <w:p w:rsidR="001417CE" w:rsidRPr="00E81543" w:rsidRDefault="001417CE" w:rsidP="00651471">
      <w:pPr>
        <w:tabs>
          <w:tab w:val="left" w:pos="567"/>
        </w:tabs>
        <w:jc w:val="center"/>
        <w:rPr>
          <w:rFonts w:eastAsiaTheme="minorEastAsia"/>
          <w:b/>
          <w:sz w:val="22"/>
          <w:szCs w:val="22"/>
        </w:rPr>
      </w:pPr>
    </w:p>
    <w:tbl>
      <w:tblPr>
        <w:tblW w:w="6394" w:type="dxa"/>
        <w:jc w:val="center"/>
        <w:tblLook w:val="0000" w:firstRow="0" w:lastRow="0" w:firstColumn="0" w:lastColumn="0" w:noHBand="0" w:noVBand="0"/>
      </w:tblPr>
      <w:tblGrid>
        <w:gridCol w:w="1985"/>
        <w:gridCol w:w="1574"/>
        <w:gridCol w:w="2835"/>
      </w:tblGrid>
      <w:tr w:rsidR="001417CE" w:rsidRPr="00E81543" w:rsidTr="00E81543">
        <w:trPr>
          <w:trHeight w:val="663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Год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7CE" w:rsidRPr="00E81543" w:rsidRDefault="001417CE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Младенческая смертность на 1000 нас</w:t>
            </w:r>
          </w:p>
          <w:p w:rsidR="001417CE" w:rsidRPr="00E81543" w:rsidRDefault="001417CE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7CE" w:rsidRPr="00E81543" w:rsidRDefault="001417CE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Количество родившихся, чел</w:t>
            </w:r>
            <w:proofErr w:type="gramStart"/>
            <w:r w:rsidRPr="00E81543">
              <w:rPr>
                <w:rFonts w:eastAsiaTheme="minorEastAsia"/>
                <w:sz w:val="21"/>
                <w:szCs w:val="21"/>
              </w:rPr>
              <w:t>..</w:t>
            </w:r>
            <w:proofErr w:type="gramEnd"/>
          </w:p>
        </w:tc>
      </w:tr>
      <w:tr w:rsidR="00390E18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8" w:rsidRPr="00E81543" w:rsidRDefault="00390E18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2017г.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0E18" w:rsidRPr="00E81543" w:rsidRDefault="00390E18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2,5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90E18" w:rsidRPr="00E81543" w:rsidRDefault="00390E18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1555</w:t>
            </w:r>
          </w:p>
        </w:tc>
      </w:tr>
      <w:tr w:rsidR="00F94A50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F94A50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2018г.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4A50" w:rsidRPr="00E81543" w:rsidRDefault="00AA1574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4A50" w:rsidRPr="00E81543" w:rsidRDefault="00AA1574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 w:rsidRPr="00E81543">
              <w:rPr>
                <w:rFonts w:eastAsiaTheme="minorEastAsia"/>
                <w:sz w:val="21"/>
                <w:szCs w:val="21"/>
              </w:rPr>
              <w:t>1515</w:t>
            </w:r>
          </w:p>
        </w:tc>
      </w:tr>
      <w:tr w:rsidR="00797B45" w:rsidRPr="00E81543" w:rsidTr="00E81543">
        <w:trPr>
          <w:trHeight w:val="25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B45" w:rsidRPr="00E81543" w:rsidRDefault="00797B45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2019г.</w:t>
            </w:r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7B45" w:rsidRPr="00E81543" w:rsidRDefault="00F8536C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1,3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B45" w:rsidRPr="00E81543" w:rsidRDefault="00F8536C" w:rsidP="00651471">
            <w:pPr>
              <w:tabs>
                <w:tab w:val="left" w:pos="567"/>
              </w:tabs>
              <w:spacing w:before="20" w:after="20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1450</w:t>
            </w:r>
          </w:p>
        </w:tc>
      </w:tr>
    </w:tbl>
    <w:p w:rsidR="00797B45" w:rsidRDefault="00797B45" w:rsidP="00651471">
      <w:pPr>
        <w:tabs>
          <w:tab w:val="left" w:pos="567"/>
        </w:tabs>
        <w:jc w:val="both"/>
        <w:rPr>
          <w:rFonts w:eastAsiaTheme="minorEastAsia"/>
          <w:sz w:val="24"/>
          <w:szCs w:val="24"/>
        </w:rPr>
      </w:pPr>
    </w:p>
    <w:p w:rsidR="00A40DC9" w:rsidRDefault="00F8536C" w:rsidP="00651471">
      <w:pPr>
        <w:tabs>
          <w:tab w:val="left" w:pos="567"/>
          <w:tab w:val="left" w:pos="1615"/>
        </w:tabs>
        <w:jc w:val="center"/>
        <w:rPr>
          <w:rFonts w:eastAsiaTheme="minorEastAsia"/>
          <w:sz w:val="24"/>
          <w:szCs w:val="24"/>
        </w:rPr>
      </w:pPr>
      <w:r>
        <w:rPr>
          <w:noProof/>
        </w:rPr>
        <w:drawing>
          <wp:inline distT="0" distB="0" distL="0" distR="0" wp14:anchorId="49BBBB6A" wp14:editId="4211BDA1">
            <wp:extent cx="5009322" cy="2393342"/>
            <wp:effectExtent l="0" t="0" r="1270" b="698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67B62" w:rsidRPr="00E67B62" w:rsidRDefault="00E67B62" w:rsidP="00651471">
      <w:pPr>
        <w:tabs>
          <w:tab w:val="left" w:pos="567"/>
          <w:tab w:val="left" w:pos="1615"/>
        </w:tabs>
        <w:jc w:val="center"/>
        <w:rPr>
          <w:rFonts w:eastAsiaTheme="minorEastAsia"/>
          <w:sz w:val="24"/>
          <w:szCs w:val="24"/>
        </w:rPr>
      </w:pPr>
    </w:p>
    <w:p w:rsidR="007C5560" w:rsidRPr="00B52635" w:rsidRDefault="00E67B62" w:rsidP="00651471">
      <w:pPr>
        <w:tabs>
          <w:tab w:val="left" w:pos="567"/>
        </w:tabs>
        <w:spacing w:after="200"/>
        <w:jc w:val="center"/>
        <w:rPr>
          <w:rFonts w:eastAsiaTheme="minorEastAsia"/>
          <w:sz w:val="22"/>
          <w:szCs w:val="22"/>
        </w:rPr>
      </w:pPr>
      <w:r w:rsidRPr="00B52635">
        <w:rPr>
          <w:rFonts w:eastAsiaTheme="minorEastAsia"/>
          <w:sz w:val="22"/>
          <w:szCs w:val="22"/>
        </w:rPr>
        <w:t>Г</w:t>
      </w:r>
      <w:r w:rsidR="00651471" w:rsidRPr="00B52635">
        <w:rPr>
          <w:rFonts w:eastAsiaTheme="minorEastAsia"/>
          <w:sz w:val="22"/>
          <w:szCs w:val="22"/>
        </w:rPr>
        <w:t>истограмма</w:t>
      </w:r>
      <w:r w:rsidR="007C5560" w:rsidRPr="00B52635">
        <w:rPr>
          <w:rFonts w:eastAsiaTheme="minorEastAsia"/>
          <w:sz w:val="22"/>
          <w:szCs w:val="22"/>
        </w:rPr>
        <w:t xml:space="preserve"> № </w:t>
      </w:r>
      <w:r w:rsidR="00A40DC9" w:rsidRPr="00B52635">
        <w:rPr>
          <w:rFonts w:eastAsiaTheme="minorEastAsia"/>
          <w:sz w:val="22"/>
          <w:szCs w:val="22"/>
        </w:rPr>
        <w:t>5</w:t>
      </w:r>
      <w:r w:rsidR="007C5560" w:rsidRPr="00B52635">
        <w:rPr>
          <w:rFonts w:eastAsiaTheme="minorEastAsia"/>
          <w:sz w:val="22"/>
          <w:szCs w:val="22"/>
        </w:rPr>
        <w:t xml:space="preserve">   «Младенческая смертность за период с 201</w:t>
      </w:r>
      <w:r w:rsidR="00C83DB0" w:rsidRPr="00B52635">
        <w:rPr>
          <w:rFonts w:eastAsiaTheme="minorEastAsia"/>
          <w:sz w:val="22"/>
          <w:szCs w:val="22"/>
        </w:rPr>
        <w:t>7</w:t>
      </w:r>
      <w:r w:rsidR="007C5560" w:rsidRPr="00B52635">
        <w:rPr>
          <w:rFonts w:eastAsiaTheme="minorEastAsia"/>
          <w:sz w:val="22"/>
          <w:szCs w:val="22"/>
        </w:rPr>
        <w:t xml:space="preserve"> г. по 201</w:t>
      </w:r>
      <w:r w:rsidRPr="00B52635">
        <w:rPr>
          <w:rFonts w:eastAsiaTheme="minorEastAsia"/>
          <w:sz w:val="22"/>
          <w:szCs w:val="22"/>
        </w:rPr>
        <w:t>9</w:t>
      </w:r>
      <w:r w:rsidR="007C5560" w:rsidRPr="00B52635">
        <w:rPr>
          <w:rFonts w:eastAsiaTheme="minorEastAsia"/>
          <w:sz w:val="22"/>
          <w:szCs w:val="22"/>
        </w:rPr>
        <w:t xml:space="preserve"> г.»</w:t>
      </w:r>
    </w:p>
    <w:p w:rsidR="0053218D" w:rsidRPr="00F8536C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3218D" w:rsidRPr="00F8536C">
        <w:rPr>
          <w:sz w:val="24"/>
          <w:szCs w:val="24"/>
        </w:rPr>
        <w:t>В процессе жизнедеятельности на человека воздействуют различные н</w:t>
      </w:r>
      <w:r w:rsidR="0053218D" w:rsidRPr="00F8536C">
        <w:rPr>
          <w:sz w:val="24"/>
          <w:szCs w:val="24"/>
        </w:rPr>
        <w:t>е</w:t>
      </w:r>
      <w:r w:rsidR="0053218D" w:rsidRPr="00F8536C">
        <w:rPr>
          <w:sz w:val="24"/>
          <w:szCs w:val="24"/>
        </w:rPr>
        <w:t>благоприятные факторы, а именно: производственной среды и трудового процесса, климатические, социальные и др.</w:t>
      </w:r>
    </w:p>
    <w:p w:rsidR="0053218D" w:rsidRPr="00F8536C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3218D" w:rsidRPr="00F8536C">
        <w:rPr>
          <w:sz w:val="24"/>
          <w:szCs w:val="24"/>
        </w:rPr>
        <w:t>Комплекс неблагоприятных климатических факторов, воздействующих на организм, сформировался на территориях, приравненных к районам Крайнего Сев</w:t>
      </w:r>
      <w:r w:rsidR="0053218D" w:rsidRPr="00F8536C">
        <w:rPr>
          <w:sz w:val="24"/>
          <w:szCs w:val="24"/>
        </w:rPr>
        <w:t>е</w:t>
      </w:r>
      <w:r w:rsidR="0053218D" w:rsidRPr="00F8536C">
        <w:rPr>
          <w:sz w:val="24"/>
          <w:szCs w:val="24"/>
        </w:rPr>
        <w:t xml:space="preserve">ра. Север для человека является </w:t>
      </w:r>
      <w:r w:rsidR="0053218D" w:rsidRPr="00F8536C">
        <w:rPr>
          <w:color w:val="000000" w:themeColor="text1"/>
          <w:sz w:val="24"/>
          <w:szCs w:val="24"/>
        </w:rPr>
        <w:t>многокомпонентным экстремальным климатическим фактором, требующим существенной социальной и биологической адаптации</w:t>
      </w:r>
      <w:r w:rsidR="0053218D" w:rsidRPr="00F8536C">
        <w:rPr>
          <w:sz w:val="24"/>
          <w:szCs w:val="24"/>
        </w:rPr>
        <w:t>, что ок</w:t>
      </w:r>
      <w:r w:rsidR="0053218D" w:rsidRPr="00F8536C">
        <w:rPr>
          <w:sz w:val="24"/>
          <w:szCs w:val="24"/>
        </w:rPr>
        <w:t>а</w:t>
      </w:r>
      <w:r w:rsidR="0053218D" w:rsidRPr="00F8536C">
        <w:rPr>
          <w:sz w:val="24"/>
          <w:szCs w:val="24"/>
        </w:rPr>
        <w:t>зывает разностороннее влияние на организм, вызывая ряд изменений в направленности обменных процессов и функциональной активности всех его систем, равно как и изм</w:t>
      </w:r>
      <w:r w:rsidR="0053218D" w:rsidRPr="00F8536C">
        <w:rPr>
          <w:sz w:val="24"/>
          <w:szCs w:val="24"/>
        </w:rPr>
        <w:t>е</w:t>
      </w:r>
      <w:r w:rsidR="0053218D" w:rsidRPr="00F8536C">
        <w:rPr>
          <w:sz w:val="24"/>
          <w:szCs w:val="24"/>
        </w:rPr>
        <w:t xml:space="preserve">няет потребность его в энергии,  питательных, регуляторных веществах и биологически активных компонентах пищи.  </w:t>
      </w:r>
    </w:p>
    <w:p w:rsidR="0053218D" w:rsidRPr="00F8536C" w:rsidRDefault="0053218D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 w:rsidRPr="00F8536C">
        <w:rPr>
          <w:sz w:val="24"/>
          <w:szCs w:val="24"/>
        </w:rPr>
        <w:t>Климатические данные, характерные для Нефтеюганского региона: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 xml:space="preserve">климатический район </w:t>
      </w:r>
      <w:r w:rsidRPr="009B6C90">
        <w:rPr>
          <w:sz w:val="24"/>
          <w:lang w:val="en-US"/>
        </w:rPr>
        <w:t>I</w:t>
      </w:r>
      <w:r w:rsidRPr="009B6C90">
        <w:rPr>
          <w:sz w:val="24"/>
        </w:rPr>
        <w:t>, подрайон</w:t>
      </w:r>
      <w:proofErr w:type="gramStart"/>
      <w:r w:rsidRPr="009B6C90">
        <w:rPr>
          <w:sz w:val="24"/>
        </w:rPr>
        <w:t xml:space="preserve"> Д</w:t>
      </w:r>
      <w:proofErr w:type="gramEnd"/>
      <w:r w:rsidRPr="009B6C90">
        <w:rPr>
          <w:sz w:val="24"/>
        </w:rPr>
        <w:t>,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среднесуточная температура в холодное время года - 21</w:t>
      </w:r>
      <w:r w:rsidRPr="009B6C90">
        <w:rPr>
          <w:sz w:val="24"/>
          <w:vertAlign w:val="superscript"/>
        </w:rPr>
        <w:t>о</w:t>
      </w:r>
      <w:r w:rsidRPr="009B6C90">
        <w:rPr>
          <w:sz w:val="24"/>
        </w:rPr>
        <w:t>С,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зона влажности - нормальная,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продолжительность отопительного сезона – 258 дней,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нормативное значение ветрового давления – 30 кг/м</w:t>
      </w:r>
      <w:proofErr w:type="gramStart"/>
      <w:r w:rsidRPr="009B6C90">
        <w:rPr>
          <w:sz w:val="24"/>
          <w:vertAlign w:val="superscript"/>
        </w:rPr>
        <w:t>2</w:t>
      </w:r>
      <w:proofErr w:type="gramEnd"/>
      <w:r w:rsidRPr="009B6C90">
        <w:rPr>
          <w:sz w:val="24"/>
        </w:rPr>
        <w:t>,</w:t>
      </w:r>
    </w:p>
    <w:p w:rsidR="009B6C90" w:rsidRPr="009B6C90" w:rsidRDefault="009B6C90" w:rsidP="00651471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</w:rPr>
      </w:pPr>
      <w:r w:rsidRPr="009B6C90">
        <w:rPr>
          <w:sz w:val="24"/>
        </w:rPr>
        <w:t>господствующее направление ветра – юго-западное.</w:t>
      </w:r>
    </w:p>
    <w:p w:rsidR="0053218D" w:rsidRPr="009B6C90" w:rsidRDefault="0053218D" w:rsidP="00B52635">
      <w:pPr>
        <w:tabs>
          <w:tab w:val="left" w:pos="0"/>
          <w:tab w:val="left" w:pos="567"/>
        </w:tabs>
        <w:ind w:firstLine="709"/>
        <w:jc w:val="both"/>
        <w:rPr>
          <w:rFonts w:eastAsia="Calibri"/>
          <w:sz w:val="24"/>
          <w:szCs w:val="24"/>
        </w:rPr>
      </w:pPr>
      <w:r w:rsidRPr="009B6C90">
        <w:rPr>
          <w:rFonts w:eastAsia="Calibri"/>
          <w:sz w:val="24"/>
          <w:szCs w:val="24"/>
        </w:rPr>
        <w:t xml:space="preserve">        Помимо этого, наблюдаются резкие перепады атмосферного давления и температуры в течение суток, а также наблюдается повышенная напряженность эле</w:t>
      </w:r>
      <w:r w:rsidRPr="009B6C90">
        <w:rPr>
          <w:rFonts w:eastAsia="Calibri"/>
          <w:sz w:val="24"/>
          <w:szCs w:val="24"/>
        </w:rPr>
        <w:t>к</w:t>
      </w:r>
      <w:r w:rsidRPr="009B6C90">
        <w:rPr>
          <w:rFonts w:eastAsia="Calibri"/>
          <w:sz w:val="24"/>
          <w:szCs w:val="24"/>
        </w:rPr>
        <w:t>тромагнитного поля и низкая концентрация кислорода.</w:t>
      </w:r>
    </w:p>
    <w:p w:rsidR="0053218D" w:rsidRPr="009B6C90" w:rsidRDefault="0053218D" w:rsidP="00B52635">
      <w:pPr>
        <w:tabs>
          <w:tab w:val="left" w:pos="0"/>
          <w:tab w:val="left" w:pos="567"/>
        </w:tabs>
        <w:ind w:firstLine="709"/>
        <w:jc w:val="both"/>
        <w:rPr>
          <w:rFonts w:eastAsia="Calibri"/>
          <w:sz w:val="24"/>
          <w:szCs w:val="24"/>
        </w:rPr>
      </w:pPr>
      <w:r w:rsidRPr="009B6C90">
        <w:rPr>
          <w:rFonts w:eastAsia="Calibri"/>
          <w:sz w:val="24"/>
          <w:szCs w:val="24"/>
        </w:rPr>
        <w:t>Кроме климатографических факторов на человеческий организм также возде</w:t>
      </w:r>
      <w:r w:rsidRPr="009B6C90">
        <w:rPr>
          <w:rFonts w:eastAsia="Calibri"/>
          <w:sz w:val="24"/>
          <w:szCs w:val="24"/>
        </w:rPr>
        <w:t>й</w:t>
      </w:r>
      <w:r w:rsidRPr="009B6C90">
        <w:rPr>
          <w:rFonts w:eastAsia="Calibri"/>
          <w:sz w:val="24"/>
          <w:szCs w:val="24"/>
        </w:rPr>
        <w:t>ствуют загрязнения атмосферного воздуха, питьевой воды и продуктов питания.</w:t>
      </w:r>
    </w:p>
    <w:p w:rsidR="0053218D" w:rsidRPr="009B6C90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3218D" w:rsidRPr="009B6C90">
        <w:rPr>
          <w:sz w:val="24"/>
          <w:szCs w:val="24"/>
        </w:rPr>
        <w:t>В 201</w:t>
      </w:r>
      <w:r w:rsidR="009B6C90" w:rsidRPr="009B6C90">
        <w:rPr>
          <w:sz w:val="24"/>
          <w:szCs w:val="24"/>
        </w:rPr>
        <w:t>9</w:t>
      </w:r>
      <w:r w:rsidR="0053218D" w:rsidRPr="009B6C90">
        <w:rPr>
          <w:sz w:val="24"/>
          <w:szCs w:val="24"/>
        </w:rPr>
        <w:t xml:space="preserve"> году превышения ПДК загрязняющих веществ в атмосферном воздухе города Нефтеюганска по содержанию взвешенных веществ, формальдегиду, диоксиду серы, диоксиду азота, оксиду углерода, хлору</w:t>
      </w:r>
      <w:r w:rsidR="00445C94" w:rsidRPr="009B6C90">
        <w:rPr>
          <w:sz w:val="24"/>
          <w:szCs w:val="24"/>
        </w:rPr>
        <w:t xml:space="preserve">, </w:t>
      </w:r>
      <w:proofErr w:type="spellStart"/>
      <w:r w:rsidR="00445C94" w:rsidRPr="009B6C90">
        <w:rPr>
          <w:sz w:val="24"/>
          <w:szCs w:val="24"/>
        </w:rPr>
        <w:t>гидроксибензолу</w:t>
      </w:r>
      <w:proofErr w:type="spellEnd"/>
      <w:r w:rsidR="0053218D" w:rsidRPr="009B6C90">
        <w:rPr>
          <w:sz w:val="24"/>
          <w:szCs w:val="24"/>
        </w:rPr>
        <w:t xml:space="preserve"> не наблюд</w:t>
      </w:r>
      <w:r w:rsidR="0053218D" w:rsidRPr="009B6C90">
        <w:rPr>
          <w:sz w:val="24"/>
          <w:szCs w:val="24"/>
        </w:rPr>
        <w:t>а</w:t>
      </w:r>
      <w:r w:rsidR="0053218D" w:rsidRPr="009B6C90">
        <w:rPr>
          <w:sz w:val="24"/>
          <w:szCs w:val="24"/>
        </w:rPr>
        <w:t xml:space="preserve">лось. </w:t>
      </w:r>
    </w:p>
    <w:p w:rsidR="00CF42B2" w:rsidRPr="009401FC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9401FC">
        <w:rPr>
          <w:sz w:val="24"/>
          <w:szCs w:val="24"/>
        </w:rPr>
        <w:t xml:space="preserve">Анализируя количество неудовлетворительных результатов исследований проб воздуха рабочей зоны, можно отметить </w:t>
      </w:r>
      <w:r w:rsidR="009401FC" w:rsidRPr="009401FC">
        <w:rPr>
          <w:sz w:val="24"/>
          <w:szCs w:val="24"/>
        </w:rPr>
        <w:t>увеличение</w:t>
      </w:r>
      <w:r w:rsidR="00AA1574" w:rsidRPr="009401FC">
        <w:rPr>
          <w:sz w:val="24"/>
          <w:szCs w:val="24"/>
        </w:rPr>
        <w:t xml:space="preserve"> числа проб, не соответству</w:t>
      </w:r>
      <w:r w:rsidR="00AA1574" w:rsidRPr="009401FC">
        <w:rPr>
          <w:sz w:val="24"/>
          <w:szCs w:val="24"/>
        </w:rPr>
        <w:t>ю</w:t>
      </w:r>
      <w:r w:rsidR="00AA1574" w:rsidRPr="009401FC">
        <w:rPr>
          <w:sz w:val="24"/>
          <w:szCs w:val="24"/>
        </w:rPr>
        <w:t>щих требованиям сан</w:t>
      </w:r>
      <w:r w:rsidR="009401FC" w:rsidRPr="009401FC">
        <w:rPr>
          <w:sz w:val="24"/>
          <w:szCs w:val="24"/>
        </w:rPr>
        <w:t>итарных норм по сравнению с 2018</w:t>
      </w:r>
      <w:r w:rsidR="00AA1574" w:rsidRPr="009401FC">
        <w:rPr>
          <w:sz w:val="24"/>
          <w:szCs w:val="24"/>
        </w:rPr>
        <w:t xml:space="preserve"> годом (</w:t>
      </w:r>
      <w:r w:rsidR="009401FC" w:rsidRPr="009401FC">
        <w:rPr>
          <w:sz w:val="24"/>
          <w:szCs w:val="24"/>
        </w:rPr>
        <w:t>2,9</w:t>
      </w:r>
      <w:r w:rsidR="00AA1574" w:rsidRPr="009401FC">
        <w:rPr>
          <w:sz w:val="24"/>
          <w:szCs w:val="24"/>
        </w:rPr>
        <w:t xml:space="preserve"> % </w:t>
      </w:r>
      <w:r w:rsidR="009401FC" w:rsidRPr="009401FC">
        <w:rPr>
          <w:sz w:val="24"/>
          <w:szCs w:val="24"/>
        </w:rPr>
        <w:t>по пок</w:t>
      </w:r>
      <w:r>
        <w:rPr>
          <w:sz w:val="24"/>
          <w:szCs w:val="24"/>
        </w:rPr>
        <w:t>азателю пары и газы в 2018 г; 2,6</w:t>
      </w:r>
      <w:r w:rsidR="009401FC" w:rsidRPr="009401FC">
        <w:rPr>
          <w:sz w:val="24"/>
          <w:szCs w:val="24"/>
        </w:rPr>
        <w:t>%- в 2019</w:t>
      </w:r>
      <w:r w:rsidR="00AA1574" w:rsidRPr="009401FC">
        <w:rPr>
          <w:sz w:val="24"/>
          <w:szCs w:val="24"/>
        </w:rPr>
        <w:t>г). Показатель неудовлетворительных результатов содержания в воздухе рабо</w:t>
      </w:r>
      <w:r w:rsidR="009401FC" w:rsidRPr="009401FC">
        <w:rPr>
          <w:sz w:val="24"/>
          <w:szCs w:val="24"/>
        </w:rPr>
        <w:t xml:space="preserve">чей зоны пыли и аэрозолей в 2019 </w:t>
      </w:r>
      <w:r w:rsidR="00AA1574" w:rsidRPr="009401FC">
        <w:rPr>
          <w:sz w:val="24"/>
          <w:szCs w:val="24"/>
        </w:rPr>
        <w:t>г</w:t>
      </w:r>
      <w:r w:rsidR="009401FC" w:rsidRPr="009401FC">
        <w:rPr>
          <w:sz w:val="24"/>
          <w:szCs w:val="24"/>
        </w:rPr>
        <w:t>.</w:t>
      </w:r>
      <w:r w:rsidR="009401FC">
        <w:rPr>
          <w:sz w:val="24"/>
          <w:szCs w:val="24"/>
        </w:rPr>
        <w:t xml:space="preserve"> снизился по сравнению с  2018</w:t>
      </w:r>
      <w:r>
        <w:rPr>
          <w:sz w:val="24"/>
          <w:szCs w:val="24"/>
        </w:rPr>
        <w:t xml:space="preserve"> (0,5%)</w:t>
      </w:r>
      <w:r w:rsidR="00AA1574" w:rsidRPr="009401FC">
        <w:rPr>
          <w:sz w:val="24"/>
          <w:szCs w:val="24"/>
        </w:rPr>
        <w:t xml:space="preserve"> годом и соста</w:t>
      </w:r>
      <w:r w:rsidR="009401FC" w:rsidRPr="009401FC">
        <w:rPr>
          <w:sz w:val="24"/>
          <w:szCs w:val="24"/>
        </w:rPr>
        <w:t>вил 0</w:t>
      </w:r>
      <w:r w:rsidR="00AA1574" w:rsidRPr="009401FC">
        <w:rPr>
          <w:sz w:val="24"/>
          <w:szCs w:val="24"/>
        </w:rPr>
        <w:t>%.</w:t>
      </w:r>
    </w:p>
    <w:p w:rsidR="00AA1574" w:rsidRPr="00312FB8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EF36D5">
        <w:rPr>
          <w:sz w:val="24"/>
          <w:szCs w:val="24"/>
        </w:rPr>
        <w:t>По санитарно - химическим показателям питьевая вода источников пит</w:t>
      </w:r>
      <w:r w:rsidR="00AA1574" w:rsidRPr="00EF36D5">
        <w:rPr>
          <w:sz w:val="24"/>
          <w:szCs w:val="24"/>
        </w:rPr>
        <w:t>ь</w:t>
      </w:r>
      <w:r w:rsidR="00AA1574" w:rsidRPr="00EF36D5">
        <w:rPr>
          <w:sz w:val="24"/>
          <w:szCs w:val="24"/>
        </w:rPr>
        <w:t>евого водоснабжения не соответствует требованиям СанПиН 2.1.4.1074-01 «</w:t>
      </w:r>
      <w:r w:rsidR="00AA1574" w:rsidRPr="00EF36D5">
        <w:rPr>
          <w:color w:val="000000"/>
          <w:sz w:val="24"/>
          <w:szCs w:val="24"/>
        </w:rPr>
        <w:t>Питьевая вода. Гигиенические требования к качеству воды централизованных систем питьевого водоснабжения. Контроль качества</w:t>
      </w:r>
      <w:r w:rsidR="00AA1574" w:rsidRPr="00EF36D5">
        <w:rPr>
          <w:sz w:val="24"/>
          <w:szCs w:val="24"/>
        </w:rPr>
        <w:t xml:space="preserve">». </w:t>
      </w:r>
      <w:r w:rsidR="00AA1574" w:rsidRPr="00C83DB0">
        <w:rPr>
          <w:sz w:val="24"/>
          <w:szCs w:val="24"/>
        </w:rPr>
        <w:t xml:space="preserve">Превышение ПДК регистрируется в </w:t>
      </w:r>
      <w:r w:rsidRPr="00C83DB0">
        <w:rPr>
          <w:sz w:val="24"/>
          <w:szCs w:val="24"/>
        </w:rPr>
        <w:t>100</w:t>
      </w:r>
      <w:r w:rsidR="00AA1574" w:rsidRPr="00C83DB0">
        <w:rPr>
          <w:sz w:val="24"/>
          <w:szCs w:val="24"/>
        </w:rPr>
        <w:t xml:space="preserve"> % иссл</w:t>
      </w:r>
      <w:r w:rsidR="00AA1574" w:rsidRPr="00C83DB0">
        <w:rPr>
          <w:sz w:val="24"/>
          <w:szCs w:val="24"/>
        </w:rPr>
        <w:t>е</w:t>
      </w:r>
      <w:r w:rsidR="00AA1574" w:rsidRPr="00C83DB0">
        <w:rPr>
          <w:sz w:val="24"/>
          <w:szCs w:val="24"/>
        </w:rPr>
        <w:t>дованных проб воды</w:t>
      </w:r>
      <w:r w:rsidRPr="00C83DB0">
        <w:rPr>
          <w:sz w:val="24"/>
          <w:szCs w:val="24"/>
        </w:rPr>
        <w:t xml:space="preserve"> из подземных источников, и в 100</w:t>
      </w:r>
      <w:r w:rsidR="00AA1574" w:rsidRPr="00C83DB0">
        <w:rPr>
          <w:sz w:val="24"/>
          <w:szCs w:val="24"/>
        </w:rPr>
        <w:t xml:space="preserve"> % - из </w:t>
      </w:r>
      <w:proofErr w:type="gramStart"/>
      <w:r w:rsidR="00AA1574" w:rsidRPr="00C83DB0">
        <w:rPr>
          <w:sz w:val="24"/>
          <w:szCs w:val="24"/>
        </w:rPr>
        <w:t>поверхностного</w:t>
      </w:r>
      <w:proofErr w:type="gramEnd"/>
      <w:r w:rsidR="00AA1574" w:rsidRPr="00C83DB0">
        <w:rPr>
          <w:sz w:val="24"/>
          <w:szCs w:val="24"/>
        </w:rPr>
        <w:t>.</w:t>
      </w:r>
    </w:p>
    <w:p w:rsidR="00AA1574" w:rsidRPr="00312FB8" w:rsidRDefault="00651471" w:rsidP="00B52635">
      <w:pPr>
        <w:tabs>
          <w:tab w:val="left" w:pos="0"/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312FB8">
        <w:rPr>
          <w:sz w:val="24"/>
          <w:szCs w:val="24"/>
        </w:rPr>
        <w:t>По микробиологическим показателям питьевая вода источников питьев</w:t>
      </w:r>
      <w:r w:rsidR="00AA1574" w:rsidRPr="00312FB8">
        <w:rPr>
          <w:sz w:val="24"/>
          <w:szCs w:val="24"/>
        </w:rPr>
        <w:t>о</w:t>
      </w:r>
      <w:r w:rsidR="00AA1574" w:rsidRPr="00312FB8">
        <w:rPr>
          <w:sz w:val="24"/>
          <w:szCs w:val="24"/>
        </w:rPr>
        <w:t>го водоснабжения соответствует требованиям СанПиН 2.1.4.1074-01 «</w:t>
      </w:r>
      <w:r w:rsidR="00AA1574" w:rsidRPr="00312FB8">
        <w:rPr>
          <w:color w:val="000000"/>
          <w:sz w:val="24"/>
          <w:szCs w:val="24"/>
        </w:rPr>
        <w:t>Питьевая вода. Гигиенические требования к качеству воды централизованных систем питьевого вод</w:t>
      </w:r>
      <w:r w:rsidR="00AA1574" w:rsidRPr="00312FB8">
        <w:rPr>
          <w:color w:val="000000"/>
          <w:sz w:val="24"/>
          <w:szCs w:val="24"/>
        </w:rPr>
        <w:t>о</w:t>
      </w:r>
      <w:r w:rsidR="00AA1574" w:rsidRPr="00312FB8">
        <w:rPr>
          <w:color w:val="000000"/>
          <w:sz w:val="24"/>
          <w:szCs w:val="24"/>
        </w:rPr>
        <w:t>снабжения. Контроль качества</w:t>
      </w:r>
      <w:r w:rsidR="00AA1574" w:rsidRPr="00312FB8">
        <w:rPr>
          <w:sz w:val="24"/>
          <w:szCs w:val="24"/>
        </w:rPr>
        <w:t xml:space="preserve">» в 100% случаев. </w:t>
      </w:r>
    </w:p>
    <w:p w:rsidR="00AA1574" w:rsidRPr="000976F1" w:rsidRDefault="00651471" w:rsidP="00B52635">
      <w:pPr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1574" w:rsidRPr="000976F1">
        <w:rPr>
          <w:sz w:val="24"/>
          <w:szCs w:val="24"/>
        </w:rPr>
        <w:t>Доля несоответствующих проб питьевой воды систем централизованно</w:t>
      </w:r>
      <w:r>
        <w:rPr>
          <w:sz w:val="24"/>
          <w:szCs w:val="24"/>
        </w:rPr>
        <w:t xml:space="preserve">го </w:t>
      </w:r>
      <w:proofErr w:type="spellStart"/>
      <w:r>
        <w:rPr>
          <w:sz w:val="24"/>
          <w:szCs w:val="24"/>
        </w:rPr>
        <w:t>хоз</w:t>
      </w:r>
      <w:proofErr w:type="spellEnd"/>
      <w:r>
        <w:rPr>
          <w:sz w:val="24"/>
          <w:szCs w:val="24"/>
        </w:rPr>
        <w:t xml:space="preserve">-питьевого водоснабжения </w:t>
      </w:r>
      <w:r w:rsidR="00AA1574" w:rsidRPr="000976F1">
        <w:rPr>
          <w:sz w:val="24"/>
          <w:szCs w:val="24"/>
        </w:rPr>
        <w:t>по санитарно – химическим показателям по сравнению с предыдущими годами снизилась – % неудовлетворительных проб воды по данным п</w:t>
      </w:r>
      <w:r w:rsidR="00AA1574" w:rsidRPr="000976F1">
        <w:rPr>
          <w:sz w:val="24"/>
          <w:szCs w:val="24"/>
        </w:rPr>
        <w:t>о</w:t>
      </w:r>
      <w:r w:rsidR="00AA1574" w:rsidRPr="000976F1">
        <w:rPr>
          <w:sz w:val="24"/>
          <w:szCs w:val="24"/>
        </w:rPr>
        <w:t>ка</w:t>
      </w:r>
      <w:r>
        <w:rPr>
          <w:sz w:val="24"/>
          <w:szCs w:val="24"/>
        </w:rPr>
        <w:t>зателям составил 74% (в 2018</w:t>
      </w:r>
      <w:r w:rsidR="00AA1574" w:rsidRPr="000976F1">
        <w:rPr>
          <w:sz w:val="24"/>
          <w:szCs w:val="24"/>
        </w:rPr>
        <w:t xml:space="preserve"> г. –</w:t>
      </w:r>
      <w:r>
        <w:rPr>
          <w:sz w:val="24"/>
          <w:szCs w:val="24"/>
        </w:rPr>
        <w:t xml:space="preserve"> 66</w:t>
      </w:r>
      <w:r w:rsidR="00AA1574" w:rsidRPr="000976F1">
        <w:rPr>
          <w:sz w:val="24"/>
          <w:szCs w:val="24"/>
        </w:rPr>
        <w:t xml:space="preserve"> %,</w:t>
      </w:r>
      <w:r w:rsidR="00C83DB0">
        <w:rPr>
          <w:sz w:val="24"/>
          <w:szCs w:val="24"/>
        </w:rPr>
        <w:t xml:space="preserve"> </w:t>
      </w:r>
      <w:r>
        <w:rPr>
          <w:sz w:val="24"/>
          <w:szCs w:val="24"/>
        </w:rPr>
        <w:t>в 2017 г. – 87</w:t>
      </w:r>
      <w:r w:rsidR="00AA1574" w:rsidRPr="000976F1">
        <w:rPr>
          <w:sz w:val="24"/>
          <w:szCs w:val="24"/>
        </w:rPr>
        <w:t xml:space="preserve"> %)</w:t>
      </w:r>
    </w:p>
    <w:p w:rsidR="00AA1574" w:rsidRPr="00E81543" w:rsidRDefault="00651471" w:rsidP="00651471">
      <w:pPr>
        <w:tabs>
          <w:tab w:val="left" w:pos="0"/>
          <w:tab w:val="left" w:pos="567"/>
        </w:tabs>
        <w:jc w:val="both"/>
        <w:outlineLvl w:val="0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AA1574" w:rsidRPr="000976F1">
        <w:rPr>
          <w:sz w:val="24"/>
          <w:szCs w:val="24"/>
        </w:rPr>
        <w:t xml:space="preserve">По микробиологическим показателям нестандартных проб питьевой воды из </w:t>
      </w:r>
      <w:r w:rsidR="000976F1" w:rsidRPr="000976F1">
        <w:rPr>
          <w:sz w:val="24"/>
          <w:szCs w:val="24"/>
        </w:rPr>
        <w:t>в</w:t>
      </w:r>
      <w:r w:rsidR="000976F1" w:rsidRPr="000976F1">
        <w:rPr>
          <w:sz w:val="24"/>
          <w:szCs w:val="24"/>
        </w:rPr>
        <w:t>о</w:t>
      </w:r>
      <w:r w:rsidR="000976F1" w:rsidRPr="000976F1">
        <w:rPr>
          <w:sz w:val="24"/>
          <w:szCs w:val="24"/>
        </w:rPr>
        <w:t>допрово</w:t>
      </w:r>
      <w:r>
        <w:rPr>
          <w:sz w:val="24"/>
          <w:szCs w:val="24"/>
        </w:rPr>
        <w:t>дов выявлено 0,8</w:t>
      </w:r>
      <w:r w:rsidR="000976F1" w:rsidRPr="000976F1">
        <w:rPr>
          <w:sz w:val="24"/>
          <w:szCs w:val="24"/>
        </w:rPr>
        <w:t>% (в 2018г. - 0,8 %, в 2017 г. – 0,9</w:t>
      </w:r>
      <w:r w:rsidR="00AA1574" w:rsidRPr="000976F1">
        <w:rPr>
          <w:sz w:val="24"/>
          <w:szCs w:val="24"/>
        </w:rPr>
        <w:t xml:space="preserve"> %)</w:t>
      </w:r>
    </w:p>
    <w:p w:rsidR="00E31DF5" w:rsidRDefault="00E31DF5" w:rsidP="00651471">
      <w:pPr>
        <w:tabs>
          <w:tab w:val="left" w:pos="0"/>
          <w:tab w:val="left" w:pos="567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AA1574" w:rsidRDefault="00AA1574" w:rsidP="00651471">
      <w:pPr>
        <w:tabs>
          <w:tab w:val="left" w:pos="0"/>
          <w:tab w:val="left" w:pos="567"/>
        </w:tabs>
        <w:jc w:val="right"/>
        <w:outlineLvl w:val="0"/>
        <w:rPr>
          <w:color w:val="000000" w:themeColor="text1"/>
          <w:sz w:val="21"/>
          <w:szCs w:val="21"/>
        </w:rPr>
      </w:pPr>
      <w:r w:rsidRPr="00E81543">
        <w:rPr>
          <w:color w:val="000000" w:themeColor="text1"/>
          <w:sz w:val="21"/>
          <w:szCs w:val="21"/>
        </w:rPr>
        <w:t xml:space="preserve">Таблица № </w:t>
      </w:r>
      <w:r w:rsidR="00E81543" w:rsidRPr="00E81543">
        <w:rPr>
          <w:color w:val="000000" w:themeColor="text1"/>
          <w:sz w:val="21"/>
          <w:szCs w:val="21"/>
        </w:rPr>
        <w:t>6</w:t>
      </w:r>
    </w:p>
    <w:p w:rsidR="00B52635" w:rsidRPr="00E81543" w:rsidRDefault="00B52635" w:rsidP="00651471">
      <w:pPr>
        <w:tabs>
          <w:tab w:val="left" w:pos="0"/>
          <w:tab w:val="left" w:pos="567"/>
        </w:tabs>
        <w:jc w:val="right"/>
        <w:outlineLvl w:val="0"/>
        <w:rPr>
          <w:color w:val="000000" w:themeColor="text1"/>
          <w:sz w:val="21"/>
          <w:szCs w:val="21"/>
        </w:rPr>
      </w:pPr>
    </w:p>
    <w:p w:rsidR="00AA1574" w:rsidRPr="00B52635" w:rsidRDefault="00AA1574" w:rsidP="00651471">
      <w:pPr>
        <w:tabs>
          <w:tab w:val="left" w:pos="0"/>
          <w:tab w:val="left" w:pos="567"/>
        </w:tabs>
        <w:jc w:val="center"/>
        <w:rPr>
          <w:b/>
          <w:color w:val="000000" w:themeColor="text1"/>
          <w:sz w:val="22"/>
          <w:szCs w:val="22"/>
        </w:rPr>
      </w:pPr>
      <w:r w:rsidRPr="00B52635">
        <w:rPr>
          <w:b/>
          <w:color w:val="000000" w:themeColor="text1"/>
          <w:sz w:val="22"/>
          <w:szCs w:val="22"/>
        </w:rPr>
        <w:t>Процент нестандартных проб воды холодной питьевой из распределительной сети по микробиологическим показат</w:t>
      </w:r>
      <w:r w:rsidR="00C83DB0" w:rsidRPr="00B52635">
        <w:rPr>
          <w:b/>
          <w:color w:val="000000" w:themeColor="text1"/>
          <w:sz w:val="22"/>
          <w:szCs w:val="22"/>
        </w:rPr>
        <w:t>елям за период с 2017</w:t>
      </w:r>
      <w:r w:rsidR="009A544A" w:rsidRPr="00B52635">
        <w:rPr>
          <w:b/>
          <w:color w:val="000000" w:themeColor="text1"/>
          <w:sz w:val="22"/>
          <w:szCs w:val="22"/>
        </w:rPr>
        <w:t xml:space="preserve"> г. по 2019</w:t>
      </w:r>
      <w:r w:rsidRPr="00B52635">
        <w:rPr>
          <w:b/>
          <w:color w:val="000000" w:themeColor="text1"/>
          <w:sz w:val="22"/>
          <w:szCs w:val="22"/>
        </w:rPr>
        <w:t xml:space="preserve"> г.</w:t>
      </w:r>
    </w:p>
    <w:p w:rsidR="00AA1574" w:rsidRPr="00E81543" w:rsidRDefault="00AA1574" w:rsidP="00651471">
      <w:pPr>
        <w:tabs>
          <w:tab w:val="left" w:pos="0"/>
          <w:tab w:val="left" w:pos="567"/>
        </w:tabs>
        <w:jc w:val="center"/>
        <w:rPr>
          <w:b/>
          <w:color w:val="000000" w:themeColor="text1"/>
          <w:sz w:val="22"/>
          <w:szCs w:val="22"/>
        </w:rPr>
      </w:pPr>
    </w:p>
    <w:tbl>
      <w:tblPr>
        <w:tblW w:w="6804" w:type="dxa"/>
        <w:tblInd w:w="823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</w:tblGrid>
      <w:tr w:rsidR="00C83DB0" w:rsidRPr="00E81543" w:rsidTr="00C83DB0">
        <w:trPr>
          <w:trHeight w:val="27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2017г.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2018г.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2019г.</w:t>
            </w:r>
          </w:p>
        </w:tc>
      </w:tr>
      <w:tr w:rsidR="00C83DB0" w:rsidRPr="00E81543" w:rsidTr="00C83DB0">
        <w:trPr>
          <w:trHeight w:val="27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Микробиол</w:t>
            </w: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о</w:t>
            </w: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гические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B52635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52635">
              <w:rPr>
                <w:color w:val="000000" w:themeColor="text1"/>
                <w:sz w:val="22"/>
                <w:szCs w:val="22"/>
                <w:lang w:eastAsia="en-US"/>
              </w:rPr>
              <w:t>0,8</w:t>
            </w:r>
          </w:p>
        </w:tc>
      </w:tr>
    </w:tbl>
    <w:p w:rsidR="00AA1574" w:rsidRPr="00E81543" w:rsidRDefault="00AA1574" w:rsidP="00651471">
      <w:pPr>
        <w:tabs>
          <w:tab w:val="left" w:pos="0"/>
          <w:tab w:val="left" w:pos="567"/>
        </w:tabs>
        <w:jc w:val="both"/>
        <w:rPr>
          <w:color w:val="000000" w:themeColor="text1"/>
        </w:rPr>
      </w:pPr>
    </w:p>
    <w:p w:rsidR="00AA1574" w:rsidRPr="00E81543" w:rsidRDefault="00EF36D5" w:rsidP="00651471">
      <w:pPr>
        <w:tabs>
          <w:tab w:val="left" w:pos="0"/>
          <w:tab w:val="left" w:pos="567"/>
        </w:tabs>
        <w:jc w:val="center"/>
        <w:rPr>
          <w:color w:val="000000" w:themeColor="text1"/>
        </w:rPr>
      </w:pPr>
      <w:r>
        <w:rPr>
          <w:noProof/>
        </w:rPr>
        <w:drawing>
          <wp:inline distT="0" distB="0" distL="0" distR="0" wp14:anchorId="3DA4A773" wp14:editId="70B8B812">
            <wp:extent cx="4969565" cy="3061252"/>
            <wp:effectExtent l="0" t="0" r="2540" b="635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A1574" w:rsidRPr="00E81543" w:rsidRDefault="00AA1574" w:rsidP="00651471">
      <w:pPr>
        <w:tabs>
          <w:tab w:val="left" w:pos="0"/>
          <w:tab w:val="left" w:pos="567"/>
        </w:tabs>
        <w:jc w:val="center"/>
      </w:pPr>
    </w:p>
    <w:p w:rsidR="00AA1574" w:rsidRPr="00E81543" w:rsidRDefault="00AA1574" w:rsidP="00651471">
      <w:pPr>
        <w:tabs>
          <w:tab w:val="left" w:pos="0"/>
          <w:tab w:val="left" w:pos="567"/>
        </w:tabs>
        <w:jc w:val="center"/>
        <w:rPr>
          <w:sz w:val="22"/>
          <w:szCs w:val="22"/>
        </w:rPr>
      </w:pPr>
    </w:p>
    <w:p w:rsidR="00AA1574" w:rsidRPr="00B52635" w:rsidRDefault="000976F1" w:rsidP="00651471">
      <w:pPr>
        <w:tabs>
          <w:tab w:val="left" w:pos="0"/>
          <w:tab w:val="left" w:pos="567"/>
        </w:tabs>
        <w:jc w:val="center"/>
        <w:rPr>
          <w:sz w:val="22"/>
          <w:szCs w:val="22"/>
        </w:rPr>
      </w:pPr>
      <w:r w:rsidRPr="00B52635">
        <w:rPr>
          <w:sz w:val="22"/>
          <w:szCs w:val="22"/>
        </w:rPr>
        <w:t>Гистограмма</w:t>
      </w:r>
      <w:r w:rsidR="00AA1574" w:rsidRPr="00B52635">
        <w:rPr>
          <w:sz w:val="22"/>
          <w:szCs w:val="22"/>
        </w:rPr>
        <w:t xml:space="preserve"> № 6  «Динамика нестандартных проб водопроводной питьевой </w:t>
      </w:r>
      <w:r w:rsidR="009A544A" w:rsidRPr="00B52635">
        <w:rPr>
          <w:sz w:val="22"/>
          <w:szCs w:val="22"/>
        </w:rPr>
        <w:t>воды за</w:t>
      </w:r>
      <w:r w:rsidR="00C83DB0" w:rsidRPr="00B52635">
        <w:rPr>
          <w:sz w:val="22"/>
          <w:szCs w:val="22"/>
        </w:rPr>
        <w:t xml:space="preserve"> период с 2017</w:t>
      </w:r>
      <w:r w:rsidR="009A544A" w:rsidRPr="00B52635">
        <w:rPr>
          <w:sz w:val="22"/>
          <w:szCs w:val="22"/>
        </w:rPr>
        <w:t xml:space="preserve"> г. по 2019</w:t>
      </w:r>
      <w:r w:rsidR="00AA1574" w:rsidRPr="00B52635">
        <w:rPr>
          <w:sz w:val="22"/>
          <w:szCs w:val="22"/>
        </w:rPr>
        <w:t xml:space="preserve"> г.»</w:t>
      </w:r>
    </w:p>
    <w:p w:rsidR="00AA1574" w:rsidRPr="00E81543" w:rsidRDefault="00AA1574" w:rsidP="00651471">
      <w:pPr>
        <w:tabs>
          <w:tab w:val="left" w:pos="567"/>
        </w:tabs>
        <w:jc w:val="both"/>
        <w:rPr>
          <w:sz w:val="24"/>
          <w:szCs w:val="24"/>
        </w:rPr>
      </w:pPr>
    </w:p>
    <w:p w:rsidR="00AA1574" w:rsidRPr="000976F1" w:rsidRDefault="00AA1574" w:rsidP="00A30579">
      <w:pPr>
        <w:tabs>
          <w:tab w:val="left" w:pos="0"/>
          <w:tab w:val="left" w:pos="567"/>
        </w:tabs>
        <w:ind w:firstLineChars="295" w:firstLine="708"/>
        <w:jc w:val="both"/>
        <w:rPr>
          <w:sz w:val="24"/>
          <w:szCs w:val="24"/>
        </w:rPr>
      </w:pPr>
      <w:r w:rsidRPr="000976F1">
        <w:rPr>
          <w:sz w:val="24"/>
          <w:szCs w:val="24"/>
        </w:rPr>
        <w:t>Общее количество</w:t>
      </w:r>
      <w:r w:rsidR="000976F1" w:rsidRPr="000976F1">
        <w:rPr>
          <w:sz w:val="24"/>
          <w:szCs w:val="24"/>
        </w:rPr>
        <w:t xml:space="preserve"> населения города составляет 129056</w:t>
      </w:r>
      <w:r w:rsidRPr="000976F1">
        <w:rPr>
          <w:sz w:val="24"/>
          <w:szCs w:val="24"/>
        </w:rPr>
        <w:t xml:space="preserve"> человека, 100 % насел</w:t>
      </w:r>
      <w:r w:rsidRPr="000976F1">
        <w:rPr>
          <w:sz w:val="24"/>
          <w:szCs w:val="24"/>
        </w:rPr>
        <w:t>е</w:t>
      </w:r>
      <w:r w:rsidRPr="000976F1">
        <w:rPr>
          <w:sz w:val="24"/>
          <w:szCs w:val="24"/>
        </w:rPr>
        <w:t>ния, использует воду, не соответствующую требованиям СанПиН 2.1.4.1074-01 «Пит</w:t>
      </w:r>
      <w:r w:rsidRPr="000976F1">
        <w:rPr>
          <w:sz w:val="24"/>
          <w:szCs w:val="24"/>
        </w:rPr>
        <w:t>ь</w:t>
      </w:r>
      <w:r w:rsidRPr="000976F1">
        <w:rPr>
          <w:sz w:val="24"/>
          <w:szCs w:val="24"/>
        </w:rPr>
        <w:t>евая вода…» с неудовлетворительными органолептическими показателями и с пов</w:t>
      </w:r>
      <w:r w:rsidRPr="000976F1">
        <w:rPr>
          <w:sz w:val="24"/>
          <w:szCs w:val="24"/>
        </w:rPr>
        <w:t>ы</w:t>
      </w:r>
      <w:r w:rsidRPr="000976F1">
        <w:rPr>
          <w:sz w:val="24"/>
          <w:szCs w:val="24"/>
        </w:rPr>
        <w:t>шенным содержанием железа (с превышением ПДК в 5 и более раз).</w:t>
      </w:r>
      <w:r w:rsidRPr="000976F1">
        <w:rPr>
          <w:bCs/>
          <w:sz w:val="24"/>
          <w:szCs w:val="24"/>
        </w:rPr>
        <w:t xml:space="preserve"> Качество питьевой воды в городе Нефтеюганске оценивается как «недоброкачественное».</w:t>
      </w:r>
    </w:p>
    <w:p w:rsidR="00AA1574" w:rsidRPr="000976F1" w:rsidRDefault="00AA1574" w:rsidP="00A30579">
      <w:pPr>
        <w:tabs>
          <w:tab w:val="left" w:pos="0"/>
          <w:tab w:val="left" w:pos="567"/>
        </w:tabs>
        <w:ind w:firstLineChars="295" w:firstLine="708"/>
        <w:jc w:val="both"/>
        <w:rPr>
          <w:sz w:val="24"/>
          <w:szCs w:val="24"/>
        </w:rPr>
      </w:pPr>
      <w:r w:rsidRPr="000976F1">
        <w:rPr>
          <w:sz w:val="24"/>
          <w:szCs w:val="24"/>
        </w:rPr>
        <w:t>Использование населением воды, не соответствующей требованиям санитарных норм и правил, для питьевых нужд и для приготовления пищи, является одним из фа</w:t>
      </w:r>
      <w:r w:rsidRPr="000976F1">
        <w:rPr>
          <w:sz w:val="24"/>
          <w:szCs w:val="24"/>
        </w:rPr>
        <w:t>к</w:t>
      </w:r>
      <w:r w:rsidRPr="000976F1">
        <w:rPr>
          <w:sz w:val="24"/>
          <w:szCs w:val="24"/>
        </w:rPr>
        <w:t>торов высокого уровня заболеваемости по классам: болезни системы пищеварения, м</w:t>
      </w:r>
      <w:r w:rsidRPr="000976F1">
        <w:rPr>
          <w:sz w:val="24"/>
          <w:szCs w:val="24"/>
        </w:rPr>
        <w:t>о</w:t>
      </w:r>
      <w:r w:rsidRPr="000976F1">
        <w:rPr>
          <w:sz w:val="24"/>
          <w:szCs w:val="24"/>
        </w:rPr>
        <w:t>чеполовой системы, болезни кожи и пр.</w:t>
      </w:r>
    </w:p>
    <w:p w:rsidR="00AA1574" w:rsidRPr="00226A87" w:rsidRDefault="00AA1574" w:rsidP="00A30579">
      <w:pPr>
        <w:tabs>
          <w:tab w:val="left" w:pos="0"/>
          <w:tab w:val="left" w:pos="567"/>
        </w:tabs>
        <w:ind w:firstLineChars="295" w:firstLine="708"/>
        <w:jc w:val="both"/>
        <w:rPr>
          <w:color w:val="000000" w:themeColor="text1"/>
          <w:sz w:val="24"/>
          <w:szCs w:val="24"/>
        </w:rPr>
      </w:pPr>
      <w:r w:rsidRPr="00226A87">
        <w:rPr>
          <w:color w:val="000000" w:themeColor="text1"/>
          <w:sz w:val="24"/>
          <w:szCs w:val="24"/>
        </w:rPr>
        <w:t>Количество проб пищевых продуктов, не соответствующих требованиям Са</w:t>
      </w:r>
      <w:r w:rsidRPr="00226A87">
        <w:rPr>
          <w:color w:val="000000" w:themeColor="text1"/>
          <w:sz w:val="24"/>
          <w:szCs w:val="24"/>
        </w:rPr>
        <w:t>н</w:t>
      </w:r>
      <w:r w:rsidRPr="00226A87">
        <w:rPr>
          <w:color w:val="000000" w:themeColor="text1"/>
          <w:sz w:val="24"/>
          <w:szCs w:val="24"/>
        </w:rPr>
        <w:t>ПиН 2.3.6.1078-01 «Гигиенические требования безопасности и пищевой ценности п</w:t>
      </w:r>
      <w:r w:rsidRPr="00226A87">
        <w:rPr>
          <w:color w:val="000000" w:themeColor="text1"/>
          <w:sz w:val="24"/>
          <w:szCs w:val="24"/>
        </w:rPr>
        <w:t>и</w:t>
      </w:r>
      <w:r w:rsidRPr="00226A87">
        <w:rPr>
          <w:color w:val="000000" w:themeColor="text1"/>
          <w:sz w:val="24"/>
          <w:szCs w:val="24"/>
        </w:rPr>
        <w:t xml:space="preserve">щевых продуктов» по микробиологическим показателям, составило в отчетном году – </w:t>
      </w:r>
      <w:r w:rsidR="00226A87" w:rsidRPr="00226A87">
        <w:rPr>
          <w:color w:val="000000" w:themeColor="text1"/>
          <w:sz w:val="24"/>
          <w:szCs w:val="24"/>
        </w:rPr>
        <w:t>0</w:t>
      </w:r>
      <w:r w:rsidRPr="00226A87">
        <w:rPr>
          <w:color w:val="000000" w:themeColor="text1"/>
          <w:sz w:val="24"/>
          <w:szCs w:val="24"/>
        </w:rPr>
        <w:t xml:space="preserve"> %, по санитарно-химическим показателям – </w:t>
      </w:r>
      <w:r w:rsidR="00651471">
        <w:rPr>
          <w:color w:val="000000" w:themeColor="text1"/>
          <w:sz w:val="24"/>
          <w:szCs w:val="24"/>
        </w:rPr>
        <w:t>0</w:t>
      </w:r>
      <w:r w:rsidR="00226A87" w:rsidRPr="00226A87">
        <w:rPr>
          <w:color w:val="000000" w:themeColor="text1"/>
          <w:sz w:val="24"/>
          <w:szCs w:val="24"/>
        </w:rPr>
        <w:t xml:space="preserve"> %. По сравнению с 2018</w:t>
      </w:r>
      <w:r w:rsidRPr="00226A87">
        <w:rPr>
          <w:color w:val="000000" w:themeColor="text1"/>
          <w:sz w:val="24"/>
          <w:szCs w:val="24"/>
        </w:rPr>
        <w:t xml:space="preserve"> годом отмечае</w:t>
      </w:r>
      <w:r w:rsidRPr="00226A87">
        <w:rPr>
          <w:color w:val="000000" w:themeColor="text1"/>
          <w:sz w:val="24"/>
          <w:szCs w:val="24"/>
        </w:rPr>
        <w:t>т</w:t>
      </w:r>
      <w:r w:rsidRPr="00226A87">
        <w:rPr>
          <w:color w:val="000000" w:themeColor="text1"/>
          <w:sz w:val="24"/>
          <w:szCs w:val="24"/>
        </w:rPr>
        <w:t xml:space="preserve">ся </w:t>
      </w:r>
      <w:r w:rsidR="00226A87" w:rsidRPr="00226A87">
        <w:rPr>
          <w:color w:val="000000" w:themeColor="text1"/>
          <w:sz w:val="24"/>
          <w:szCs w:val="24"/>
        </w:rPr>
        <w:t>уменьшение</w:t>
      </w:r>
      <w:r w:rsidRPr="00226A87">
        <w:rPr>
          <w:color w:val="000000" w:themeColor="text1"/>
          <w:sz w:val="24"/>
          <w:szCs w:val="24"/>
        </w:rPr>
        <w:t xml:space="preserve"> процента нестандартных проб по микробиологическим показателям. </w:t>
      </w:r>
    </w:p>
    <w:p w:rsidR="00AA1574" w:rsidRPr="00E81543" w:rsidRDefault="00AA1574" w:rsidP="00A30579">
      <w:pPr>
        <w:tabs>
          <w:tab w:val="left" w:pos="0"/>
          <w:tab w:val="left" w:pos="567"/>
        </w:tabs>
        <w:ind w:firstLineChars="295" w:firstLine="708"/>
        <w:jc w:val="both"/>
        <w:rPr>
          <w:color w:val="000000" w:themeColor="text1"/>
          <w:sz w:val="24"/>
          <w:szCs w:val="24"/>
        </w:rPr>
      </w:pPr>
      <w:r w:rsidRPr="00226A87">
        <w:rPr>
          <w:color w:val="000000" w:themeColor="text1"/>
          <w:sz w:val="24"/>
          <w:szCs w:val="24"/>
        </w:rPr>
        <w:t>По группа</w:t>
      </w:r>
      <w:r w:rsidR="00226A87" w:rsidRPr="00226A87">
        <w:rPr>
          <w:color w:val="000000" w:themeColor="text1"/>
          <w:sz w:val="24"/>
          <w:szCs w:val="24"/>
        </w:rPr>
        <w:t xml:space="preserve">м </w:t>
      </w:r>
      <w:proofErr w:type="spellStart"/>
      <w:r w:rsidR="00226A87" w:rsidRPr="00226A87">
        <w:rPr>
          <w:color w:val="000000" w:themeColor="text1"/>
          <w:sz w:val="24"/>
          <w:szCs w:val="24"/>
        </w:rPr>
        <w:t>эпидзначимых</w:t>
      </w:r>
      <w:proofErr w:type="spellEnd"/>
      <w:r w:rsidR="00226A87" w:rsidRPr="00226A87">
        <w:rPr>
          <w:color w:val="000000" w:themeColor="text1"/>
          <w:sz w:val="24"/>
          <w:szCs w:val="24"/>
        </w:rPr>
        <w:t xml:space="preserve"> продуктов: в 2019</w:t>
      </w:r>
      <w:r w:rsidRPr="00226A87">
        <w:rPr>
          <w:color w:val="000000" w:themeColor="text1"/>
          <w:sz w:val="24"/>
          <w:szCs w:val="24"/>
        </w:rPr>
        <w:t xml:space="preserve"> году % неудовлетворительных проб мя</w:t>
      </w:r>
      <w:r w:rsidR="00226A87" w:rsidRPr="00226A87">
        <w:rPr>
          <w:color w:val="000000" w:themeColor="text1"/>
          <w:sz w:val="24"/>
          <w:szCs w:val="24"/>
        </w:rPr>
        <w:t xml:space="preserve">са птицы, </w:t>
      </w:r>
      <w:r w:rsidRPr="00226A87">
        <w:rPr>
          <w:color w:val="000000" w:themeColor="text1"/>
          <w:sz w:val="24"/>
          <w:szCs w:val="24"/>
        </w:rPr>
        <w:t>проб молока</w:t>
      </w:r>
      <w:r w:rsidR="00226A87" w:rsidRPr="00226A87">
        <w:rPr>
          <w:color w:val="000000" w:themeColor="text1"/>
          <w:sz w:val="24"/>
          <w:szCs w:val="24"/>
        </w:rPr>
        <w:t xml:space="preserve"> и кулинарной продукции</w:t>
      </w:r>
      <w:r w:rsidRPr="00226A87">
        <w:rPr>
          <w:color w:val="000000" w:themeColor="text1"/>
          <w:sz w:val="24"/>
          <w:szCs w:val="24"/>
        </w:rPr>
        <w:t xml:space="preserve"> не отмечалось. </w:t>
      </w:r>
    </w:p>
    <w:p w:rsidR="00EF36D5" w:rsidRDefault="00EF36D5" w:rsidP="00651471">
      <w:pPr>
        <w:tabs>
          <w:tab w:val="left" w:pos="0"/>
          <w:tab w:val="left" w:pos="567"/>
        </w:tabs>
        <w:ind w:firstLineChars="354" w:firstLine="779"/>
        <w:jc w:val="right"/>
        <w:rPr>
          <w:sz w:val="22"/>
          <w:szCs w:val="22"/>
        </w:rPr>
      </w:pPr>
    </w:p>
    <w:p w:rsidR="00332636" w:rsidRDefault="00AA1574" w:rsidP="00332636">
      <w:pPr>
        <w:tabs>
          <w:tab w:val="left" w:pos="0"/>
          <w:tab w:val="left" w:pos="567"/>
        </w:tabs>
        <w:ind w:firstLineChars="354" w:firstLine="779"/>
        <w:jc w:val="right"/>
        <w:rPr>
          <w:sz w:val="22"/>
          <w:szCs w:val="22"/>
        </w:rPr>
      </w:pPr>
      <w:r w:rsidRPr="00E81543">
        <w:rPr>
          <w:sz w:val="22"/>
          <w:szCs w:val="22"/>
        </w:rPr>
        <w:lastRenderedPageBreak/>
        <w:t xml:space="preserve">Таблица № </w:t>
      </w:r>
      <w:r w:rsidR="00E81543" w:rsidRPr="00E81543">
        <w:rPr>
          <w:sz w:val="22"/>
          <w:szCs w:val="22"/>
        </w:rPr>
        <w:t>7</w:t>
      </w:r>
    </w:p>
    <w:p w:rsidR="00AA1574" w:rsidRPr="00E81543" w:rsidRDefault="00AA1574" w:rsidP="00332636">
      <w:pPr>
        <w:tabs>
          <w:tab w:val="left" w:pos="0"/>
          <w:tab w:val="left" w:pos="567"/>
        </w:tabs>
        <w:ind w:firstLineChars="354" w:firstLine="782"/>
        <w:jc w:val="center"/>
        <w:rPr>
          <w:b/>
          <w:sz w:val="22"/>
          <w:szCs w:val="22"/>
        </w:rPr>
      </w:pPr>
      <w:r w:rsidRPr="00E81543">
        <w:rPr>
          <w:b/>
          <w:sz w:val="22"/>
          <w:szCs w:val="22"/>
        </w:rPr>
        <w:t>Процент нестандартных проб пищ</w:t>
      </w:r>
      <w:r w:rsidR="00C83DB0">
        <w:rPr>
          <w:b/>
          <w:sz w:val="22"/>
          <w:szCs w:val="22"/>
        </w:rPr>
        <w:t>евых продуктов с 2017</w:t>
      </w:r>
      <w:r w:rsidR="009A544A">
        <w:rPr>
          <w:b/>
          <w:sz w:val="22"/>
          <w:szCs w:val="22"/>
        </w:rPr>
        <w:t xml:space="preserve"> г. по 2019</w:t>
      </w:r>
      <w:r w:rsidRPr="00E81543">
        <w:rPr>
          <w:b/>
          <w:sz w:val="22"/>
          <w:szCs w:val="22"/>
        </w:rPr>
        <w:t xml:space="preserve"> г.</w:t>
      </w:r>
    </w:p>
    <w:p w:rsidR="00AA1574" w:rsidRPr="00E81543" w:rsidRDefault="00AA1574" w:rsidP="00651471">
      <w:pPr>
        <w:tabs>
          <w:tab w:val="left" w:pos="0"/>
          <w:tab w:val="left" w:pos="567"/>
        </w:tabs>
        <w:jc w:val="center"/>
        <w:rPr>
          <w:b/>
          <w:sz w:val="22"/>
          <w:szCs w:val="22"/>
        </w:rPr>
      </w:pPr>
    </w:p>
    <w:tbl>
      <w:tblPr>
        <w:tblW w:w="7539" w:type="dxa"/>
        <w:jc w:val="center"/>
        <w:tblLook w:val="04A0" w:firstRow="1" w:lastRow="0" w:firstColumn="1" w:lastColumn="0" w:noHBand="0" w:noVBand="1"/>
      </w:tblPr>
      <w:tblGrid>
        <w:gridCol w:w="3444"/>
        <w:gridCol w:w="1419"/>
        <w:gridCol w:w="1338"/>
        <w:gridCol w:w="1338"/>
      </w:tblGrid>
      <w:tr w:rsidR="00C83DB0" w:rsidRPr="00E81543" w:rsidTr="00332636">
        <w:trPr>
          <w:trHeight w:val="464"/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2017г.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2018г.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2019г.</w:t>
            </w:r>
          </w:p>
        </w:tc>
      </w:tr>
      <w:tr w:rsidR="00C83DB0" w:rsidRPr="00E81543" w:rsidTr="00332636">
        <w:trPr>
          <w:trHeight w:val="464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Микробиологические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2%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3,5%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C83DB0" w:rsidRPr="00E81543" w:rsidTr="00332636">
        <w:trPr>
          <w:trHeight w:val="464"/>
          <w:jc w:val="center"/>
        </w:trPr>
        <w:tc>
          <w:tcPr>
            <w:tcW w:w="3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Санитарно-химические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 w:rsidRPr="00E81543">
              <w:rPr>
                <w:sz w:val="22"/>
                <w:szCs w:val="22"/>
                <w:lang w:eastAsia="en-US"/>
              </w:rPr>
              <w:t>0%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3DB0" w:rsidRPr="00E81543" w:rsidRDefault="00C83DB0" w:rsidP="00651471">
            <w:pPr>
              <w:tabs>
                <w:tab w:val="left" w:pos="0"/>
                <w:tab w:val="left" w:pos="567"/>
              </w:tabs>
              <w:spacing w:before="20" w:after="2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0%</w:t>
            </w:r>
          </w:p>
        </w:tc>
      </w:tr>
    </w:tbl>
    <w:p w:rsidR="00AA1574" w:rsidRPr="00E81543" w:rsidRDefault="00AA1574" w:rsidP="00651471">
      <w:pPr>
        <w:tabs>
          <w:tab w:val="left" w:pos="0"/>
          <w:tab w:val="left" w:pos="567"/>
        </w:tabs>
        <w:jc w:val="both"/>
      </w:pPr>
    </w:p>
    <w:p w:rsidR="00AA1574" w:rsidRPr="00E81543" w:rsidRDefault="00332636" w:rsidP="00651471">
      <w:pPr>
        <w:tabs>
          <w:tab w:val="left" w:pos="0"/>
          <w:tab w:val="left" w:pos="567"/>
        </w:tabs>
        <w:jc w:val="center"/>
      </w:pPr>
      <w:r>
        <w:rPr>
          <w:noProof/>
        </w:rPr>
        <w:drawing>
          <wp:inline distT="0" distB="0" distL="0" distR="0" wp14:anchorId="7E70954E" wp14:editId="401CD596">
            <wp:extent cx="4572000" cy="2743200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AA1574" w:rsidRPr="00E81543" w:rsidRDefault="00AA1574" w:rsidP="00651471">
      <w:pPr>
        <w:tabs>
          <w:tab w:val="left" w:pos="0"/>
          <w:tab w:val="left" w:pos="567"/>
        </w:tabs>
        <w:jc w:val="center"/>
        <w:rPr>
          <w:sz w:val="22"/>
          <w:szCs w:val="22"/>
        </w:rPr>
      </w:pPr>
    </w:p>
    <w:p w:rsidR="00AA1574" w:rsidRPr="00A30579" w:rsidRDefault="007E54B5" w:rsidP="00651471">
      <w:pPr>
        <w:tabs>
          <w:tab w:val="left" w:pos="0"/>
          <w:tab w:val="left" w:pos="567"/>
        </w:tabs>
        <w:jc w:val="center"/>
        <w:rPr>
          <w:sz w:val="22"/>
          <w:szCs w:val="22"/>
        </w:rPr>
      </w:pPr>
      <w:r w:rsidRPr="00A30579">
        <w:rPr>
          <w:sz w:val="22"/>
          <w:szCs w:val="22"/>
        </w:rPr>
        <w:t>Гистограмма</w:t>
      </w:r>
      <w:r w:rsidR="00AA1574" w:rsidRPr="00A30579">
        <w:rPr>
          <w:sz w:val="22"/>
          <w:szCs w:val="22"/>
        </w:rPr>
        <w:t xml:space="preserve"> № 7 «Количество нестандартных проб пищевых продуктов, в процентах, по сан</w:t>
      </w:r>
      <w:r w:rsidR="00AA1574" w:rsidRPr="00A30579">
        <w:rPr>
          <w:sz w:val="22"/>
          <w:szCs w:val="22"/>
        </w:rPr>
        <w:t>и</w:t>
      </w:r>
      <w:r w:rsidR="00AA1574" w:rsidRPr="00A30579">
        <w:rPr>
          <w:sz w:val="22"/>
          <w:szCs w:val="22"/>
        </w:rPr>
        <w:t>тарно-химическим и микробиологичес</w:t>
      </w:r>
      <w:r w:rsidR="009A544A" w:rsidRPr="00A30579">
        <w:rPr>
          <w:sz w:val="22"/>
          <w:szCs w:val="22"/>
        </w:rPr>
        <w:t xml:space="preserve">ким </w:t>
      </w:r>
      <w:r w:rsidR="00C83DB0" w:rsidRPr="00A30579">
        <w:rPr>
          <w:sz w:val="22"/>
          <w:szCs w:val="22"/>
        </w:rPr>
        <w:t>показателям с 2017</w:t>
      </w:r>
      <w:r w:rsidR="009A544A" w:rsidRPr="00A30579">
        <w:rPr>
          <w:sz w:val="22"/>
          <w:szCs w:val="22"/>
        </w:rPr>
        <w:t>г. по 2019</w:t>
      </w:r>
      <w:r w:rsidR="00AA1574" w:rsidRPr="00A30579">
        <w:rPr>
          <w:sz w:val="22"/>
          <w:szCs w:val="22"/>
        </w:rPr>
        <w:t>г.»</w:t>
      </w:r>
    </w:p>
    <w:p w:rsidR="00EF403A" w:rsidRPr="00E81543" w:rsidRDefault="00EF403A" w:rsidP="00EF36D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color w:val="000000" w:themeColor="text1"/>
          <w:sz w:val="24"/>
          <w:szCs w:val="24"/>
        </w:rPr>
      </w:pPr>
    </w:p>
    <w:sectPr w:rsidR="00EF403A" w:rsidRPr="00E81543" w:rsidSect="00C603D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 w:code="9"/>
      <w:pgMar w:top="1418" w:right="1418" w:bottom="1418" w:left="1418" w:header="0" w:footer="6" w:gutter="0"/>
      <w:pgNumType w:start="2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604" w:rsidRDefault="00BC7604" w:rsidP="00EF7AB9">
      <w:r>
        <w:separator/>
      </w:r>
    </w:p>
  </w:endnote>
  <w:endnote w:type="continuationSeparator" w:id="0">
    <w:p w:rsidR="00BC7604" w:rsidRDefault="00BC7604" w:rsidP="00EF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635" w:rsidRDefault="00B5263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08791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603D2" w:rsidRDefault="00C603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B52635" w:rsidRDefault="00B5263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635" w:rsidRDefault="00B526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604" w:rsidRDefault="00BC7604" w:rsidP="00EF7AB9">
      <w:r>
        <w:separator/>
      </w:r>
    </w:p>
  </w:footnote>
  <w:footnote w:type="continuationSeparator" w:id="0">
    <w:p w:rsidR="00BC7604" w:rsidRDefault="00BC7604" w:rsidP="00EF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635" w:rsidRDefault="00B5263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635" w:rsidRDefault="00B5263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635" w:rsidRDefault="00B526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2DA8"/>
    <w:multiLevelType w:val="multilevel"/>
    <w:tmpl w:val="7730F3A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F7109A"/>
    <w:multiLevelType w:val="multilevel"/>
    <w:tmpl w:val="397829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">
    <w:nsid w:val="673352B8"/>
    <w:multiLevelType w:val="hybridMultilevel"/>
    <w:tmpl w:val="5E820AA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7C005628"/>
    <w:multiLevelType w:val="multilevel"/>
    <w:tmpl w:val="11869DF4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2255"/>
    <w:rsid w:val="0000323B"/>
    <w:rsid w:val="0001272F"/>
    <w:rsid w:val="00016E8C"/>
    <w:rsid w:val="00025F4B"/>
    <w:rsid w:val="0002620A"/>
    <w:rsid w:val="00027D53"/>
    <w:rsid w:val="000678F0"/>
    <w:rsid w:val="000976F1"/>
    <w:rsid w:val="000B2941"/>
    <w:rsid w:val="000E1054"/>
    <w:rsid w:val="001014CC"/>
    <w:rsid w:val="00107209"/>
    <w:rsid w:val="00111EC9"/>
    <w:rsid w:val="001417CE"/>
    <w:rsid w:val="001464D7"/>
    <w:rsid w:val="001A2255"/>
    <w:rsid w:val="001D136D"/>
    <w:rsid w:val="001F5152"/>
    <w:rsid w:val="00201D7B"/>
    <w:rsid w:val="00226A87"/>
    <w:rsid w:val="002372E2"/>
    <w:rsid w:val="002A16FF"/>
    <w:rsid w:val="00300021"/>
    <w:rsid w:val="00312FB8"/>
    <w:rsid w:val="00316BB5"/>
    <w:rsid w:val="00332636"/>
    <w:rsid w:val="00367D06"/>
    <w:rsid w:val="003776F3"/>
    <w:rsid w:val="00390E18"/>
    <w:rsid w:val="003F5E4C"/>
    <w:rsid w:val="003F6096"/>
    <w:rsid w:val="00425EBA"/>
    <w:rsid w:val="00445C94"/>
    <w:rsid w:val="00470901"/>
    <w:rsid w:val="00497C2A"/>
    <w:rsid w:val="004D2DF7"/>
    <w:rsid w:val="00514F37"/>
    <w:rsid w:val="0053218D"/>
    <w:rsid w:val="00536465"/>
    <w:rsid w:val="00546F78"/>
    <w:rsid w:val="005549AA"/>
    <w:rsid w:val="005D5D44"/>
    <w:rsid w:val="005F1145"/>
    <w:rsid w:val="00601E82"/>
    <w:rsid w:val="00605795"/>
    <w:rsid w:val="00630077"/>
    <w:rsid w:val="00651471"/>
    <w:rsid w:val="006808B0"/>
    <w:rsid w:val="00685651"/>
    <w:rsid w:val="00690B4D"/>
    <w:rsid w:val="0069157A"/>
    <w:rsid w:val="006E40AC"/>
    <w:rsid w:val="006F2FC0"/>
    <w:rsid w:val="0072260B"/>
    <w:rsid w:val="007249ED"/>
    <w:rsid w:val="00750456"/>
    <w:rsid w:val="00767D30"/>
    <w:rsid w:val="007722DF"/>
    <w:rsid w:val="007761B1"/>
    <w:rsid w:val="0078454B"/>
    <w:rsid w:val="00793CC0"/>
    <w:rsid w:val="00797B45"/>
    <w:rsid w:val="007C5560"/>
    <w:rsid w:val="007D6CDC"/>
    <w:rsid w:val="007E54B5"/>
    <w:rsid w:val="00820D99"/>
    <w:rsid w:val="00832033"/>
    <w:rsid w:val="008979FB"/>
    <w:rsid w:val="008A17E8"/>
    <w:rsid w:val="008A7801"/>
    <w:rsid w:val="008B2F03"/>
    <w:rsid w:val="008D5E91"/>
    <w:rsid w:val="008E0DF5"/>
    <w:rsid w:val="008E3777"/>
    <w:rsid w:val="008E7F5D"/>
    <w:rsid w:val="008F458F"/>
    <w:rsid w:val="009018A0"/>
    <w:rsid w:val="00930C30"/>
    <w:rsid w:val="009340BE"/>
    <w:rsid w:val="009401FC"/>
    <w:rsid w:val="009460CB"/>
    <w:rsid w:val="00962EAD"/>
    <w:rsid w:val="009801DA"/>
    <w:rsid w:val="009802D1"/>
    <w:rsid w:val="00984B95"/>
    <w:rsid w:val="009A544A"/>
    <w:rsid w:val="009B6C90"/>
    <w:rsid w:val="009D4771"/>
    <w:rsid w:val="009D5190"/>
    <w:rsid w:val="009D5D3D"/>
    <w:rsid w:val="009E4DE4"/>
    <w:rsid w:val="00A05C9B"/>
    <w:rsid w:val="00A1653B"/>
    <w:rsid w:val="00A30579"/>
    <w:rsid w:val="00A40DC9"/>
    <w:rsid w:val="00A5669C"/>
    <w:rsid w:val="00A65166"/>
    <w:rsid w:val="00A66097"/>
    <w:rsid w:val="00A7610D"/>
    <w:rsid w:val="00A87DD5"/>
    <w:rsid w:val="00A94DD9"/>
    <w:rsid w:val="00AA1574"/>
    <w:rsid w:val="00AA5FE3"/>
    <w:rsid w:val="00AC0CB9"/>
    <w:rsid w:val="00AC2AFB"/>
    <w:rsid w:val="00B212BF"/>
    <w:rsid w:val="00B52635"/>
    <w:rsid w:val="00B554D1"/>
    <w:rsid w:val="00BA7FBE"/>
    <w:rsid w:val="00BC1DB7"/>
    <w:rsid w:val="00BC7604"/>
    <w:rsid w:val="00BD3ADA"/>
    <w:rsid w:val="00C039AA"/>
    <w:rsid w:val="00C03B5B"/>
    <w:rsid w:val="00C04FA5"/>
    <w:rsid w:val="00C10063"/>
    <w:rsid w:val="00C15B8A"/>
    <w:rsid w:val="00C245EF"/>
    <w:rsid w:val="00C27F91"/>
    <w:rsid w:val="00C30826"/>
    <w:rsid w:val="00C603D2"/>
    <w:rsid w:val="00C63650"/>
    <w:rsid w:val="00C76DC0"/>
    <w:rsid w:val="00C77562"/>
    <w:rsid w:val="00C80369"/>
    <w:rsid w:val="00C83DB0"/>
    <w:rsid w:val="00CB340E"/>
    <w:rsid w:val="00CB595A"/>
    <w:rsid w:val="00CB6AB7"/>
    <w:rsid w:val="00CE39DA"/>
    <w:rsid w:val="00CE45B2"/>
    <w:rsid w:val="00CF0D9D"/>
    <w:rsid w:val="00CF42B2"/>
    <w:rsid w:val="00D1740A"/>
    <w:rsid w:val="00D17B2A"/>
    <w:rsid w:val="00D3413E"/>
    <w:rsid w:val="00D45CA6"/>
    <w:rsid w:val="00D46844"/>
    <w:rsid w:val="00D65361"/>
    <w:rsid w:val="00DB5A28"/>
    <w:rsid w:val="00DC2077"/>
    <w:rsid w:val="00DF09E9"/>
    <w:rsid w:val="00DF189F"/>
    <w:rsid w:val="00E05AD2"/>
    <w:rsid w:val="00E05DCD"/>
    <w:rsid w:val="00E15CC4"/>
    <w:rsid w:val="00E31DF5"/>
    <w:rsid w:val="00E42877"/>
    <w:rsid w:val="00E5620E"/>
    <w:rsid w:val="00E56D66"/>
    <w:rsid w:val="00E67B62"/>
    <w:rsid w:val="00E81543"/>
    <w:rsid w:val="00E820EE"/>
    <w:rsid w:val="00EA2E5D"/>
    <w:rsid w:val="00EA56A3"/>
    <w:rsid w:val="00EF36D5"/>
    <w:rsid w:val="00EF403A"/>
    <w:rsid w:val="00EF7AB9"/>
    <w:rsid w:val="00F04C7C"/>
    <w:rsid w:val="00F26FC5"/>
    <w:rsid w:val="00F51CEA"/>
    <w:rsid w:val="00F5461A"/>
    <w:rsid w:val="00F8536C"/>
    <w:rsid w:val="00F94A50"/>
    <w:rsid w:val="00FA31F5"/>
    <w:rsid w:val="00FB0426"/>
    <w:rsid w:val="00FC60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67D0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aa">
    <w:name w:val="Body Text"/>
    <w:basedOn w:val="a"/>
    <w:link w:val="ab"/>
    <w:rsid w:val="00367D06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367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67D0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67D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808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08B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Подпись к таблице (2)_"/>
    <w:link w:val="23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e">
    <w:name w:val="Подпись к таблице_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">
    <w:name w:val="Подпись к картинке_"/>
    <w:link w:val="af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1">
    <w:name w:val="Подпись к таблице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200">
    <w:name w:val="Основной текст (2) + 5;5 pt;Масштаб 200%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Exact">
    <w:name w:val="Подпись к картинке Exac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FranklinGothicDemiCond11pt">
    <w:name w:val="Основной текст (2) + Franklin Gothic Demi Cond;11 pt;Курсив"/>
    <w:rsid w:val="006808B0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808B0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paragraph" w:customStyle="1" w:styleId="23">
    <w:name w:val="Подпись к таблице (2)"/>
    <w:basedOn w:val="a"/>
    <w:link w:val="22"/>
    <w:rsid w:val="006808B0"/>
    <w:pPr>
      <w:widowControl w:val="0"/>
      <w:shd w:val="clear" w:color="auto" w:fill="FFFFFF"/>
      <w:spacing w:line="254" w:lineRule="exact"/>
      <w:jc w:val="right"/>
    </w:pPr>
    <w:rPr>
      <w:sz w:val="21"/>
      <w:szCs w:val="21"/>
      <w:lang w:eastAsia="en-US"/>
    </w:rPr>
  </w:style>
  <w:style w:type="paragraph" w:customStyle="1" w:styleId="af0">
    <w:name w:val="Подпись к картинке"/>
    <w:basedOn w:val="a"/>
    <w:link w:val="af"/>
    <w:rsid w:val="006808B0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5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58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F7A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67D06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styleId="aa">
    <w:name w:val="Body Text"/>
    <w:basedOn w:val="a"/>
    <w:link w:val="ab"/>
    <w:rsid w:val="00367D06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367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367D06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67D0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6808B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08B0"/>
    <w:pPr>
      <w:widowControl w:val="0"/>
      <w:shd w:val="clear" w:color="auto" w:fill="FFFFFF"/>
      <w:spacing w:before="180" w:after="180" w:line="274" w:lineRule="exact"/>
      <w:jc w:val="center"/>
    </w:pPr>
    <w:rPr>
      <w:sz w:val="22"/>
      <w:szCs w:val="22"/>
      <w:lang w:eastAsia="en-US"/>
    </w:rPr>
  </w:style>
  <w:style w:type="character" w:customStyle="1" w:styleId="21">
    <w:name w:val="Основной текст (2) + Полужирный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_"/>
    <w:link w:val="8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2">
    <w:name w:val="Подпись к таблице (2)_"/>
    <w:link w:val="23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e">
    <w:name w:val="Подпись к таблице_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">
    <w:name w:val="Подпись к картинке_"/>
    <w:link w:val="af0"/>
    <w:rsid w:val="006808B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f1">
    <w:name w:val="Подпись к таблице"/>
    <w:rsid w:val="006808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5pt">
    <w:name w:val="Основной текст (2) + 10;5 p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55pt200">
    <w:name w:val="Основной текст (2) + 5;5 pt;Масштаб 200%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11"/>
      <w:szCs w:val="11"/>
      <w:u w:val="none"/>
      <w:lang w:val="en-US" w:eastAsia="en-US" w:bidi="en-US"/>
    </w:rPr>
  </w:style>
  <w:style w:type="character" w:customStyle="1" w:styleId="Exact">
    <w:name w:val="Подпись к картинке Exact"/>
    <w:rsid w:val="006808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FranklinGothicDemiCond11pt">
    <w:name w:val="Основной текст (2) + Franklin Gothic Demi Cond;11 pt;Курсив"/>
    <w:rsid w:val="006808B0"/>
    <w:rPr>
      <w:rFonts w:ascii="Franklin Gothic Demi Cond" w:eastAsia="Franklin Gothic Demi Cond" w:hAnsi="Franklin Gothic Demi Cond" w:cs="Franklin Gothic Demi Cond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6808B0"/>
    <w:pPr>
      <w:widowControl w:val="0"/>
      <w:shd w:val="clear" w:color="auto" w:fill="FFFFFF"/>
      <w:spacing w:line="274" w:lineRule="exact"/>
    </w:pPr>
    <w:rPr>
      <w:sz w:val="21"/>
      <w:szCs w:val="21"/>
      <w:lang w:eastAsia="en-US"/>
    </w:rPr>
  </w:style>
  <w:style w:type="paragraph" w:customStyle="1" w:styleId="23">
    <w:name w:val="Подпись к таблице (2)"/>
    <w:basedOn w:val="a"/>
    <w:link w:val="22"/>
    <w:rsid w:val="006808B0"/>
    <w:pPr>
      <w:widowControl w:val="0"/>
      <w:shd w:val="clear" w:color="auto" w:fill="FFFFFF"/>
      <w:spacing w:line="254" w:lineRule="exact"/>
      <w:jc w:val="right"/>
    </w:pPr>
    <w:rPr>
      <w:sz w:val="21"/>
      <w:szCs w:val="21"/>
      <w:lang w:eastAsia="en-US"/>
    </w:rPr>
  </w:style>
  <w:style w:type="paragraph" w:customStyle="1" w:styleId="af0">
    <w:name w:val="Подпись к картинке"/>
    <w:basedOn w:val="a"/>
    <w:link w:val="af"/>
    <w:rsid w:val="006808B0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theme" Target="theme/theme1.xml"/><Relationship Id="rId10" Type="http://schemas.openxmlformats.org/officeDocument/2006/relationships/chart" Target="charts/chart2.xm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test-sgm\Desktop\&#1043;&#1086;&#1089;&#1076;&#1086;&#1082;&#1083;&#1072;&#1076;\&#1043;&#1054;&#1057;&#1044;&#1086;&#1082;&#1083;&#1072;&#1076;%20&#1057;&#1043;&#1052;%202019\&#1043;&#1086;&#1088;&#1086;&#1076;\&#1044;&#1080;&#1072;&#1075;&#1088;&#1072;&#1084;&#1084;&#1099;%201.1.2%20&#1075;&#1086;&#1088;&#1086;&#10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Лист1!$A$2</c:f>
              <c:strCache>
                <c:ptCount val="1"/>
                <c:pt idx="0">
                  <c:v>Расходы на здравоохранение руб/чел</c:v>
                </c:pt>
              </c:strCache>
            </c:strRef>
          </c:tx>
          <c:dLbls>
            <c:dLbl>
              <c:idx val="3"/>
              <c:layout>
                <c:manualLayout>
                  <c:x val="-1.3771576388281128E-2"/>
                  <c:y val="3.959877319540392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Лист1!$B$2:$D$2</c:f>
              <c:numCache>
                <c:formatCode>General</c:formatCode>
                <c:ptCount val="3"/>
                <c:pt idx="0">
                  <c:v>19304.740000000002</c:v>
                </c:pt>
                <c:pt idx="1">
                  <c:v>21832</c:v>
                </c:pt>
                <c:pt idx="2">
                  <c:v>28025.13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Расходы на образование руб/чел</c:v>
                </c:pt>
              </c:strCache>
            </c:strRef>
          </c:tx>
          <c:dLbls>
            <c:dLbl>
              <c:idx val="0"/>
              <c:layout>
                <c:manualLayout>
                  <c:x val="-6.6800204164392418E-2"/>
                  <c:y val="-3.575006983114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3163639497525787E-2"/>
                  <c:y val="5.2494257170372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1650431277236677E-2"/>
                  <c:y val="2.1608742719843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Лист1!$B$3:$D$3</c:f>
              <c:numCache>
                <c:formatCode>General</c:formatCode>
                <c:ptCount val="3"/>
                <c:pt idx="0">
                  <c:v>33564.29</c:v>
                </c:pt>
                <c:pt idx="1">
                  <c:v>21400.76</c:v>
                </c:pt>
                <c:pt idx="2">
                  <c:v>29747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Среднедушевой доход населения руб/чел</c:v>
                </c:pt>
              </c:strCache>
            </c:strRef>
          </c:tx>
          <c:dLbls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Лист1!$B$4:$D$4</c:f>
              <c:numCache>
                <c:formatCode>General</c:formatCode>
                <c:ptCount val="3"/>
                <c:pt idx="0">
                  <c:v>34721.599999999999</c:v>
                </c:pt>
                <c:pt idx="1">
                  <c:v>35951.5</c:v>
                </c:pt>
                <c:pt idx="2">
                  <c:v>38592.300000000003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Прожиточный минимум руб/чел</c:v>
                </c:pt>
              </c:strCache>
            </c:strRef>
          </c:tx>
          <c:dLbls>
            <c:dLbl>
              <c:idx val="0"/>
              <c:layout>
                <c:manualLayout>
                  <c:x val="-4.7015879084233526E-2"/>
                  <c:y val="-3.57885145098912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036476347060784E-2"/>
                  <c:y val="-4.0162286181216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036476347060784E-2"/>
                  <c:y val="-4.0162286181216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7036476347060784E-2"/>
                  <c:y val="-4.4574502531291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Лист1!$B$5:$D$5</c:f>
              <c:numCache>
                <c:formatCode>General</c:formatCode>
                <c:ptCount val="3"/>
                <c:pt idx="0">
                  <c:v>14475</c:v>
                </c:pt>
                <c:pt idx="1">
                  <c:v>14471</c:v>
                </c:pt>
                <c:pt idx="2">
                  <c:v>14699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2431360"/>
        <c:axId val="82437248"/>
      </c:lineChart>
      <c:catAx>
        <c:axId val="82431360"/>
        <c:scaling>
          <c:orientation val="minMax"/>
        </c:scaling>
        <c:delete val="0"/>
        <c:axPos val="b"/>
        <c:majorTickMark val="out"/>
        <c:minorTickMark val="none"/>
        <c:tickLblPos val="nextTo"/>
        <c:crossAx val="82437248"/>
        <c:crosses val="autoZero"/>
        <c:auto val="1"/>
        <c:lblAlgn val="ctr"/>
        <c:lblOffset val="100"/>
        <c:noMultiLvlLbl val="0"/>
      </c:catAx>
      <c:valAx>
        <c:axId val="824372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2431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 i="0" baseline="0">
                <a:effectLst/>
              </a:rPr>
              <a:t>Население г. Нефтеюганска за период с 2017 года по 2019 год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Лист2!$B$2</c:f>
              <c:strCache>
                <c:ptCount val="1"/>
                <c:pt idx="0">
                  <c:v>Всего</c:v>
                </c:pt>
              </c:strCache>
            </c:strRef>
          </c:tx>
          <c:spPr>
            <a:pattFill prst="pct50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Лист2!$A$3:$A$5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Лист2!$B$3:$B$5</c:f>
              <c:numCache>
                <c:formatCode>General</c:formatCode>
                <c:ptCount val="3"/>
                <c:pt idx="0">
                  <c:v>127254</c:v>
                </c:pt>
                <c:pt idx="1">
                  <c:v>125843</c:v>
                </c:pt>
                <c:pt idx="2">
                  <c:v>129056</c:v>
                </c:pt>
              </c:numCache>
            </c:numRef>
          </c:val>
        </c:ser>
        <c:ser>
          <c:idx val="1"/>
          <c:order val="1"/>
          <c:tx>
            <c:strRef>
              <c:f>Лист2!$C$2</c:f>
              <c:strCache>
                <c:ptCount val="1"/>
                <c:pt idx="0">
                  <c:v>Дети до 14 лет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Лист2!$A$3:$A$5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Лист2!$C$3:$C$5</c:f>
              <c:numCache>
                <c:formatCode>General</c:formatCode>
                <c:ptCount val="3"/>
                <c:pt idx="0">
                  <c:v>24239</c:v>
                </c:pt>
                <c:pt idx="1">
                  <c:v>24521</c:v>
                </c:pt>
                <c:pt idx="2">
                  <c:v>24402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82786944"/>
        <c:axId val="82788736"/>
      </c:barChart>
      <c:catAx>
        <c:axId val="82786944"/>
        <c:scaling>
          <c:orientation val="minMax"/>
        </c:scaling>
        <c:delete val="0"/>
        <c:axPos val="b"/>
        <c:majorTickMark val="none"/>
        <c:minorTickMark val="none"/>
        <c:tickLblPos val="nextTo"/>
        <c:crossAx val="82788736"/>
        <c:crosses val="autoZero"/>
        <c:auto val="1"/>
        <c:lblAlgn val="ctr"/>
        <c:lblOffset val="100"/>
        <c:noMultiLvlLbl val="0"/>
      </c:catAx>
      <c:valAx>
        <c:axId val="82788736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8278694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1" i="0" u="none" strike="noStrike" baseline="0">
                <a:effectLst/>
              </a:rPr>
              <a:t>Численность национального населения за период с 2017 г. по 2019 г.</a:t>
            </a:r>
            <a:endParaRPr lang="ru-RU" sz="1200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Лист3!$B$1</c:f>
              <c:strCache>
                <c:ptCount val="1"/>
                <c:pt idx="0">
                  <c:v>Национальное население в г. Нефтеюганске </c:v>
                </c:pt>
              </c:strCache>
            </c:strRef>
          </c:tx>
          <c:spPr>
            <a:pattFill prst="ltVert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Лист3!$A$2:$A$4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Лист3!$B$2:$B$4</c:f>
              <c:numCache>
                <c:formatCode>General</c:formatCode>
                <c:ptCount val="3"/>
                <c:pt idx="0">
                  <c:v>589</c:v>
                </c:pt>
                <c:pt idx="1">
                  <c:v>591</c:v>
                </c:pt>
                <c:pt idx="2">
                  <c:v>593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82797696"/>
        <c:axId val="82799232"/>
      </c:barChart>
      <c:catAx>
        <c:axId val="82797696"/>
        <c:scaling>
          <c:orientation val="minMax"/>
        </c:scaling>
        <c:delete val="0"/>
        <c:axPos val="b"/>
        <c:majorTickMark val="none"/>
        <c:minorTickMark val="none"/>
        <c:tickLblPos val="nextTo"/>
        <c:crossAx val="82799232"/>
        <c:crosses val="autoZero"/>
        <c:auto val="1"/>
        <c:lblAlgn val="ctr"/>
        <c:lblOffset val="100"/>
        <c:noMultiLvlLbl val="0"/>
      </c:catAx>
      <c:valAx>
        <c:axId val="8279923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8279769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ru-RU" sz="1200" b="1">
                <a:effectLst/>
              </a:rPr>
              <a:t>Рождаемость и смертность на 1000 населения с 2017 г. по 2019 г.</a:t>
            </a:r>
            <a:endParaRPr lang="ru-RU" sz="1200">
              <a:effectLst/>
            </a:endParaRPr>
          </a:p>
        </c:rich>
      </c:tx>
      <c:layout>
        <c:manualLayout>
          <c:xMode val="edge"/>
          <c:yMode val="edge"/>
          <c:x val="0.1245435723001353"/>
          <c:y val="3.1420449827662053E-2"/>
        </c:manualLayout>
      </c:layout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Лист4!$B$1</c:f>
              <c:strCache>
                <c:ptCount val="1"/>
                <c:pt idx="0">
                  <c:v>Рождаемость на 1000 нас.</c:v>
                </c:pt>
              </c:strCache>
            </c:strRef>
          </c:tx>
          <c:spPr>
            <a:pattFill prst="smGrid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Лист4!$A$2:$A$5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Лист4!$B$2:$B$5</c:f>
              <c:numCache>
                <c:formatCode>General</c:formatCode>
                <c:ptCount val="4"/>
                <c:pt idx="0">
                  <c:v>12.2</c:v>
                </c:pt>
                <c:pt idx="1">
                  <c:v>12</c:v>
                </c:pt>
                <c:pt idx="2">
                  <c:v>11.23</c:v>
                </c:pt>
              </c:numCache>
            </c:numRef>
          </c:val>
        </c:ser>
        <c:ser>
          <c:idx val="1"/>
          <c:order val="1"/>
          <c:tx>
            <c:strRef>
              <c:f>Лист4!$C$1</c:f>
              <c:strCache>
                <c:ptCount val="1"/>
                <c:pt idx="0">
                  <c:v>Смертность на 1000 нас.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Лист4!$A$2:$A$5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Лист4!$C$2:$C$5</c:f>
              <c:numCache>
                <c:formatCode>General</c:formatCode>
                <c:ptCount val="4"/>
                <c:pt idx="0">
                  <c:v>4.5999999999999996</c:v>
                </c:pt>
                <c:pt idx="1">
                  <c:v>5.5</c:v>
                </c:pt>
                <c:pt idx="2">
                  <c:v>4.9000000000000004</c:v>
                </c:pt>
              </c:numCache>
            </c:numRef>
          </c:val>
        </c:ser>
        <c:ser>
          <c:idx val="2"/>
          <c:order val="2"/>
          <c:tx>
            <c:strRef>
              <c:f>Лист4!$D$1</c:f>
              <c:strCache>
                <c:ptCount val="1"/>
                <c:pt idx="0">
                  <c:v>Естественный прирост</c:v>
                </c:pt>
              </c:strCache>
            </c:strRef>
          </c:tx>
          <c:spPr>
            <a:pattFill prst="dashHorz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Лист4!$A$2:$A$5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Лист4!$D$2:$D$5</c:f>
              <c:numCache>
                <c:formatCode>General</c:formatCode>
                <c:ptCount val="4"/>
                <c:pt idx="0">
                  <c:v>7.6</c:v>
                </c:pt>
                <c:pt idx="1">
                  <c:v>6.5</c:v>
                </c:pt>
                <c:pt idx="2">
                  <c:v>6.33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82843904"/>
        <c:axId val="82853888"/>
        <c:axId val="0"/>
      </c:bar3DChart>
      <c:catAx>
        <c:axId val="82843904"/>
        <c:scaling>
          <c:orientation val="minMax"/>
        </c:scaling>
        <c:delete val="0"/>
        <c:axPos val="b"/>
        <c:majorTickMark val="none"/>
        <c:minorTickMark val="none"/>
        <c:tickLblPos val="nextTo"/>
        <c:crossAx val="82853888"/>
        <c:crosses val="autoZero"/>
        <c:auto val="1"/>
        <c:lblAlgn val="ctr"/>
        <c:lblOffset val="100"/>
        <c:noMultiLvlLbl val="0"/>
      </c:catAx>
      <c:valAx>
        <c:axId val="8285388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8284390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/>
              <a:t>Младенческая смертность на 1000 родившихся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Лист5!$B$1</c:f>
              <c:strCache>
                <c:ptCount val="1"/>
                <c:pt idx="0">
                  <c:v>Младенческая смертность на 1000 родившихся</c:v>
                </c:pt>
              </c:strCache>
            </c:strRef>
          </c:tx>
          <c:spPr>
            <a:pattFill prst="ltUp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Лист5!$A$2:$A$6</c:f>
              <c:strCache>
                <c:ptCount val="4"/>
                <c:pt idx="1">
                  <c:v>2017г.</c:v>
                </c:pt>
                <c:pt idx="2">
                  <c:v>2018г.</c:v>
                </c:pt>
                <c:pt idx="3">
                  <c:v>2019г.</c:v>
                </c:pt>
              </c:strCache>
            </c:strRef>
          </c:cat>
          <c:val>
            <c:numRef>
              <c:f>Лист5!$B$2:$B$6</c:f>
              <c:numCache>
                <c:formatCode>General</c:formatCode>
                <c:ptCount val="5"/>
                <c:pt idx="1">
                  <c:v>2.5</c:v>
                </c:pt>
                <c:pt idx="2">
                  <c:v>1.3</c:v>
                </c:pt>
                <c:pt idx="3">
                  <c:v>1.3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-25"/>
        <c:axId val="82887424"/>
        <c:axId val="82888960"/>
      </c:barChart>
      <c:catAx>
        <c:axId val="82887424"/>
        <c:scaling>
          <c:orientation val="minMax"/>
        </c:scaling>
        <c:delete val="0"/>
        <c:axPos val="l"/>
        <c:majorTickMark val="none"/>
        <c:minorTickMark val="none"/>
        <c:tickLblPos val="nextTo"/>
        <c:crossAx val="82888960"/>
        <c:crosses val="autoZero"/>
        <c:auto val="1"/>
        <c:lblAlgn val="ctr"/>
        <c:lblOffset val="100"/>
        <c:noMultiLvlLbl val="0"/>
      </c:catAx>
      <c:valAx>
        <c:axId val="82888960"/>
        <c:scaling>
          <c:orientation val="minMax"/>
        </c:scaling>
        <c:delete val="0"/>
        <c:axPos val="b"/>
        <c:majorGridlines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8288742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 b="1">
                <a:effectLst/>
              </a:rPr>
              <a:t>Процент нестандартных проб воды холодной питьевой из распределительной сети по микробиологическим показателям за период с 2017 г. по 2019 г.</a:t>
            </a:r>
            <a:endParaRPr lang="ru-RU" sz="12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Лист6!$A$2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lgCheck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Лист6!$B$1:$E$1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Лист6!$B$2:$E$2</c:f>
              <c:numCache>
                <c:formatCode>0.00%</c:formatCode>
                <c:ptCount val="4"/>
                <c:pt idx="0">
                  <c:v>8.9999999999999993E-3</c:v>
                </c:pt>
                <c:pt idx="1">
                  <c:v>8.0000000000000002E-3</c:v>
                </c:pt>
                <c:pt idx="2">
                  <c:v>8.0000000000000002E-3</c:v>
                </c:pt>
              </c:numCache>
            </c:numRef>
          </c:val>
        </c:ser>
        <c:ser>
          <c:idx val="1"/>
          <c:order val="1"/>
          <c:tx>
            <c:strRef>
              <c:f>Лист6!$A$3</c:f>
              <c:strCache>
                <c:ptCount val="1"/>
              </c:strCache>
            </c:strRef>
          </c:tx>
          <c:invertIfNegative val="0"/>
          <c:val>
            <c:numRef>
              <c:f>Лист6!$B$3:$E$3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83050880"/>
        <c:axId val="83052416"/>
      </c:barChart>
      <c:catAx>
        <c:axId val="83050880"/>
        <c:scaling>
          <c:orientation val="minMax"/>
        </c:scaling>
        <c:delete val="0"/>
        <c:axPos val="b"/>
        <c:majorTickMark val="none"/>
        <c:minorTickMark val="none"/>
        <c:tickLblPos val="nextTo"/>
        <c:crossAx val="83052416"/>
        <c:crosses val="autoZero"/>
        <c:auto val="1"/>
        <c:lblAlgn val="ctr"/>
        <c:lblOffset val="100"/>
        <c:noMultiLvlLbl val="0"/>
      </c:catAx>
      <c:valAx>
        <c:axId val="83052416"/>
        <c:scaling>
          <c:orientation val="minMax"/>
        </c:scaling>
        <c:delete val="0"/>
        <c:axPos val="l"/>
        <c:numFmt formatCode="0.00%" sourceLinked="1"/>
        <c:majorTickMark val="out"/>
        <c:minorTickMark val="none"/>
        <c:tickLblPos val="nextTo"/>
        <c:crossAx val="83050880"/>
        <c:crosses val="autoZero"/>
        <c:crossBetween val="between"/>
      </c:valAx>
    </c:plotArea>
    <c:legend>
      <c:legendPos val="t"/>
      <c:legendEntry>
        <c:idx val="1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/>
            </a:pPr>
            <a:r>
              <a:rPr lang="ru-RU" sz="1100" b="1">
                <a:effectLst/>
              </a:rPr>
              <a:t>Процент нестандартных проб пищевых продуктов с 2017 г. по 2019 г.</a:t>
            </a:r>
            <a:endParaRPr lang="ru-RU" sz="1100">
              <a:effectLst/>
            </a:endParaRP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Лист7!$A$2</c:f>
              <c:strCache>
                <c:ptCount val="1"/>
                <c:pt idx="0">
                  <c:v>Микробиологические</c:v>
                </c:pt>
              </c:strCache>
            </c:strRef>
          </c:tx>
          <c:spPr>
            <a:pattFill prst="ltDnDiag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Лист7!$B$1:$D$1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Лист7!$B$2:$D$2</c:f>
              <c:numCache>
                <c:formatCode>0.00%</c:formatCode>
                <c:ptCount val="3"/>
                <c:pt idx="0" formatCode="0%">
                  <c:v>0.02</c:v>
                </c:pt>
                <c:pt idx="1">
                  <c:v>3.5000000000000003E-2</c:v>
                </c:pt>
                <c:pt idx="2" formatCode="0%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Лист7!$A$3</c:f>
              <c:strCache>
                <c:ptCount val="1"/>
                <c:pt idx="0">
                  <c:v>Санитарно-химические</c:v>
                </c:pt>
              </c:strCache>
            </c:strRef>
          </c:tx>
          <c:spPr>
            <a:pattFill prst="ltHorz">
              <a:fgClr>
                <a:schemeClr val="tx1"/>
              </a:fgClr>
              <a:bgClr>
                <a:schemeClr val="bg1"/>
              </a:bgClr>
            </a:pattFill>
          </c:spPr>
          <c:invertIfNegative val="0"/>
          <c:cat>
            <c:strRef>
              <c:f>Лист7!$B$1:$D$1</c:f>
              <c:strCache>
                <c:ptCount val="3"/>
                <c:pt idx="0">
                  <c:v>2017г.</c:v>
                </c:pt>
                <c:pt idx="1">
                  <c:v>2018г.</c:v>
                </c:pt>
                <c:pt idx="2">
                  <c:v>2019г.</c:v>
                </c:pt>
              </c:strCache>
            </c:strRef>
          </c:cat>
          <c:val>
            <c:numRef>
              <c:f>Лист7!$B$3:$D$3</c:f>
              <c:numCache>
                <c:formatCode>0%</c:formatCode>
                <c:ptCount val="3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83067264"/>
        <c:axId val="83068800"/>
      </c:barChart>
      <c:catAx>
        <c:axId val="83067264"/>
        <c:scaling>
          <c:orientation val="minMax"/>
        </c:scaling>
        <c:delete val="0"/>
        <c:axPos val="b"/>
        <c:majorTickMark val="none"/>
        <c:minorTickMark val="none"/>
        <c:tickLblPos val="nextTo"/>
        <c:crossAx val="83068800"/>
        <c:crosses val="autoZero"/>
        <c:auto val="1"/>
        <c:lblAlgn val="ctr"/>
        <c:lblOffset val="100"/>
        <c:noMultiLvlLbl val="0"/>
      </c:catAx>
      <c:valAx>
        <c:axId val="83068800"/>
        <c:scaling>
          <c:orientation val="minMax"/>
        </c:scaling>
        <c:delete val="1"/>
        <c:axPos val="l"/>
        <c:numFmt formatCode="0%" sourceLinked="1"/>
        <c:majorTickMark val="none"/>
        <c:minorTickMark val="none"/>
        <c:tickLblPos val="nextTo"/>
        <c:crossAx val="8306726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CD9CD-340B-4053-8D5C-D7DC02E74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7</Pages>
  <Words>1390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Зиля</cp:lastModifiedBy>
  <cp:revision>82</cp:revision>
  <cp:lastPrinted>2015-02-06T05:45:00Z</cp:lastPrinted>
  <dcterms:created xsi:type="dcterms:W3CDTF">2015-02-02T05:59:00Z</dcterms:created>
  <dcterms:modified xsi:type="dcterms:W3CDTF">2020-02-10T07:52:00Z</dcterms:modified>
</cp:coreProperties>
</file>