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1F" w:rsidRDefault="00D55BF1">
      <w:pPr>
        <w:jc w:val="center"/>
      </w:pPr>
      <w:r>
        <w:rPr>
          <w:noProof/>
        </w:rPr>
        <w:drawing>
          <wp:inline distT="0" distB="0" distL="114300" distR="114300">
            <wp:extent cx="822960" cy="1030605"/>
            <wp:effectExtent l="0" t="0" r="15240" b="1714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a:stretch>
                      <a:fillRect/>
                    </a:stretch>
                  </pic:blipFill>
                  <pic:spPr>
                    <a:xfrm>
                      <a:off x="0" y="0"/>
                      <a:ext cx="822960" cy="1030605"/>
                    </a:xfrm>
                    <a:prstGeom prst="rect">
                      <a:avLst/>
                    </a:prstGeom>
                  </pic:spPr>
                </pic:pic>
              </a:graphicData>
            </a:graphic>
          </wp:inline>
        </w:drawing>
      </w:r>
    </w:p>
    <w:p w:rsidR="00C47B1F" w:rsidRDefault="00C47B1F">
      <w:pPr>
        <w:jc w:val="center"/>
      </w:pPr>
    </w:p>
    <w:p w:rsidR="00C47B1F" w:rsidRDefault="00D55BF1">
      <w:pPr>
        <w:jc w:val="center"/>
        <w:rPr>
          <w:b/>
          <w:sz w:val="32"/>
        </w:rPr>
      </w:pPr>
      <w:r>
        <w:rPr>
          <w:b/>
          <w:sz w:val="32"/>
        </w:rPr>
        <w:t>СЧЁТНАЯ ПАЛАТА</w:t>
      </w:r>
    </w:p>
    <w:p w:rsidR="00C47B1F" w:rsidRDefault="00D55BF1">
      <w:pPr>
        <w:jc w:val="center"/>
        <w:rPr>
          <w:b/>
          <w:sz w:val="32"/>
        </w:rPr>
      </w:pPr>
      <w:r>
        <w:rPr>
          <w:b/>
          <w:sz w:val="32"/>
        </w:rPr>
        <w:t>ГОРОДА НЕФТЕЮГАНСКА</w:t>
      </w:r>
    </w:p>
    <w:p w:rsidR="00C47B1F" w:rsidRDefault="00C47B1F">
      <w:pPr>
        <w:jc w:val="center"/>
        <w:rPr>
          <w:b/>
          <w:sz w:val="32"/>
        </w:rPr>
      </w:pPr>
    </w:p>
    <w:p w:rsidR="00C47B1F" w:rsidRDefault="00D55BF1">
      <w:pPr>
        <w:jc w:val="center"/>
        <w:rPr>
          <w:b/>
          <w:sz w:val="18"/>
        </w:rPr>
      </w:pPr>
      <w:r>
        <w:rPr>
          <w:b/>
          <w:sz w:val="18"/>
        </w:rPr>
        <w:t xml:space="preserve">16 микрорайон, 23 дом, помещение 97, г. Нефтеюганск, </w:t>
      </w:r>
      <w:r>
        <w:rPr>
          <w:b/>
          <w:sz w:val="18"/>
        </w:rPr>
        <w:br/>
        <w:t xml:space="preserve">Ханты-Мансийский автономный округ - Югра (Тюменская область), 628310  </w:t>
      </w:r>
    </w:p>
    <w:p w:rsidR="00C47B1F" w:rsidRPr="00C01B00" w:rsidRDefault="00D55BF1" w:rsidP="00C01B00">
      <w:pPr>
        <w:jc w:val="center"/>
        <w:rPr>
          <w:b/>
          <w:color w:val="auto"/>
          <w:sz w:val="18"/>
        </w:rPr>
      </w:pPr>
      <w:r>
        <w:rPr>
          <w:b/>
          <w:sz w:val="18"/>
        </w:rPr>
        <w:t>тел./факс (3463) 20-30-55, 20-30-63 E-</w:t>
      </w:r>
      <w:proofErr w:type="spellStart"/>
      <w:r>
        <w:rPr>
          <w:b/>
          <w:sz w:val="18"/>
        </w:rPr>
        <w:t>mail</w:t>
      </w:r>
      <w:proofErr w:type="spellEnd"/>
      <w:r>
        <w:rPr>
          <w:b/>
          <w:sz w:val="18"/>
        </w:rPr>
        <w:t xml:space="preserve">: </w:t>
      </w:r>
      <w:hyperlink r:id="rId10" w:history="1">
        <w:r w:rsidRPr="00C01B00">
          <w:rPr>
            <w:b/>
            <w:color w:val="auto"/>
            <w:sz w:val="18"/>
          </w:rPr>
          <w:t>sp-ugansk@mail.ru</w:t>
        </w:r>
      </w:hyperlink>
      <w:hyperlink r:id="rId11" w:history="1">
        <w:r w:rsidRPr="00C01B00">
          <w:rPr>
            <w:rStyle w:val="a9"/>
            <w:b/>
            <w:color w:val="auto"/>
            <w:sz w:val="18"/>
            <w:u w:val="none"/>
          </w:rPr>
          <w:t>www.admugansk.ru</w:t>
        </w:r>
      </w:hyperlink>
      <w:r w:rsidR="001967F7" w:rsidRPr="00C01B00">
        <w:rPr>
          <w:rFonts w:cs="Times New Roman"/>
          <w:noProof/>
          <w:color w:val="auto"/>
        </w:rPr>
        <mc:AlternateContent>
          <mc:Choice Requires="wps">
            <w:drawing>
              <wp:anchor distT="0" distB="0" distL="114300" distR="114300" simplePos="0" relativeHeight="251658240" behindDoc="0" locked="0" layoutInCell="0" allowOverlap="1">
                <wp:simplePos x="0" y="0"/>
                <wp:positionH relativeFrom="column">
                  <wp:posOffset>71755</wp:posOffset>
                </wp:positionH>
                <wp:positionV relativeFrom="paragraph">
                  <wp:posOffset>166370</wp:posOffset>
                </wp:positionV>
                <wp:extent cx="5925820" cy="635"/>
                <wp:effectExtent l="0" t="0" r="17780" b="374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8623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1pt" to="472.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" o:allowincell="f" strokeweight=".5pt"/>
            </w:pict>
          </mc:Fallback>
        </mc:AlternateContent>
      </w:r>
      <w:r w:rsidR="001967F7" w:rsidRPr="00C01B00">
        <w:rPr>
          <w:rFonts w:cs="Times New Roman"/>
          <w:noProof/>
          <w:color w:val="auto"/>
        </w:rPr>
        <mc:AlternateContent>
          <mc:Choice Requires="wps">
            <w:drawing>
              <wp:anchor distT="0" distB="0" distL="114300" distR="114300" simplePos="0" relativeHeight="251657216" behindDoc="0" locked="0" layoutInCell="0" allowOverlap="1">
                <wp:simplePos x="0" y="0"/>
                <wp:positionH relativeFrom="column">
                  <wp:posOffset>71755</wp:posOffset>
                </wp:positionH>
                <wp:positionV relativeFrom="paragraph">
                  <wp:posOffset>130810</wp:posOffset>
                </wp:positionV>
                <wp:extent cx="5907405" cy="4445"/>
                <wp:effectExtent l="0" t="0" r="17145" b="336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F9B8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0.3pt" to="47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" o:allowincell="f" strokeweight="2pt"/>
            </w:pict>
          </mc:Fallback>
        </mc:AlternateContent>
      </w:r>
    </w:p>
    <w:tbl>
      <w:tblPr>
        <w:tblpPr w:leftFromText="180" w:rightFromText="180" w:vertAnchor="text" w:horzAnchor="page" w:tblpX="1820" w:tblpY="376"/>
        <w:tblOverlap w:val="never"/>
        <w:tblW w:w="9889" w:type="dxa"/>
        <w:tblLayout w:type="fixed"/>
        <w:tblLook w:val="04A0" w:firstRow="1" w:lastRow="0" w:firstColumn="1" w:lastColumn="0" w:noHBand="0" w:noVBand="1"/>
      </w:tblPr>
      <w:tblGrid>
        <w:gridCol w:w="4928"/>
        <w:gridCol w:w="4961"/>
      </w:tblGrid>
      <w:tr w:rsidR="00C47B1F">
        <w:tc>
          <w:tcPr>
            <w:tcW w:w="4928" w:type="dxa"/>
          </w:tcPr>
          <w:p w:rsidR="00C47B1F" w:rsidRDefault="00933370" w:rsidP="00A73216">
            <w:pPr>
              <w:spacing w:line="276" w:lineRule="auto"/>
              <w:jc w:val="both"/>
              <w:rPr>
                <w:sz w:val="28"/>
              </w:rPr>
            </w:pPr>
            <w:r>
              <w:rPr>
                <w:sz w:val="28"/>
              </w:rPr>
              <w:t xml:space="preserve">от </w:t>
            </w:r>
            <w:r w:rsidR="005F3FEC">
              <w:rPr>
                <w:sz w:val="28"/>
              </w:rPr>
              <w:t>23</w:t>
            </w:r>
            <w:r w:rsidR="00844D55">
              <w:rPr>
                <w:sz w:val="28"/>
              </w:rPr>
              <w:t>.</w:t>
            </w:r>
            <w:r w:rsidR="00C01B00">
              <w:rPr>
                <w:sz w:val="28"/>
              </w:rPr>
              <w:t>0</w:t>
            </w:r>
            <w:r w:rsidR="005F3FEC">
              <w:rPr>
                <w:sz w:val="28"/>
              </w:rPr>
              <w:t>3</w:t>
            </w:r>
            <w:r>
              <w:rPr>
                <w:sz w:val="28"/>
              </w:rPr>
              <w:t>.20</w:t>
            </w:r>
            <w:r w:rsidR="00C01B00">
              <w:rPr>
                <w:sz w:val="28"/>
              </w:rPr>
              <w:t>20 № Исх.СП-</w:t>
            </w:r>
            <w:r w:rsidR="00A73216">
              <w:rPr>
                <w:sz w:val="28"/>
              </w:rPr>
              <w:t>137</w:t>
            </w:r>
            <w:r w:rsidR="00C01B00">
              <w:rPr>
                <w:sz w:val="28"/>
              </w:rPr>
              <w:t>-0</w:t>
            </w:r>
          </w:p>
        </w:tc>
        <w:tc>
          <w:tcPr>
            <w:tcW w:w="4961" w:type="dxa"/>
          </w:tcPr>
          <w:p w:rsidR="00C01B00" w:rsidRDefault="00C01B00" w:rsidP="00C41148">
            <w:pPr>
              <w:rPr>
                <w:sz w:val="28"/>
              </w:rPr>
            </w:pPr>
          </w:p>
        </w:tc>
      </w:tr>
    </w:tbl>
    <w:p w:rsidR="00C47B1F" w:rsidRDefault="00C47B1F">
      <w:pPr>
        <w:jc w:val="center"/>
        <w:rPr>
          <w:b/>
          <w:sz w:val="28"/>
        </w:rPr>
      </w:pPr>
    </w:p>
    <w:p w:rsidR="00C47B1F" w:rsidRDefault="00C47B1F" w:rsidP="003B4572">
      <w:pPr>
        <w:spacing w:line="276" w:lineRule="auto"/>
        <w:jc w:val="center"/>
        <w:rPr>
          <w:b/>
          <w:sz w:val="28"/>
        </w:rPr>
      </w:pPr>
    </w:p>
    <w:p w:rsidR="00C47B1F" w:rsidRDefault="00D55BF1" w:rsidP="00844D55">
      <w:pPr>
        <w:jc w:val="center"/>
        <w:rPr>
          <w:sz w:val="28"/>
        </w:rPr>
      </w:pPr>
      <w:bookmarkStart w:id="0" w:name="_GoBack"/>
      <w:r>
        <w:rPr>
          <w:b/>
          <w:sz w:val="28"/>
        </w:rPr>
        <w:t>Заключение на проект изменений в муниципальную программу</w:t>
      </w:r>
    </w:p>
    <w:p w:rsidR="00C47B1F" w:rsidRDefault="00D55BF1" w:rsidP="00844D55">
      <w:pPr>
        <w:jc w:val="center"/>
        <w:rPr>
          <w:sz w:val="28"/>
        </w:rPr>
      </w:pPr>
      <w:r>
        <w:rPr>
          <w:b/>
          <w:sz w:val="28"/>
        </w:rPr>
        <w:t xml:space="preserve"> «Развитие жилищной сферы города Нефтеюганска»</w:t>
      </w:r>
    </w:p>
    <w:bookmarkEnd w:id="0"/>
    <w:p w:rsidR="00C47B1F" w:rsidRDefault="00C47B1F" w:rsidP="00844D55">
      <w:pPr>
        <w:ind w:firstLine="709"/>
        <w:jc w:val="both"/>
        <w:rPr>
          <w:sz w:val="28"/>
        </w:rPr>
      </w:pPr>
    </w:p>
    <w:p w:rsidR="00C47B1F" w:rsidRDefault="00D55BF1" w:rsidP="00844D55">
      <w:pPr>
        <w:jc w:val="both"/>
        <w:rPr>
          <w:sz w:val="28"/>
        </w:rPr>
      </w:pPr>
      <w:r>
        <w:rPr>
          <w:sz w:val="28"/>
        </w:rPr>
        <w:tab/>
        <w:t>Счётная палата города Нефтеюганска на основании статьи 157 Бюджетного кодекса Российской Федерации, Положения о Счётной палате города Нефтеюганска, рассмотрев проект изменений в муниципальную программу «Развитие жилищной сферы города Нефтеюганска</w:t>
      </w:r>
      <w:r>
        <w:rPr>
          <w:b/>
          <w:sz w:val="28"/>
        </w:rPr>
        <w:t>»</w:t>
      </w:r>
      <w:r>
        <w:rPr>
          <w:sz w:val="28"/>
        </w:rPr>
        <w:t xml:space="preserve"> (далее по тексту – проект изменений), сообщает следующее:</w:t>
      </w:r>
    </w:p>
    <w:p w:rsidR="00C47B1F" w:rsidRDefault="00D55BF1" w:rsidP="00844D55">
      <w:pPr>
        <w:ind w:firstLine="709"/>
        <w:jc w:val="both"/>
        <w:rPr>
          <w:sz w:val="28"/>
        </w:rPr>
      </w:pPr>
      <w:r>
        <w:rPr>
          <w:sz w:val="28"/>
        </w:rPr>
        <w:t>1. При проведении экспертно-аналитического мероприятия учитывалось наличие экспертизы проекта изменений:</w:t>
      </w:r>
    </w:p>
    <w:p w:rsidR="00C47B1F" w:rsidRDefault="00D55BF1" w:rsidP="00844D55">
      <w:pPr>
        <w:ind w:firstLine="709"/>
        <w:jc w:val="both"/>
        <w:rPr>
          <w:sz w:val="28"/>
        </w:rPr>
      </w:pPr>
      <w:r>
        <w:rPr>
          <w:sz w:val="28"/>
        </w:rPr>
        <w:t>1.1.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w:t>
      </w:r>
      <w:r w:rsidR="001662BE">
        <w:rPr>
          <w:sz w:val="28"/>
        </w:rPr>
        <w:t>.</w:t>
      </w:r>
    </w:p>
    <w:p w:rsidR="00C47B1F" w:rsidRDefault="00D55BF1" w:rsidP="00844D55">
      <w:pPr>
        <w:ind w:firstLine="709"/>
        <w:jc w:val="both"/>
        <w:rPr>
          <w:sz w:val="28"/>
        </w:rPr>
      </w:pPr>
      <w:r>
        <w:rPr>
          <w:sz w:val="28"/>
        </w:rPr>
        <w:t>1.2. Департамента экономического развития администрации города Нефтеюганска на предмет соответствия:</w:t>
      </w:r>
    </w:p>
    <w:p w:rsidR="00C47B1F" w:rsidRDefault="00D55BF1" w:rsidP="00844D55">
      <w:pPr>
        <w:ind w:firstLine="709"/>
        <w:jc w:val="both"/>
        <w:rPr>
          <w:sz w:val="28"/>
        </w:rPr>
      </w:pPr>
      <w:r>
        <w:rPr>
          <w:sz w:val="28"/>
        </w:rPr>
        <w:t xml:space="preserve">- </w:t>
      </w:r>
      <w:r w:rsidR="00FE7A74">
        <w:rPr>
          <w:sz w:val="28"/>
        </w:rPr>
        <w:t xml:space="preserve">проекта изменений </w:t>
      </w:r>
      <w:r>
        <w:rPr>
          <w:sz w:val="28"/>
        </w:rPr>
        <w:t xml:space="preserve">муниципальной программы 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w:t>
      </w:r>
      <w:r w:rsidR="00C41148">
        <w:rPr>
          <w:sz w:val="28"/>
        </w:rPr>
        <w:t>1</w:t>
      </w:r>
      <w:r>
        <w:rPr>
          <w:sz w:val="28"/>
        </w:rPr>
        <w:t>8.0</w:t>
      </w:r>
      <w:r w:rsidR="00C41148">
        <w:rPr>
          <w:sz w:val="28"/>
        </w:rPr>
        <w:t>4</w:t>
      </w:r>
      <w:r>
        <w:rPr>
          <w:sz w:val="28"/>
        </w:rPr>
        <w:t>.201</w:t>
      </w:r>
      <w:r w:rsidR="00C41148">
        <w:rPr>
          <w:sz w:val="28"/>
        </w:rPr>
        <w:t>9</w:t>
      </w:r>
      <w:r>
        <w:rPr>
          <w:sz w:val="28"/>
        </w:rPr>
        <w:t xml:space="preserve"> № </w:t>
      </w:r>
      <w:r w:rsidR="00C41148">
        <w:rPr>
          <w:sz w:val="28"/>
        </w:rPr>
        <w:t>77</w:t>
      </w:r>
      <w:r>
        <w:rPr>
          <w:sz w:val="28"/>
        </w:rPr>
        <w:t xml:space="preserve">-нп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Порядок от </w:t>
      </w:r>
      <w:r w:rsidR="00C41148">
        <w:rPr>
          <w:sz w:val="28"/>
        </w:rPr>
        <w:t>1</w:t>
      </w:r>
      <w:r>
        <w:rPr>
          <w:sz w:val="28"/>
        </w:rPr>
        <w:t>8.0</w:t>
      </w:r>
      <w:r w:rsidR="00C41148">
        <w:rPr>
          <w:sz w:val="28"/>
        </w:rPr>
        <w:t>4</w:t>
      </w:r>
      <w:r>
        <w:rPr>
          <w:sz w:val="28"/>
        </w:rPr>
        <w:t>.201</w:t>
      </w:r>
      <w:r w:rsidR="00C41148">
        <w:rPr>
          <w:sz w:val="28"/>
        </w:rPr>
        <w:t>9</w:t>
      </w:r>
      <w:r w:rsidR="00C01B00">
        <w:rPr>
          <w:sz w:val="28"/>
        </w:rPr>
        <w:t xml:space="preserve"> </w:t>
      </w:r>
      <w:r>
        <w:rPr>
          <w:sz w:val="28"/>
        </w:rPr>
        <w:t xml:space="preserve">№ </w:t>
      </w:r>
      <w:r w:rsidR="00C41148">
        <w:rPr>
          <w:sz w:val="28"/>
        </w:rPr>
        <w:t>77</w:t>
      </w:r>
      <w:r>
        <w:rPr>
          <w:sz w:val="28"/>
        </w:rPr>
        <w:t>-нп);</w:t>
      </w:r>
    </w:p>
    <w:p w:rsidR="00C47B1F" w:rsidRDefault="00D55BF1" w:rsidP="00844D55">
      <w:pPr>
        <w:ind w:firstLine="709"/>
        <w:jc w:val="both"/>
        <w:rPr>
          <w:sz w:val="28"/>
        </w:rPr>
      </w:pPr>
      <w:r>
        <w:rPr>
          <w:sz w:val="28"/>
        </w:rPr>
        <w:t>- программных мероприятий целям муниципальной программы;</w:t>
      </w:r>
    </w:p>
    <w:p w:rsidR="00C47B1F" w:rsidRDefault="00D55BF1" w:rsidP="00844D55">
      <w:pPr>
        <w:ind w:firstLine="709"/>
        <w:jc w:val="both"/>
        <w:rPr>
          <w:sz w:val="28"/>
        </w:rPr>
      </w:pPr>
      <w:r>
        <w:rPr>
          <w:sz w:val="28"/>
        </w:rPr>
        <w:t>- сроков её реализации задачам;</w:t>
      </w:r>
    </w:p>
    <w:p w:rsidR="00C47B1F" w:rsidRDefault="00D55BF1" w:rsidP="00844D55">
      <w:pPr>
        <w:ind w:firstLine="709"/>
        <w:jc w:val="both"/>
        <w:rPr>
          <w:sz w:val="28"/>
        </w:rPr>
      </w:pPr>
      <w:r>
        <w:rPr>
          <w:sz w:val="28"/>
        </w:rPr>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w:t>
      </w:r>
    </w:p>
    <w:p w:rsidR="00C47B1F" w:rsidRDefault="00D55BF1" w:rsidP="00844D55">
      <w:pPr>
        <w:ind w:firstLine="709"/>
        <w:jc w:val="both"/>
        <w:rPr>
          <w:sz w:val="28"/>
        </w:rPr>
      </w:pPr>
      <w:r>
        <w:rPr>
          <w:sz w:val="28"/>
        </w:rPr>
        <w:t>- требованиям, установленным нормативными правовыми актами в сфере управления проектной деятельностью.</w:t>
      </w:r>
    </w:p>
    <w:p w:rsidR="00462405" w:rsidRDefault="00D55BF1" w:rsidP="005F3FEC">
      <w:pPr>
        <w:numPr>
          <w:ilvl w:val="0"/>
          <w:numId w:val="1"/>
        </w:numPr>
        <w:tabs>
          <w:tab w:val="left" w:pos="0"/>
        </w:tabs>
        <w:ind w:firstLine="709"/>
        <w:jc w:val="both"/>
        <w:rPr>
          <w:sz w:val="28"/>
        </w:rPr>
      </w:pPr>
      <w:r>
        <w:rPr>
          <w:sz w:val="28"/>
        </w:rPr>
        <w:lastRenderedPageBreak/>
        <w:t xml:space="preserve">Предоставленный проект изменений </w:t>
      </w:r>
      <w:r w:rsidR="005F3FEC">
        <w:rPr>
          <w:sz w:val="28"/>
        </w:rPr>
        <w:t>в целом</w:t>
      </w:r>
      <w:r w:rsidR="007A771C">
        <w:rPr>
          <w:sz w:val="28"/>
        </w:rPr>
        <w:t xml:space="preserve"> </w:t>
      </w:r>
      <w:r>
        <w:rPr>
          <w:sz w:val="28"/>
        </w:rPr>
        <w:t xml:space="preserve">соответствует </w:t>
      </w:r>
      <w:r w:rsidR="00C41148">
        <w:rPr>
          <w:sz w:val="28"/>
        </w:rPr>
        <w:t>Порядку</w:t>
      </w:r>
      <w:r>
        <w:rPr>
          <w:sz w:val="28"/>
        </w:rPr>
        <w:t xml:space="preserve"> от </w:t>
      </w:r>
      <w:r w:rsidR="00C41148">
        <w:rPr>
          <w:sz w:val="28"/>
        </w:rPr>
        <w:t>1</w:t>
      </w:r>
      <w:r>
        <w:rPr>
          <w:sz w:val="28"/>
        </w:rPr>
        <w:t>8.</w:t>
      </w:r>
      <w:r w:rsidRPr="0023728F">
        <w:rPr>
          <w:sz w:val="28"/>
        </w:rPr>
        <w:t>0</w:t>
      </w:r>
      <w:r w:rsidR="00C41148" w:rsidRPr="0023728F">
        <w:rPr>
          <w:sz w:val="28"/>
        </w:rPr>
        <w:t>4</w:t>
      </w:r>
      <w:r w:rsidRPr="0023728F">
        <w:rPr>
          <w:sz w:val="28"/>
        </w:rPr>
        <w:t>.201</w:t>
      </w:r>
      <w:r w:rsidR="00C41148" w:rsidRPr="0023728F">
        <w:rPr>
          <w:sz w:val="28"/>
        </w:rPr>
        <w:t>9</w:t>
      </w:r>
      <w:r w:rsidRPr="0023728F">
        <w:rPr>
          <w:sz w:val="28"/>
        </w:rPr>
        <w:t xml:space="preserve"> № </w:t>
      </w:r>
      <w:r w:rsidR="00C41148" w:rsidRPr="0023728F">
        <w:rPr>
          <w:sz w:val="28"/>
        </w:rPr>
        <w:t>77</w:t>
      </w:r>
      <w:r w:rsidRPr="0023728F">
        <w:rPr>
          <w:sz w:val="28"/>
        </w:rPr>
        <w:t>-нп</w:t>
      </w:r>
      <w:r w:rsidR="005F3FEC">
        <w:rPr>
          <w:sz w:val="28"/>
        </w:rPr>
        <w:t>.</w:t>
      </w:r>
    </w:p>
    <w:p w:rsidR="005F3FEC" w:rsidRPr="005F3FEC" w:rsidRDefault="005F3FEC" w:rsidP="005F3FEC">
      <w:pPr>
        <w:tabs>
          <w:tab w:val="left" w:pos="0"/>
        </w:tabs>
        <w:jc w:val="both"/>
        <w:rPr>
          <w:sz w:val="28"/>
        </w:rPr>
      </w:pPr>
      <w:r>
        <w:rPr>
          <w:sz w:val="28"/>
        </w:rPr>
        <w:tab/>
      </w:r>
      <w:r w:rsidRPr="005F3FEC">
        <w:rPr>
          <w:sz w:val="28"/>
        </w:rPr>
        <w:t xml:space="preserve">Вместе с тем, не заполнена таблица 5 «Перечень объектов капитального строительства», которая в соответствии с Приложением 1 к постановлению администрации города от 18.04.2019 № 77-нп заполняется в случае наличия объектов капитального строительства и содержит сведения об объектах, строительство которых направлено на достижение целей и муниципальной программы. При этом, муниципальной программой предусмотрены бюджетные инвестиции по объекту </w:t>
      </w:r>
      <w:r>
        <w:rPr>
          <w:sz w:val="28"/>
          <w:szCs w:val="28"/>
        </w:rPr>
        <w:t>«Инженерное обеспечение 17 микрорайона г. Нефтеюганска вдоль ул. Набережная» (участок от ул. Романа Кузоваткина до ул. Нефтяников»</w:t>
      </w:r>
      <w:r w:rsidRPr="005F3FEC">
        <w:rPr>
          <w:sz w:val="28"/>
        </w:rPr>
        <w:t xml:space="preserve"> </w:t>
      </w:r>
      <w:r>
        <w:rPr>
          <w:sz w:val="28"/>
        </w:rPr>
        <w:t>на период реализации 2020 год</w:t>
      </w:r>
      <w:r w:rsidRPr="005F3FEC">
        <w:rPr>
          <w:sz w:val="28"/>
        </w:rPr>
        <w:t>.</w:t>
      </w:r>
    </w:p>
    <w:p w:rsidR="005F3FEC" w:rsidRPr="005F3FEC" w:rsidRDefault="005F3FEC" w:rsidP="005F3FEC">
      <w:pPr>
        <w:tabs>
          <w:tab w:val="left" w:pos="0"/>
        </w:tabs>
        <w:jc w:val="both"/>
        <w:rPr>
          <w:sz w:val="28"/>
        </w:rPr>
      </w:pPr>
      <w:r>
        <w:rPr>
          <w:sz w:val="28"/>
        </w:rPr>
        <w:tab/>
      </w:r>
      <w:r w:rsidRPr="005F3FEC">
        <w:rPr>
          <w:sz w:val="28"/>
        </w:rPr>
        <w:t>Рекомендуем дополнить проект изменений таблицей № 5 «Перечень объектов капитального строительства» информацией о планируемом строительстве объекта.</w:t>
      </w:r>
    </w:p>
    <w:p w:rsidR="005F3FEC" w:rsidRPr="005F3FEC" w:rsidRDefault="005F3FEC" w:rsidP="005F3FEC">
      <w:pPr>
        <w:tabs>
          <w:tab w:val="left" w:pos="0"/>
        </w:tabs>
        <w:jc w:val="both"/>
        <w:rPr>
          <w:sz w:val="28"/>
        </w:rPr>
      </w:pPr>
      <w:r>
        <w:rPr>
          <w:sz w:val="28"/>
        </w:rPr>
        <w:tab/>
      </w:r>
      <w:r w:rsidRPr="005F3FEC">
        <w:rPr>
          <w:sz w:val="28"/>
        </w:rPr>
        <w:t xml:space="preserve">Кроме того, расходы на осуществление строительно-монтажных работ по объекту </w:t>
      </w:r>
      <w:r>
        <w:rPr>
          <w:sz w:val="28"/>
          <w:szCs w:val="28"/>
        </w:rPr>
        <w:t>«Инженерное обеспечение 17 микрорайона г. Нефтеюганска вдоль ул. Набережная» (участок от ул. Романа Кузоваткина до ул. Нефтяников»</w:t>
      </w:r>
      <w:r w:rsidRPr="005F3FEC">
        <w:rPr>
          <w:sz w:val="28"/>
        </w:rPr>
        <w:t xml:space="preserve"> в таблице № 2 муниципальной программы отражены в графе «Прочие расходы».</w:t>
      </w:r>
    </w:p>
    <w:p w:rsidR="005F3FEC" w:rsidRDefault="005F3FEC" w:rsidP="005F3FEC">
      <w:pPr>
        <w:tabs>
          <w:tab w:val="left" w:pos="0"/>
        </w:tabs>
        <w:jc w:val="both"/>
        <w:rPr>
          <w:sz w:val="28"/>
        </w:rPr>
      </w:pPr>
      <w:r>
        <w:rPr>
          <w:sz w:val="28"/>
        </w:rPr>
        <w:tab/>
      </w:r>
      <w:r w:rsidRPr="005F3FEC">
        <w:rPr>
          <w:sz w:val="28"/>
        </w:rPr>
        <w:t>В целях полного раскрытия информации об объёме бюджетных инвестиций, рекомендуем перенести расходы, планируемые на строительство объекта «Инженерное обеспечение 17 микрорайона г. Нефтеюганска вдоль ул. Набережная» (участок от ул. Романа Кузоваткина до ул. Нефтяников» и отразить по строке «Инвестиции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865F46" w:rsidRPr="00865F46" w:rsidRDefault="00844D55" w:rsidP="00C52156">
      <w:pPr>
        <w:pStyle w:val="aa"/>
        <w:numPr>
          <w:ilvl w:val="0"/>
          <w:numId w:val="1"/>
        </w:numPr>
        <w:ind w:left="0" w:firstLine="709"/>
        <w:jc w:val="both"/>
        <w:rPr>
          <w:rFonts w:eastAsia="Times New Roman" w:cs="Times New Roman"/>
          <w:color w:val="auto"/>
          <w:sz w:val="28"/>
          <w:szCs w:val="28"/>
        </w:rPr>
      </w:pPr>
      <w:r w:rsidRPr="00844D55">
        <w:rPr>
          <w:sz w:val="28"/>
        </w:rPr>
        <w:t>Проектом изменений планируется</w:t>
      </w:r>
      <w:r w:rsidR="00865F46">
        <w:rPr>
          <w:sz w:val="28"/>
        </w:rPr>
        <w:t>:</w:t>
      </w:r>
      <w:r w:rsidRPr="00844D55">
        <w:rPr>
          <w:sz w:val="28"/>
        </w:rPr>
        <w:t xml:space="preserve"> </w:t>
      </w:r>
    </w:p>
    <w:p w:rsidR="00E6001D" w:rsidRDefault="0049528D" w:rsidP="00901AD2">
      <w:pPr>
        <w:pStyle w:val="aa"/>
        <w:numPr>
          <w:ilvl w:val="1"/>
          <w:numId w:val="1"/>
        </w:numPr>
        <w:ind w:left="0" w:firstLine="709"/>
        <w:jc w:val="both"/>
        <w:rPr>
          <w:bCs/>
          <w:sz w:val="28"/>
          <w:szCs w:val="28"/>
        </w:rPr>
      </w:pPr>
      <w:r>
        <w:rPr>
          <w:sz w:val="28"/>
        </w:rPr>
        <w:t xml:space="preserve">Внести изменения </w:t>
      </w:r>
      <w:r w:rsidR="00533C71">
        <w:rPr>
          <w:bCs/>
          <w:sz w:val="28"/>
          <w:szCs w:val="28"/>
        </w:rPr>
        <w:t>в</w:t>
      </w:r>
      <w:r w:rsidR="00E6001D">
        <w:rPr>
          <w:bCs/>
          <w:sz w:val="28"/>
          <w:szCs w:val="28"/>
        </w:rPr>
        <w:t xml:space="preserve"> действующие целевые показатели</w:t>
      </w:r>
      <w:r w:rsidR="00E6001D" w:rsidRPr="00901AD2">
        <w:rPr>
          <w:bCs/>
          <w:sz w:val="28"/>
          <w:szCs w:val="28"/>
        </w:rPr>
        <w:t>:</w:t>
      </w:r>
    </w:p>
    <w:p w:rsidR="00901AD2" w:rsidRDefault="00901AD2" w:rsidP="00901AD2">
      <w:pPr>
        <w:pStyle w:val="aa"/>
        <w:ind w:left="0" w:firstLine="708"/>
        <w:jc w:val="both"/>
        <w:rPr>
          <w:bCs/>
          <w:sz w:val="28"/>
          <w:szCs w:val="28"/>
        </w:rPr>
      </w:pPr>
      <w:r>
        <w:rPr>
          <w:bCs/>
          <w:sz w:val="28"/>
          <w:szCs w:val="28"/>
        </w:rPr>
        <w:t>- «Увеличение объема ввода жилья до 46 тыс. кв. м в год.» уменьшен на 5 тыс. кв. м;</w:t>
      </w:r>
    </w:p>
    <w:p w:rsidR="00901AD2" w:rsidRDefault="00901AD2" w:rsidP="00901AD2">
      <w:pPr>
        <w:pStyle w:val="aa"/>
        <w:ind w:left="0" w:firstLine="708"/>
        <w:jc w:val="both"/>
        <w:rPr>
          <w:bCs/>
          <w:sz w:val="28"/>
          <w:szCs w:val="28"/>
        </w:rPr>
      </w:pPr>
      <w:r>
        <w:rPr>
          <w:bCs/>
          <w:sz w:val="28"/>
          <w:szCs w:val="28"/>
        </w:rPr>
        <w:t>- «Количество молодых семей, получивших меры государственной поддержки для улучшения жилищных условий, семей» уменьшен на 28 семей;</w:t>
      </w:r>
    </w:p>
    <w:p w:rsidR="009022D9" w:rsidRDefault="00901AD2" w:rsidP="00901AD2">
      <w:pPr>
        <w:pStyle w:val="aa"/>
        <w:ind w:left="0" w:firstLine="708"/>
        <w:jc w:val="both"/>
        <w:rPr>
          <w:bCs/>
          <w:sz w:val="28"/>
          <w:szCs w:val="28"/>
        </w:rPr>
      </w:pPr>
      <w:r>
        <w:rPr>
          <w:bCs/>
          <w:sz w:val="28"/>
          <w:szCs w:val="28"/>
        </w:rPr>
        <w:t>- «Приобретение жилья в целях реализации полномочий в области жилищных отношений</w:t>
      </w:r>
      <w:r w:rsidR="009022D9">
        <w:rPr>
          <w:bCs/>
          <w:sz w:val="28"/>
          <w:szCs w:val="28"/>
        </w:rPr>
        <w:t xml:space="preserve"> (квартир)» уменьшен на 154 шт.;</w:t>
      </w:r>
    </w:p>
    <w:p w:rsidR="00901AD2" w:rsidRPr="00901AD2" w:rsidRDefault="009022D9" w:rsidP="005410CB">
      <w:pPr>
        <w:pStyle w:val="aa"/>
        <w:ind w:left="0" w:firstLine="708"/>
        <w:jc w:val="both"/>
        <w:rPr>
          <w:bCs/>
          <w:sz w:val="28"/>
          <w:szCs w:val="28"/>
        </w:rPr>
      </w:pPr>
      <w:r>
        <w:rPr>
          <w:bCs/>
          <w:sz w:val="28"/>
          <w:szCs w:val="28"/>
        </w:rPr>
        <w:t>- «Количество изъятых жилых/нежил</w:t>
      </w:r>
      <w:r w:rsidR="005410CB">
        <w:rPr>
          <w:bCs/>
          <w:sz w:val="28"/>
          <w:szCs w:val="28"/>
        </w:rPr>
        <w:t>ых помещений и долей земельных участков, на которых они расположены для муниципальных нужд, помещений» увеличен на 85 помещений.</w:t>
      </w:r>
    </w:p>
    <w:p w:rsidR="006A7FAD" w:rsidRDefault="006A7FAD" w:rsidP="00533C71">
      <w:pPr>
        <w:pStyle w:val="aa"/>
        <w:numPr>
          <w:ilvl w:val="1"/>
          <w:numId w:val="1"/>
        </w:numPr>
        <w:ind w:left="0" w:firstLine="708"/>
        <w:jc w:val="both"/>
        <w:rPr>
          <w:rFonts w:eastAsia="Times New Roman" w:cs="Times New Roman"/>
          <w:color w:val="auto"/>
          <w:sz w:val="28"/>
          <w:szCs w:val="28"/>
        </w:rPr>
      </w:pPr>
      <w:r>
        <w:rPr>
          <w:rFonts w:eastAsia="Times New Roman" w:cs="Times New Roman"/>
          <w:color w:val="auto"/>
          <w:sz w:val="28"/>
          <w:szCs w:val="28"/>
        </w:rPr>
        <w:t>У</w:t>
      </w:r>
      <w:r w:rsidR="00533C71">
        <w:rPr>
          <w:rFonts w:eastAsia="Times New Roman" w:cs="Times New Roman"/>
          <w:color w:val="auto"/>
          <w:sz w:val="28"/>
          <w:szCs w:val="28"/>
        </w:rPr>
        <w:t>меньшить</w:t>
      </w:r>
      <w:r>
        <w:rPr>
          <w:rFonts w:eastAsia="Times New Roman" w:cs="Times New Roman"/>
          <w:color w:val="auto"/>
          <w:sz w:val="28"/>
          <w:szCs w:val="28"/>
        </w:rPr>
        <w:t xml:space="preserve"> общий объ</w:t>
      </w:r>
      <w:r w:rsidR="00533C71">
        <w:rPr>
          <w:rFonts w:eastAsia="Times New Roman" w:cs="Times New Roman"/>
          <w:color w:val="auto"/>
          <w:sz w:val="28"/>
          <w:szCs w:val="28"/>
        </w:rPr>
        <w:t>ё</w:t>
      </w:r>
      <w:r>
        <w:rPr>
          <w:rFonts w:eastAsia="Times New Roman" w:cs="Times New Roman"/>
          <w:color w:val="auto"/>
          <w:sz w:val="28"/>
          <w:szCs w:val="28"/>
        </w:rPr>
        <w:t xml:space="preserve">м финансирования муниципальной программы </w:t>
      </w:r>
      <w:r w:rsidR="00533C71">
        <w:rPr>
          <w:rFonts w:eastAsia="Times New Roman" w:cs="Times New Roman"/>
          <w:color w:val="auto"/>
          <w:sz w:val="28"/>
          <w:szCs w:val="28"/>
        </w:rPr>
        <w:t>(2020 год</w:t>
      </w:r>
      <w:r w:rsidR="00533C71" w:rsidRPr="00533C71">
        <w:rPr>
          <w:rFonts w:eastAsia="Times New Roman" w:cs="Times New Roman"/>
          <w:color w:val="auto"/>
          <w:sz w:val="28"/>
          <w:szCs w:val="28"/>
        </w:rPr>
        <w:t xml:space="preserve">) </w:t>
      </w:r>
      <w:r w:rsidRPr="00533C71">
        <w:rPr>
          <w:rFonts w:eastAsia="Times New Roman" w:cs="Times New Roman"/>
          <w:color w:val="auto"/>
          <w:sz w:val="28"/>
          <w:szCs w:val="28"/>
        </w:rPr>
        <w:t xml:space="preserve">на </w:t>
      </w:r>
      <w:r w:rsidR="00533C71" w:rsidRPr="00533C71">
        <w:rPr>
          <w:rFonts w:eastAsia="Times New Roman" w:cs="Times New Roman"/>
          <w:sz w:val="28"/>
          <w:szCs w:val="28"/>
        </w:rPr>
        <w:t>8 736,40300</w:t>
      </w:r>
      <w:r w:rsidRPr="00533C71">
        <w:rPr>
          <w:rFonts w:eastAsia="Times New Roman" w:cs="Times New Roman"/>
          <w:color w:val="auto"/>
          <w:sz w:val="28"/>
          <w:szCs w:val="28"/>
        </w:rPr>
        <w:t xml:space="preserve"> тыс. рублей, в том числе:</w:t>
      </w:r>
      <w:r w:rsidR="00533C71">
        <w:rPr>
          <w:rFonts w:eastAsia="Times New Roman" w:cs="Times New Roman"/>
          <w:color w:val="auto"/>
          <w:sz w:val="28"/>
          <w:szCs w:val="28"/>
        </w:rPr>
        <w:t xml:space="preserve"> </w:t>
      </w:r>
    </w:p>
    <w:p w:rsidR="00533C71" w:rsidRPr="00533C71" w:rsidRDefault="00533C71" w:rsidP="00533C71">
      <w:pPr>
        <w:pStyle w:val="aa"/>
        <w:ind w:left="708"/>
        <w:jc w:val="both"/>
        <w:rPr>
          <w:rFonts w:eastAsia="Times New Roman" w:cs="Times New Roman"/>
          <w:sz w:val="28"/>
          <w:szCs w:val="28"/>
        </w:rPr>
      </w:pPr>
      <w:r w:rsidRPr="00533C71">
        <w:rPr>
          <w:rFonts w:eastAsia="Times New Roman" w:cs="Times New Roman"/>
          <w:color w:val="auto"/>
          <w:sz w:val="28"/>
          <w:szCs w:val="28"/>
        </w:rPr>
        <w:t xml:space="preserve">-средства федерального бюджета в сумме </w:t>
      </w:r>
      <w:r w:rsidRPr="00533C71">
        <w:rPr>
          <w:rFonts w:eastAsia="Times New Roman" w:cs="Times New Roman"/>
          <w:sz w:val="28"/>
          <w:szCs w:val="28"/>
        </w:rPr>
        <w:t>19,78100 тыс. рублей;</w:t>
      </w:r>
    </w:p>
    <w:p w:rsidR="00533C71" w:rsidRPr="00533C71" w:rsidRDefault="00533C71" w:rsidP="00533C71">
      <w:pPr>
        <w:pStyle w:val="aa"/>
        <w:ind w:left="708"/>
        <w:jc w:val="both"/>
        <w:rPr>
          <w:rFonts w:eastAsia="Times New Roman" w:cs="Times New Roman"/>
          <w:sz w:val="28"/>
          <w:szCs w:val="28"/>
        </w:rPr>
      </w:pPr>
      <w:r w:rsidRPr="00533C71">
        <w:rPr>
          <w:rFonts w:eastAsia="Times New Roman" w:cs="Times New Roman"/>
          <w:sz w:val="28"/>
          <w:szCs w:val="28"/>
        </w:rPr>
        <w:t>- средства бюджет</w:t>
      </w:r>
      <w:r>
        <w:rPr>
          <w:rFonts w:eastAsia="Times New Roman" w:cs="Times New Roman"/>
          <w:sz w:val="28"/>
          <w:szCs w:val="28"/>
        </w:rPr>
        <w:t>а</w:t>
      </w:r>
      <w:r w:rsidRPr="00533C71">
        <w:rPr>
          <w:rFonts w:eastAsia="Times New Roman" w:cs="Times New Roman"/>
          <w:sz w:val="28"/>
          <w:szCs w:val="28"/>
        </w:rPr>
        <w:t xml:space="preserve"> автономного округа в сумме 400,13500</w:t>
      </w:r>
      <w:r w:rsidRPr="00533C71">
        <w:rPr>
          <w:sz w:val="28"/>
          <w:szCs w:val="28"/>
        </w:rPr>
        <w:t xml:space="preserve"> </w:t>
      </w:r>
      <w:r w:rsidRPr="00533C71">
        <w:rPr>
          <w:rFonts w:eastAsia="Times New Roman" w:cs="Times New Roman"/>
          <w:sz w:val="28"/>
          <w:szCs w:val="28"/>
        </w:rPr>
        <w:t>тыс. рублей;</w:t>
      </w:r>
    </w:p>
    <w:p w:rsidR="00533C71" w:rsidRPr="00533C71" w:rsidRDefault="00533C71" w:rsidP="00533C71">
      <w:pPr>
        <w:pStyle w:val="aa"/>
        <w:ind w:left="708"/>
        <w:jc w:val="both"/>
        <w:rPr>
          <w:rFonts w:eastAsia="Times New Roman" w:cs="Times New Roman"/>
          <w:color w:val="auto"/>
          <w:sz w:val="28"/>
          <w:szCs w:val="28"/>
        </w:rPr>
      </w:pPr>
      <w:r w:rsidRPr="00533C71">
        <w:rPr>
          <w:rFonts w:eastAsia="Times New Roman" w:cs="Times New Roman"/>
          <w:sz w:val="28"/>
          <w:szCs w:val="28"/>
        </w:rPr>
        <w:t xml:space="preserve">- </w:t>
      </w:r>
      <w:r>
        <w:rPr>
          <w:rFonts w:eastAsia="Times New Roman" w:cs="Times New Roman"/>
          <w:sz w:val="28"/>
          <w:szCs w:val="28"/>
        </w:rPr>
        <w:t xml:space="preserve">средства </w:t>
      </w:r>
      <w:r w:rsidRPr="00533C71">
        <w:rPr>
          <w:rFonts w:eastAsia="Times New Roman" w:cs="Times New Roman"/>
          <w:sz w:val="28"/>
          <w:szCs w:val="28"/>
        </w:rPr>
        <w:t>местн</w:t>
      </w:r>
      <w:r>
        <w:rPr>
          <w:rFonts w:eastAsia="Times New Roman" w:cs="Times New Roman"/>
          <w:sz w:val="28"/>
          <w:szCs w:val="28"/>
        </w:rPr>
        <w:t>ого</w:t>
      </w:r>
      <w:r w:rsidRPr="00533C71">
        <w:rPr>
          <w:rFonts w:eastAsia="Times New Roman" w:cs="Times New Roman"/>
          <w:sz w:val="28"/>
          <w:szCs w:val="28"/>
        </w:rPr>
        <w:t xml:space="preserve"> бюджет</w:t>
      </w:r>
      <w:r>
        <w:rPr>
          <w:rFonts w:eastAsia="Times New Roman" w:cs="Times New Roman"/>
          <w:sz w:val="28"/>
          <w:szCs w:val="28"/>
        </w:rPr>
        <w:t xml:space="preserve">а в сумме </w:t>
      </w:r>
      <w:r w:rsidRPr="00533C71">
        <w:rPr>
          <w:rFonts w:eastAsia="Times New Roman" w:cs="Times New Roman"/>
          <w:sz w:val="28"/>
          <w:szCs w:val="28"/>
        </w:rPr>
        <w:t>8 316,48700</w:t>
      </w:r>
      <w:r w:rsidRPr="00533C71">
        <w:t xml:space="preserve"> </w:t>
      </w:r>
      <w:r w:rsidRPr="00533C71">
        <w:rPr>
          <w:rFonts w:eastAsia="Times New Roman" w:cs="Times New Roman"/>
          <w:sz w:val="28"/>
          <w:szCs w:val="28"/>
        </w:rPr>
        <w:t>тыс. рублей</w:t>
      </w:r>
      <w:r>
        <w:rPr>
          <w:rFonts w:eastAsia="Times New Roman" w:cs="Times New Roman"/>
          <w:sz w:val="28"/>
          <w:szCs w:val="28"/>
        </w:rPr>
        <w:t>.</w:t>
      </w:r>
    </w:p>
    <w:p w:rsidR="002311A5" w:rsidRPr="00351CCA" w:rsidRDefault="002311A5" w:rsidP="002311A5">
      <w:pPr>
        <w:widowControl w:val="0"/>
        <w:jc w:val="both"/>
        <w:rPr>
          <w:sz w:val="28"/>
          <w:szCs w:val="28"/>
        </w:rPr>
      </w:pPr>
      <w:r>
        <w:rPr>
          <w:sz w:val="28"/>
        </w:rPr>
        <w:tab/>
      </w:r>
      <w:r w:rsidR="006A7FAD">
        <w:rPr>
          <w:sz w:val="28"/>
        </w:rPr>
        <w:t xml:space="preserve">3.2.1. </w:t>
      </w:r>
      <w:r w:rsidR="00865F46" w:rsidRPr="00865F46">
        <w:rPr>
          <w:sz w:val="28"/>
        </w:rPr>
        <w:t>П</w:t>
      </w:r>
      <w:r w:rsidR="00844D55" w:rsidRPr="00865F46">
        <w:rPr>
          <w:sz w:val="28"/>
        </w:rPr>
        <w:t xml:space="preserve">о основному мероприятию </w:t>
      </w:r>
      <w:r w:rsidR="00533C71">
        <w:rPr>
          <w:sz w:val="28"/>
        </w:rPr>
        <w:t xml:space="preserve">1.2. </w:t>
      </w:r>
      <w:r w:rsidR="00844D55" w:rsidRPr="00865F46">
        <w:rPr>
          <w:rFonts w:eastAsia="Times New Roman" w:cs="Times New Roman"/>
          <w:sz w:val="28"/>
          <w:szCs w:val="28"/>
        </w:rPr>
        <w:t>«</w:t>
      </w:r>
      <w:r w:rsidR="006A7FAD" w:rsidRPr="006A7FAD">
        <w:rPr>
          <w:sz w:val="28"/>
          <w:szCs w:val="28"/>
        </w:rPr>
        <w:t xml:space="preserve">Проектирование и строительство инженерных сетей для увеличения объемов жилищного строительства, в </w:t>
      </w:r>
      <w:proofErr w:type="spellStart"/>
      <w:r w:rsidR="006A7FAD" w:rsidRPr="006A7FAD">
        <w:rPr>
          <w:sz w:val="28"/>
          <w:szCs w:val="28"/>
        </w:rPr>
        <w:t>т.ч</w:t>
      </w:r>
      <w:proofErr w:type="spellEnd"/>
      <w:r w:rsidR="006A7FAD" w:rsidRPr="006A7FAD">
        <w:rPr>
          <w:sz w:val="28"/>
          <w:szCs w:val="28"/>
        </w:rPr>
        <w:t>. на возмещение части затрат по строительству объектов инженерной инфраструктуры</w:t>
      </w:r>
      <w:r w:rsidR="00844D55" w:rsidRPr="00865F46">
        <w:rPr>
          <w:sz w:val="28"/>
          <w:szCs w:val="28"/>
        </w:rPr>
        <w:t xml:space="preserve">» </w:t>
      </w:r>
      <w:r w:rsidR="00844D55" w:rsidRPr="00865F46">
        <w:rPr>
          <w:rFonts w:eastAsia="Times New Roman" w:cs="Times New Roman"/>
          <w:sz w:val="28"/>
          <w:szCs w:val="28"/>
        </w:rPr>
        <w:t xml:space="preserve">подпрограммы «Стимулирование развития жилищного </w:t>
      </w:r>
      <w:r w:rsidR="00844D55" w:rsidRPr="00865F46">
        <w:rPr>
          <w:rFonts w:eastAsia="Times New Roman" w:cs="Times New Roman"/>
          <w:sz w:val="28"/>
          <w:szCs w:val="28"/>
        </w:rPr>
        <w:lastRenderedPageBreak/>
        <w:t xml:space="preserve">строительства» </w:t>
      </w:r>
      <w:r w:rsidR="00844D55" w:rsidRPr="00865F46">
        <w:rPr>
          <w:sz w:val="28"/>
          <w:szCs w:val="28"/>
        </w:rPr>
        <w:t xml:space="preserve">ответственному исполнителю </w:t>
      </w:r>
      <w:r w:rsidR="003C5792">
        <w:rPr>
          <w:sz w:val="28"/>
          <w:szCs w:val="28"/>
        </w:rPr>
        <w:t>- д</w:t>
      </w:r>
      <w:r w:rsidR="00844D55" w:rsidRPr="00865F46">
        <w:rPr>
          <w:sz w:val="28"/>
          <w:szCs w:val="28"/>
        </w:rPr>
        <w:t>епартаменту градостроительства и земельных отношений администрации города у</w:t>
      </w:r>
      <w:r w:rsidR="006A7FAD">
        <w:rPr>
          <w:sz w:val="28"/>
          <w:szCs w:val="28"/>
        </w:rPr>
        <w:t>величить</w:t>
      </w:r>
      <w:r w:rsidR="00844D55" w:rsidRPr="00865F46">
        <w:rPr>
          <w:sz w:val="28"/>
          <w:szCs w:val="28"/>
        </w:rPr>
        <w:t xml:space="preserve"> </w:t>
      </w:r>
      <w:r w:rsidR="007113A1">
        <w:rPr>
          <w:sz w:val="28"/>
          <w:szCs w:val="28"/>
        </w:rPr>
        <w:t>расходы на проведение</w:t>
      </w:r>
      <w:r>
        <w:rPr>
          <w:sz w:val="28"/>
          <w:szCs w:val="28"/>
        </w:rPr>
        <w:t xml:space="preserve"> государственной историко-культурной экспертизы по объекту «Инженерное обеспечение территории в районе СУ-62 г. Нефтеюганска» в сумме 295,878</w:t>
      </w:r>
      <w:r w:rsidR="003B11D3">
        <w:rPr>
          <w:sz w:val="28"/>
          <w:szCs w:val="28"/>
        </w:rPr>
        <w:t>00</w:t>
      </w:r>
      <w:r>
        <w:rPr>
          <w:sz w:val="28"/>
          <w:szCs w:val="28"/>
        </w:rPr>
        <w:t xml:space="preserve"> тыс. рублей. </w:t>
      </w:r>
    </w:p>
    <w:p w:rsidR="002311A5" w:rsidRPr="002311A5" w:rsidRDefault="003C5792" w:rsidP="002311A5">
      <w:pPr>
        <w:pStyle w:val="aa"/>
        <w:ind w:left="0" w:firstLine="709"/>
        <w:jc w:val="both"/>
        <w:rPr>
          <w:sz w:val="28"/>
          <w:szCs w:val="28"/>
        </w:rPr>
      </w:pPr>
      <w:r>
        <w:rPr>
          <w:sz w:val="28"/>
          <w:szCs w:val="28"/>
        </w:rPr>
        <w:t xml:space="preserve">3.2.2. По основному </w:t>
      </w:r>
      <w:r w:rsidRPr="003C5792">
        <w:rPr>
          <w:sz w:val="28"/>
          <w:szCs w:val="28"/>
        </w:rPr>
        <w:t>мероприяти</w:t>
      </w:r>
      <w:r>
        <w:rPr>
          <w:sz w:val="28"/>
          <w:szCs w:val="28"/>
        </w:rPr>
        <w:t>ю</w:t>
      </w:r>
      <w:r w:rsidR="002311A5">
        <w:rPr>
          <w:sz w:val="28"/>
          <w:szCs w:val="28"/>
        </w:rPr>
        <w:t xml:space="preserve"> 2.1. </w:t>
      </w:r>
      <w:r w:rsidRPr="003C5792">
        <w:rPr>
          <w:sz w:val="28"/>
          <w:szCs w:val="28"/>
        </w:rPr>
        <w:t>«</w:t>
      </w:r>
      <w:r w:rsidR="002311A5" w:rsidRPr="002311A5">
        <w:rPr>
          <w:sz w:val="28"/>
          <w:szCs w:val="28"/>
        </w:rPr>
        <w:t>Приобретение жилья, в целях реализации полномочий в области жилищных отношений, установленных законодательством Российской Федерации</w:t>
      </w:r>
      <w:r w:rsidRPr="003C5792">
        <w:rPr>
          <w:sz w:val="28"/>
          <w:szCs w:val="28"/>
        </w:rPr>
        <w:t>»</w:t>
      </w:r>
      <w:r>
        <w:rPr>
          <w:sz w:val="28"/>
          <w:szCs w:val="28"/>
        </w:rPr>
        <w:t xml:space="preserve"> </w:t>
      </w:r>
      <w:r w:rsidRPr="003C5792">
        <w:rPr>
          <w:sz w:val="28"/>
          <w:szCs w:val="28"/>
        </w:rPr>
        <w:t>подпрограмм</w:t>
      </w:r>
      <w:r>
        <w:rPr>
          <w:sz w:val="28"/>
          <w:szCs w:val="28"/>
        </w:rPr>
        <w:t>ы</w:t>
      </w:r>
      <w:r w:rsidRPr="003C5792">
        <w:rPr>
          <w:sz w:val="28"/>
          <w:szCs w:val="28"/>
        </w:rPr>
        <w:t xml:space="preserve"> «</w:t>
      </w:r>
      <w:r w:rsidR="002311A5" w:rsidRPr="002311A5">
        <w:rPr>
          <w:sz w:val="28"/>
          <w:szCs w:val="28"/>
        </w:rPr>
        <w:t>Переселение граждан из непригодного для проживания жилищного фонда</w:t>
      </w:r>
      <w:r w:rsidRPr="003C5792">
        <w:rPr>
          <w:sz w:val="28"/>
          <w:szCs w:val="28"/>
        </w:rPr>
        <w:t xml:space="preserve">» </w:t>
      </w:r>
      <w:r w:rsidR="002311A5">
        <w:rPr>
          <w:sz w:val="28"/>
          <w:szCs w:val="28"/>
        </w:rPr>
        <w:t xml:space="preserve">уменьшить </w:t>
      </w:r>
      <w:r w:rsidR="00A61BDD">
        <w:rPr>
          <w:sz w:val="28"/>
          <w:szCs w:val="28"/>
        </w:rPr>
        <w:t xml:space="preserve">бюджетные ассигнования </w:t>
      </w:r>
      <w:r>
        <w:rPr>
          <w:sz w:val="28"/>
          <w:szCs w:val="28"/>
        </w:rPr>
        <w:t xml:space="preserve">по соисполнителю </w:t>
      </w:r>
      <w:r w:rsidR="00C83A7A">
        <w:rPr>
          <w:sz w:val="28"/>
          <w:szCs w:val="28"/>
        </w:rPr>
        <w:t xml:space="preserve">– департаменту муниципального имущества администрации города Нефтеюганска </w:t>
      </w:r>
      <w:r w:rsidR="002311A5" w:rsidRPr="002311A5">
        <w:rPr>
          <w:sz w:val="28"/>
          <w:szCs w:val="28"/>
        </w:rPr>
        <w:t>в связи с необходимостью завершения мероприятий по расселению и ликвидации приспособленных для проживания строений, а также проекта соглашения о предоставлении субсидии местному бюджету из бюджета Ханты-Мансийского автономного округа - Югры по реализации полномочий в области жилищных отношений в общей сумме 195</w:t>
      </w:r>
      <w:r w:rsidR="002311A5">
        <w:rPr>
          <w:sz w:val="28"/>
          <w:szCs w:val="28"/>
        </w:rPr>
        <w:t> </w:t>
      </w:r>
      <w:r w:rsidR="002311A5" w:rsidRPr="002311A5">
        <w:rPr>
          <w:sz w:val="28"/>
          <w:szCs w:val="28"/>
        </w:rPr>
        <w:t>122</w:t>
      </w:r>
      <w:r w:rsidR="002311A5">
        <w:rPr>
          <w:sz w:val="28"/>
          <w:szCs w:val="28"/>
        </w:rPr>
        <w:t>,</w:t>
      </w:r>
      <w:r w:rsidR="002311A5" w:rsidRPr="002311A5">
        <w:rPr>
          <w:sz w:val="28"/>
          <w:szCs w:val="28"/>
        </w:rPr>
        <w:t>400</w:t>
      </w:r>
      <w:r w:rsidR="003B11D3">
        <w:rPr>
          <w:sz w:val="28"/>
          <w:szCs w:val="28"/>
        </w:rPr>
        <w:t>00</w:t>
      </w:r>
      <w:r w:rsidR="002311A5" w:rsidRPr="002311A5">
        <w:rPr>
          <w:sz w:val="28"/>
          <w:szCs w:val="28"/>
        </w:rPr>
        <w:t xml:space="preserve"> </w:t>
      </w:r>
      <w:r w:rsidR="002311A5">
        <w:rPr>
          <w:sz w:val="28"/>
          <w:szCs w:val="28"/>
        </w:rPr>
        <w:t xml:space="preserve">тыс. </w:t>
      </w:r>
      <w:r w:rsidR="002311A5" w:rsidRPr="002311A5">
        <w:rPr>
          <w:sz w:val="28"/>
          <w:szCs w:val="28"/>
        </w:rPr>
        <w:t>рублей, в том числе за счёт:</w:t>
      </w:r>
    </w:p>
    <w:p w:rsidR="002311A5" w:rsidRPr="002311A5" w:rsidRDefault="002311A5" w:rsidP="002311A5">
      <w:pPr>
        <w:pStyle w:val="aa"/>
        <w:ind w:left="0" w:firstLine="709"/>
        <w:jc w:val="both"/>
        <w:rPr>
          <w:sz w:val="28"/>
          <w:szCs w:val="28"/>
        </w:rPr>
      </w:pPr>
      <w:r w:rsidRPr="002311A5">
        <w:rPr>
          <w:sz w:val="28"/>
          <w:szCs w:val="28"/>
        </w:rPr>
        <w:t>- субсидии из бюджета автономного округа в сумме 177</w:t>
      </w:r>
      <w:r>
        <w:rPr>
          <w:sz w:val="28"/>
          <w:szCs w:val="28"/>
        </w:rPr>
        <w:t> </w:t>
      </w:r>
      <w:r w:rsidRPr="002311A5">
        <w:rPr>
          <w:sz w:val="28"/>
          <w:szCs w:val="28"/>
        </w:rPr>
        <w:t>561</w:t>
      </w:r>
      <w:r>
        <w:rPr>
          <w:sz w:val="28"/>
          <w:szCs w:val="28"/>
        </w:rPr>
        <w:t>,</w:t>
      </w:r>
      <w:r w:rsidRPr="002311A5">
        <w:rPr>
          <w:sz w:val="28"/>
          <w:szCs w:val="28"/>
        </w:rPr>
        <w:t>300</w:t>
      </w:r>
      <w:r w:rsidR="003B11D3">
        <w:rPr>
          <w:sz w:val="28"/>
          <w:szCs w:val="28"/>
        </w:rPr>
        <w:t>00</w:t>
      </w:r>
      <w:r w:rsidRPr="002311A5">
        <w:rPr>
          <w:sz w:val="28"/>
          <w:szCs w:val="28"/>
        </w:rPr>
        <w:t xml:space="preserve"> </w:t>
      </w:r>
      <w:r w:rsidR="00D069D8">
        <w:rPr>
          <w:sz w:val="28"/>
          <w:szCs w:val="28"/>
        </w:rPr>
        <w:t xml:space="preserve">тыс. </w:t>
      </w:r>
      <w:r w:rsidRPr="002311A5">
        <w:rPr>
          <w:sz w:val="28"/>
          <w:szCs w:val="28"/>
        </w:rPr>
        <w:t>рублей;</w:t>
      </w:r>
    </w:p>
    <w:p w:rsidR="002311A5" w:rsidRDefault="002311A5" w:rsidP="002311A5">
      <w:pPr>
        <w:pStyle w:val="aa"/>
        <w:ind w:left="0" w:firstLine="709"/>
        <w:jc w:val="both"/>
        <w:rPr>
          <w:sz w:val="28"/>
          <w:szCs w:val="28"/>
        </w:rPr>
      </w:pPr>
      <w:r w:rsidRPr="002311A5">
        <w:rPr>
          <w:sz w:val="28"/>
          <w:szCs w:val="28"/>
        </w:rPr>
        <w:t>- средств</w:t>
      </w:r>
      <w:r w:rsidR="0051405F">
        <w:rPr>
          <w:sz w:val="28"/>
          <w:szCs w:val="28"/>
        </w:rPr>
        <w:t>а</w:t>
      </w:r>
      <w:r w:rsidRPr="002311A5">
        <w:rPr>
          <w:sz w:val="28"/>
          <w:szCs w:val="28"/>
        </w:rPr>
        <w:t xml:space="preserve"> местного бюджета в сумме 17</w:t>
      </w:r>
      <w:r w:rsidR="00D069D8">
        <w:rPr>
          <w:sz w:val="28"/>
          <w:szCs w:val="28"/>
        </w:rPr>
        <w:t> </w:t>
      </w:r>
      <w:r w:rsidRPr="002311A5">
        <w:rPr>
          <w:sz w:val="28"/>
          <w:szCs w:val="28"/>
        </w:rPr>
        <w:t>561</w:t>
      </w:r>
      <w:r w:rsidR="00D069D8">
        <w:rPr>
          <w:sz w:val="28"/>
          <w:szCs w:val="28"/>
        </w:rPr>
        <w:t>,</w:t>
      </w:r>
      <w:r w:rsidRPr="002311A5">
        <w:rPr>
          <w:sz w:val="28"/>
          <w:szCs w:val="28"/>
        </w:rPr>
        <w:t>100</w:t>
      </w:r>
      <w:r w:rsidR="003B11D3">
        <w:rPr>
          <w:sz w:val="28"/>
          <w:szCs w:val="28"/>
        </w:rPr>
        <w:t>00</w:t>
      </w:r>
      <w:r w:rsidR="00D069D8">
        <w:rPr>
          <w:sz w:val="28"/>
          <w:szCs w:val="28"/>
        </w:rPr>
        <w:t xml:space="preserve"> тыс.</w:t>
      </w:r>
      <w:r w:rsidRPr="002311A5">
        <w:rPr>
          <w:sz w:val="28"/>
          <w:szCs w:val="28"/>
        </w:rPr>
        <w:t xml:space="preserve"> рублей.</w:t>
      </w:r>
    </w:p>
    <w:p w:rsidR="00805CFA" w:rsidRDefault="00A61BDD" w:rsidP="00805CFA">
      <w:pPr>
        <w:pStyle w:val="aa"/>
        <w:ind w:left="0" w:firstLine="709"/>
        <w:jc w:val="both"/>
        <w:rPr>
          <w:sz w:val="28"/>
          <w:szCs w:val="28"/>
        </w:rPr>
      </w:pPr>
      <w:r>
        <w:rPr>
          <w:sz w:val="28"/>
          <w:szCs w:val="28"/>
        </w:rPr>
        <w:t>3.2.3. По</w:t>
      </w:r>
      <w:r w:rsidRPr="00A61BDD">
        <w:rPr>
          <w:sz w:val="28"/>
          <w:szCs w:val="28"/>
        </w:rPr>
        <w:t xml:space="preserve"> основно</w:t>
      </w:r>
      <w:r>
        <w:rPr>
          <w:sz w:val="28"/>
          <w:szCs w:val="28"/>
        </w:rPr>
        <w:t>му</w:t>
      </w:r>
      <w:r w:rsidRPr="00A61BDD">
        <w:rPr>
          <w:sz w:val="28"/>
          <w:szCs w:val="28"/>
        </w:rPr>
        <w:t xml:space="preserve"> мероприяти</w:t>
      </w:r>
      <w:r>
        <w:rPr>
          <w:sz w:val="28"/>
          <w:szCs w:val="28"/>
        </w:rPr>
        <w:t>ю</w:t>
      </w:r>
      <w:r w:rsidRPr="00A61BDD">
        <w:rPr>
          <w:sz w:val="28"/>
          <w:szCs w:val="28"/>
        </w:rPr>
        <w:t xml:space="preserve"> </w:t>
      </w:r>
      <w:r w:rsidR="002F78DE">
        <w:rPr>
          <w:sz w:val="28"/>
          <w:szCs w:val="28"/>
        </w:rPr>
        <w:t xml:space="preserve">2.2. </w:t>
      </w:r>
      <w:r w:rsidRPr="00A61BDD">
        <w:rPr>
          <w:sz w:val="28"/>
          <w:szCs w:val="28"/>
        </w:rPr>
        <w:t>«Ликвидация и расселение приспособленных для проживания строений</w:t>
      </w:r>
      <w:r w:rsidR="00C919D0">
        <w:rPr>
          <w:sz w:val="28"/>
          <w:szCs w:val="28"/>
        </w:rPr>
        <w:t xml:space="preserve">, </w:t>
      </w:r>
      <w:r w:rsidR="002F78DE">
        <w:rPr>
          <w:sz w:val="28"/>
          <w:szCs w:val="28"/>
        </w:rPr>
        <w:t>включенных в Реестры строений на 01.01.2012</w:t>
      </w:r>
      <w:r w:rsidRPr="00A61BDD">
        <w:rPr>
          <w:sz w:val="28"/>
          <w:szCs w:val="28"/>
        </w:rPr>
        <w:t xml:space="preserve">» подпрограммы «Переселение граждан из непригодного для проживания жилищного фонда» </w:t>
      </w:r>
      <w:r>
        <w:rPr>
          <w:sz w:val="28"/>
          <w:szCs w:val="28"/>
        </w:rPr>
        <w:t>увеличить бюджетные ассигнования соисполнителю муниципальной программы – департаменту жилищно-коммунального хозяйства администрации города Нефтеюганска</w:t>
      </w:r>
      <w:r w:rsidRPr="00A61BDD">
        <w:rPr>
          <w:sz w:val="28"/>
          <w:szCs w:val="28"/>
        </w:rPr>
        <w:t xml:space="preserve"> </w:t>
      </w:r>
      <w:r w:rsidR="003B11D3">
        <w:rPr>
          <w:sz w:val="28"/>
          <w:szCs w:val="28"/>
        </w:rPr>
        <w:t xml:space="preserve">в общей сумме </w:t>
      </w:r>
      <w:r w:rsidR="00805CFA">
        <w:rPr>
          <w:sz w:val="28"/>
          <w:szCs w:val="28"/>
        </w:rPr>
        <w:t xml:space="preserve">                            </w:t>
      </w:r>
      <w:r w:rsidR="00805CFA" w:rsidRPr="00805CFA">
        <w:rPr>
          <w:sz w:val="28"/>
          <w:szCs w:val="28"/>
        </w:rPr>
        <w:t>188 195,09300</w:t>
      </w:r>
      <w:r w:rsidR="00805CFA">
        <w:rPr>
          <w:sz w:val="28"/>
          <w:szCs w:val="28"/>
        </w:rPr>
        <w:t xml:space="preserve"> тыс. рублей, в том числе:</w:t>
      </w:r>
    </w:p>
    <w:p w:rsidR="00805CFA" w:rsidRPr="00805CFA" w:rsidRDefault="00805CFA" w:rsidP="00805CFA">
      <w:pPr>
        <w:pStyle w:val="aa"/>
        <w:ind w:left="0" w:firstLine="709"/>
        <w:jc w:val="both"/>
        <w:rPr>
          <w:sz w:val="28"/>
          <w:szCs w:val="28"/>
        </w:rPr>
      </w:pPr>
      <w:r>
        <w:rPr>
          <w:sz w:val="28"/>
          <w:szCs w:val="28"/>
        </w:rPr>
        <w:t>- с</w:t>
      </w:r>
      <w:r w:rsidR="0051405F">
        <w:rPr>
          <w:sz w:val="28"/>
          <w:szCs w:val="28"/>
        </w:rPr>
        <w:t>убсидии</w:t>
      </w:r>
      <w:r>
        <w:rPr>
          <w:sz w:val="28"/>
          <w:szCs w:val="28"/>
        </w:rPr>
        <w:t xml:space="preserve"> </w:t>
      </w:r>
      <w:r w:rsidRPr="00805CFA">
        <w:rPr>
          <w:sz w:val="28"/>
          <w:szCs w:val="28"/>
        </w:rPr>
        <w:t>бюджет</w:t>
      </w:r>
      <w:r>
        <w:rPr>
          <w:sz w:val="28"/>
          <w:szCs w:val="28"/>
        </w:rPr>
        <w:t>а</w:t>
      </w:r>
      <w:r w:rsidRPr="00805CFA">
        <w:rPr>
          <w:sz w:val="28"/>
          <w:szCs w:val="28"/>
        </w:rPr>
        <w:t xml:space="preserve"> автономного округа</w:t>
      </w:r>
      <w:r>
        <w:rPr>
          <w:sz w:val="28"/>
          <w:szCs w:val="28"/>
        </w:rPr>
        <w:t xml:space="preserve"> в сумме </w:t>
      </w:r>
      <w:r w:rsidRPr="00805CFA">
        <w:rPr>
          <w:sz w:val="28"/>
          <w:szCs w:val="28"/>
        </w:rPr>
        <w:t>177 561,30000</w:t>
      </w:r>
      <w:r>
        <w:rPr>
          <w:sz w:val="28"/>
          <w:szCs w:val="28"/>
        </w:rPr>
        <w:t xml:space="preserve"> тыс. рублей;</w:t>
      </w:r>
    </w:p>
    <w:p w:rsidR="00805CFA" w:rsidRPr="00805CFA" w:rsidRDefault="00805CFA" w:rsidP="00805CFA">
      <w:pPr>
        <w:pStyle w:val="aa"/>
        <w:ind w:left="0" w:firstLine="709"/>
        <w:jc w:val="both"/>
        <w:rPr>
          <w:sz w:val="28"/>
          <w:szCs w:val="28"/>
        </w:rPr>
      </w:pPr>
      <w:r>
        <w:rPr>
          <w:sz w:val="28"/>
          <w:szCs w:val="28"/>
        </w:rPr>
        <w:t xml:space="preserve">- средства </w:t>
      </w:r>
      <w:r w:rsidRPr="00805CFA">
        <w:rPr>
          <w:sz w:val="28"/>
          <w:szCs w:val="28"/>
        </w:rPr>
        <w:t>местн</w:t>
      </w:r>
      <w:r>
        <w:rPr>
          <w:sz w:val="28"/>
          <w:szCs w:val="28"/>
        </w:rPr>
        <w:t>ого</w:t>
      </w:r>
      <w:r w:rsidRPr="00805CFA">
        <w:rPr>
          <w:sz w:val="28"/>
          <w:szCs w:val="28"/>
        </w:rPr>
        <w:t xml:space="preserve"> бюджет</w:t>
      </w:r>
      <w:r>
        <w:rPr>
          <w:sz w:val="28"/>
          <w:szCs w:val="28"/>
        </w:rPr>
        <w:t xml:space="preserve">а в сумме </w:t>
      </w:r>
      <w:r w:rsidRPr="00805CFA">
        <w:rPr>
          <w:sz w:val="28"/>
          <w:szCs w:val="28"/>
        </w:rPr>
        <w:t>10 633,79300</w:t>
      </w:r>
      <w:r w:rsidRPr="00805CFA">
        <w:t xml:space="preserve"> </w:t>
      </w:r>
      <w:r w:rsidRPr="00805CFA">
        <w:rPr>
          <w:sz w:val="28"/>
          <w:szCs w:val="28"/>
        </w:rPr>
        <w:t>тыс. рублей</w:t>
      </w:r>
      <w:r>
        <w:rPr>
          <w:sz w:val="28"/>
          <w:szCs w:val="28"/>
        </w:rPr>
        <w:t>.</w:t>
      </w:r>
    </w:p>
    <w:p w:rsidR="0051405F" w:rsidRPr="0051405F" w:rsidRDefault="00805CFA" w:rsidP="0051405F">
      <w:pPr>
        <w:pStyle w:val="aa"/>
        <w:ind w:left="0" w:firstLine="709"/>
        <w:jc w:val="both"/>
        <w:rPr>
          <w:sz w:val="28"/>
          <w:szCs w:val="28"/>
        </w:rPr>
      </w:pPr>
      <w:r>
        <w:rPr>
          <w:sz w:val="28"/>
          <w:szCs w:val="28"/>
        </w:rPr>
        <w:t>3.2.4. По основному мероприятию 3.1. «</w:t>
      </w:r>
      <w:r w:rsidRPr="00805CFA">
        <w:rPr>
          <w:sz w:val="28"/>
          <w:szCs w:val="28"/>
        </w:rPr>
        <w:t>Обеспечение жильем молодых семей государственной программы РФ «Обеспечение доступным и комфортным жильем и коммунальными услугами граждан РФ</w:t>
      </w:r>
      <w:r>
        <w:rPr>
          <w:sz w:val="28"/>
          <w:szCs w:val="28"/>
        </w:rPr>
        <w:t xml:space="preserve">» </w:t>
      </w:r>
      <w:r w:rsidR="0051405F">
        <w:rPr>
          <w:sz w:val="28"/>
          <w:szCs w:val="28"/>
        </w:rPr>
        <w:t>п</w:t>
      </w:r>
      <w:r w:rsidR="0051405F" w:rsidRPr="0051405F">
        <w:rPr>
          <w:sz w:val="28"/>
          <w:szCs w:val="28"/>
        </w:rPr>
        <w:t>одпрограмм</w:t>
      </w:r>
      <w:r w:rsidR="0051405F">
        <w:rPr>
          <w:sz w:val="28"/>
          <w:szCs w:val="28"/>
        </w:rPr>
        <w:t>ы</w:t>
      </w:r>
      <w:r w:rsidR="0051405F" w:rsidRPr="0051405F">
        <w:rPr>
          <w:sz w:val="28"/>
          <w:szCs w:val="28"/>
        </w:rPr>
        <w:t xml:space="preserve"> «Обеспечение мерами государственной поддержки по улучшению жилищных условий отдельных категорий граждан»</w:t>
      </w:r>
      <w:r w:rsidR="0051405F">
        <w:rPr>
          <w:sz w:val="28"/>
          <w:szCs w:val="28"/>
        </w:rPr>
        <w:t xml:space="preserve"> уменьшить </w:t>
      </w:r>
      <w:r w:rsidR="003B11D3">
        <w:rPr>
          <w:sz w:val="28"/>
          <w:szCs w:val="28"/>
        </w:rPr>
        <w:t xml:space="preserve">соисполнителю – департаменту образования и молодёжной политики администрации города Нефтеюганска </w:t>
      </w:r>
      <w:r w:rsidR="0051405F" w:rsidRPr="0051405F">
        <w:rPr>
          <w:sz w:val="28"/>
          <w:szCs w:val="28"/>
        </w:rPr>
        <w:t>в связи с уточнением межбюджетных трансфертов в общей сумме 2</w:t>
      </w:r>
      <w:r w:rsidR="003B11D3">
        <w:rPr>
          <w:sz w:val="28"/>
          <w:szCs w:val="28"/>
        </w:rPr>
        <w:t> </w:t>
      </w:r>
      <w:r w:rsidR="0051405F" w:rsidRPr="0051405F">
        <w:rPr>
          <w:sz w:val="28"/>
          <w:szCs w:val="28"/>
        </w:rPr>
        <w:t>107</w:t>
      </w:r>
      <w:r w:rsidR="003B11D3">
        <w:rPr>
          <w:sz w:val="28"/>
          <w:szCs w:val="28"/>
        </w:rPr>
        <w:t>,</w:t>
      </w:r>
      <w:r w:rsidR="0051405F" w:rsidRPr="0051405F">
        <w:rPr>
          <w:sz w:val="28"/>
          <w:szCs w:val="28"/>
        </w:rPr>
        <w:t>974</w:t>
      </w:r>
      <w:r w:rsidR="003B11D3">
        <w:rPr>
          <w:sz w:val="28"/>
          <w:szCs w:val="28"/>
        </w:rPr>
        <w:t>00</w:t>
      </w:r>
      <w:r w:rsidR="0051405F" w:rsidRPr="0051405F">
        <w:rPr>
          <w:sz w:val="28"/>
          <w:szCs w:val="28"/>
        </w:rPr>
        <w:t xml:space="preserve"> рубля, в том числе за счёт:</w:t>
      </w:r>
    </w:p>
    <w:p w:rsidR="0051405F" w:rsidRPr="0051405F" w:rsidRDefault="0051405F" w:rsidP="0051405F">
      <w:pPr>
        <w:pStyle w:val="aa"/>
        <w:ind w:left="0" w:firstLine="709"/>
        <w:jc w:val="both"/>
        <w:rPr>
          <w:sz w:val="28"/>
          <w:szCs w:val="28"/>
        </w:rPr>
      </w:pPr>
      <w:r w:rsidRPr="0051405F">
        <w:rPr>
          <w:sz w:val="28"/>
          <w:szCs w:val="28"/>
        </w:rPr>
        <w:t>- субсидии из федерального бюджета в сумме 19</w:t>
      </w:r>
      <w:r w:rsidR="003B11D3">
        <w:rPr>
          <w:sz w:val="28"/>
          <w:szCs w:val="28"/>
        </w:rPr>
        <w:t>,</w:t>
      </w:r>
      <w:r w:rsidRPr="0051405F">
        <w:rPr>
          <w:sz w:val="28"/>
          <w:szCs w:val="28"/>
        </w:rPr>
        <w:t>781</w:t>
      </w:r>
      <w:r w:rsidR="003B11D3">
        <w:rPr>
          <w:sz w:val="28"/>
          <w:szCs w:val="28"/>
        </w:rPr>
        <w:t>00 тыс. рублей</w:t>
      </w:r>
      <w:r w:rsidRPr="0051405F">
        <w:rPr>
          <w:sz w:val="28"/>
          <w:szCs w:val="28"/>
        </w:rPr>
        <w:t>;</w:t>
      </w:r>
    </w:p>
    <w:p w:rsidR="0051405F" w:rsidRPr="0051405F" w:rsidRDefault="0051405F" w:rsidP="0051405F">
      <w:pPr>
        <w:pStyle w:val="aa"/>
        <w:ind w:left="0" w:firstLine="709"/>
        <w:jc w:val="both"/>
        <w:rPr>
          <w:sz w:val="28"/>
          <w:szCs w:val="28"/>
        </w:rPr>
      </w:pPr>
      <w:r w:rsidRPr="0051405F">
        <w:rPr>
          <w:sz w:val="28"/>
          <w:szCs w:val="28"/>
        </w:rPr>
        <w:t>- субсидии из бюджета автономного округа в сумме 400</w:t>
      </w:r>
      <w:r w:rsidR="003B11D3">
        <w:rPr>
          <w:sz w:val="28"/>
          <w:szCs w:val="28"/>
        </w:rPr>
        <w:t>,</w:t>
      </w:r>
      <w:r w:rsidRPr="0051405F">
        <w:rPr>
          <w:sz w:val="28"/>
          <w:szCs w:val="28"/>
        </w:rPr>
        <w:t>135</w:t>
      </w:r>
      <w:r w:rsidR="003B11D3">
        <w:rPr>
          <w:sz w:val="28"/>
          <w:szCs w:val="28"/>
        </w:rPr>
        <w:t xml:space="preserve">00 тыс. </w:t>
      </w:r>
      <w:r w:rsidRPr="0051405F">
        <w:rPr>
          <w:sz w:val="28"/>
          <w:szCs w:val="28"/>
        </w:rPr>
        <w:t>рублей;</w:t>
      </w:r>
    </w:p>
    <w:p w:rsidR="00805CFA" w:rsidRDefault="0051405F" w:rsidP="0051405F">
      <w:pPr>
        <w:pStyle w:val="aa"/>
        <w:ind w:left="0" w:firstLine="709"/>
        <w:jc w:val="both"/>
        <w:rPr>
          <w:sz w:val="28"/>
          <w:szCs w:val="28"/>
        </w:rPr>
      </w:pPr>
      <w:r w:rsidRPr="0051405F">
        <w:rPr>
          <w:sz w:val="28"/>
          <w:szCs w:val="28"/>
        </w:rPr>
        <w:t>- средств</w:t>
      </w:r>
      <w:r w:rsidR="003B11D3">
        <w:rPr>
          <w:sz w:val="28"/>
          <w:szCs w:val="28"/>
        </w:rPr>
        <w:t>а</w:t>
      </w:r>
      <w:r w:rsidRPr="0051405F">
        <w:rPr>
          <w:sz w:val="28"/>
          <w:szCs w:val="28"/>
        </w:rPr>
        <w:t xml:space="preserve"> местного бюджета в сумме 1</w:t>
      </w:r>
      <w:r w:rsidR="003B11D3">
        <w:rPr>
          <w:sz w:val="28"/>
          <w:szCs w:val="28"/>
        </w:rPr>
        <w:t> </w:t>
      </w:r>
      <w:r w:rsidRPr="0051405F">
        <w:rPr>
          <w:sz w:val="28"/>
          <w:szCs w:val="28"/>
        </w:rPr>
        <w:t>688</w:t>
      </w:r>
      <w:r w:rsidR="003B11D3">
        <w:rPr>
          <w:sz w:val="28"/>
          <w:szCs w:val="28"/>
        </w:rPr>
        <w:t>,</w:t>
      </w:r>
      <w:r w:rsidRPr="0051405F">
        <w:rPr>
          <w:sz w:val="28"/>
          <w:szCs w:val="28"/>
        </w:rPr>
        <w:t>058</w:t>
      </w:r>
      <w:r w:rsidR="003B11D3">
        <w:rPr>
          <w:sz w:val="28"/>
          <w:szCs w:val="28"/>
        </w:rPr>
        <w:t>00 тыс.</w:t>
      </w:r>
      <w:r w:rsidRPr="0051405F">
        <w:rPr>
          <w:sz w:val="28"/>
          <w:szCs w:val="28"/>
        </w:rPr>
        <w:t xml:space="preserve"> рублей.</w:t>
      </w:r>
    </w:p>
    <w:p w:rsidR="00805CFA" w:rsidRDefault="003B11D3" w:rsidP="00072D5C">
      <w:pPr>
        <w:pStyle w:val="aa"/>
        <w:ind w:left="0" w:firstLine="709"/>
        <w:jc w:val="both"/>
        <w:rPr>
          <w:sz w:val="28"/>
          <w:szCs w:val="28"/>
        </w:rPr>
      </w:pPr>
      <w:r>
        <w:rPr>
          <w:sz w:val="28"/>
          <w:szCs w:val="28"/>
        </w:rPr>
        <w:t xml:space="preserve">3.2.5. </w:t>
      </w:r>
      <w:r w:rsidRPr="003B11D3">
        <w:rPr>
          <w:sz w:val="28"/>
          <w:szCs w:val="28"/>
        </w:rPr>
        <w:t xml:space="preserve">По основному мероприятию </w:t>
      </w:r>
      <w:r w:rsidR="001C7FEC">
        <w:rPr>
          <w:sz w:val="28"/>
          <w:szCs w:val="28"/>
        </w:rPr>
        <w:t>4</w:t>
      </w:r>
      <w:r w:rsidRPr="003B11D3">
        <w:rPr>
          <w:sz w:val="28"/>
          <w:szCs w:val="28"/>
        </w:rPr>
        <w:t>.1. «</w:t>
      </w:r>
      <w:r w:rsidR="001C7FEC" w:rsidRPr="001C7FEC">
        <w:rPr>
          <w:sz w:val="28"/>
          <w:szCs w:val="28"/>
        </w:rPr>
        <w:t>Организационное обеспечение функционирования отрасли</w:t>
      </w:r>
      <w:r w:rsidRPr="003B11D3">
        <w:rPr>
          <w:sz w:val="28"/>
          <w:szCs w:val="28"/>
        </w:rPr>
        <w:t>» подпрограммы «</w:t>
      </w:r>
      <w:r w:rsidR="00072D5C" w:rsidRPr="00072D5C">
        <w:rPr>
          <w:sz w:val="28"/>
          <w:szCs w:val="28"/>
        </w:rPr>
        <w:t>Обеспечение реализации муниципальной программы</w:t>
      </w:r>
      <w:r w:rsidRPr="003B11D3">
        <w:rPr>
          <w:sz w:val="28"/>
          <w:szCs w:val="28"/>
        </w:rPr>
        <w:t xml:space="preserve">» </w:t>
      </w:r>
      <w:r w:rsidR="00072D5C" w:rsidRPr="00865F46">
        <w:rPr>
          <w:sz w:val="28"/>
          <w:szCs w:val="28"/>
        </w:rPr>
        <w:t xml:space="preserve">ответственному исполнителю </w:t>
      </w:r>
      <w:r w:rsidR="00072D5C">
        <w:rPr>
          <w:sz w:val="28"/>
          <w:szCs w:val="28"/>
        </w:rPr>
        <w:t>- д</w:t>
      </w:r>
      <w:r w:rsidR="00072D5C" w:rsidRPr="00865F46">
        <w:rPr>
          <w:sz w:val="28"/>
          <w:szCs w:val="28"/>
        </w:rPr>
        <w:t>епартаменту градостроительства и земельных отношений администрации города у</w:t>
      </w:r>
      <w:r w:rsidR="00072D5C">
        <w:rPr>
          <w:sz w:val="28"/>
          <w:szCs w:val="28"/>
        </w:rPr>
        <w:t>величить</w:t>
      </w:r>
      <w:r w:rsidR="00072D5C" w:rsidRPr="00865F46">
        <w:rPr>
          <w:sz w:val="28"/>
          <w:szCs w:val="28"/>
        </w:rPr>
        <w:t xml:space="preserve"> </w:t>
      </w:r>
      <w:r w:rsidR="007113A1">
        <w:rPr>
          <w:sz w:val="28"/>
          <w:szCs w:val="28"/>
        </w:rPr>
        <w:t xml:space="preserve">расходы в связи с необходимостью </w:t>
      </w:r>
      <w:r w:rsidR="007113A1" w:rsidRPr="007113A1">
        <w:rPr>
          <w:sz w:val="28"/>
          <w:szCs w:val="28"/>
        </w:rPr>
        <w:t xml:space="preserve">оплаты государственной пошлины при </w:t>
      </w:r>
      <w:r w:rsidR="007113A1" w:rsidRPr="007113A1">
        <w:rPr>
          <w:sz w:val="28"/>
          <w:szCs w:val="28"/>
        </w:rPr>
        <w:lastRenderedPageBreak/>
        <w:t>подаче апелляционной жалобы на решение Арбитражного суда Ханты-Мансийского округа-Югры по иску МКУ «Управление капитального строительства» к ООО ПИ «ВЕНЕЦ» в сумме 3</w:t>
      </w:r>
      <w:r w:rsidR="007113A1">
        <w:rPr>
          <w:sz w:val="28"/>
          <w:szCs w:val="28"/>
        </w:rPr>
        <w:t>,</w:t>
      </w:r>
      <w:r w:rsidR="007113A1" w:rsidRPr="007113A1">
        <w:rPr>
          <w:sz w:val="28"/>
          <w:szCs w:val="28"/>
        </w:rPr>
        <w:t>000</w:t>
      </w:r>
      <w:r w:rsidR="003932AA">
        <w:rPr>
          <w:sz w:val="28"/>
          <w:szCs w:val="28"/>
        </w:rPr>
        <w:t>00</w:t>
      </w:r>
      <w:r w:rsidR="007113A1" w:rsidRPr="007113A1">
        <w:rPr>
          <w:sz w:val="28"/>
          <w:szCs w:val="28"/>
        </w:rPr>
        <w:t xml:space="preserve"> </w:t>
      </w:r>
      <w:r w:rsidR="007113A1">
        <w:rPr>
          <w:sz w:val="28"/>
          <w:szCs w:val="28"/>
        </w:rPr>
        <w:t xml:space="preserve">тыс. </w:t>
      </w:r>
      <w:r w:rsidR="007113A1" w:rsidRPr="007113A1">
        <w:rPr>
          <w:sz w:val="28"/>
          <w:szCs w:val="28"/>
        </w:rPr>
        <w:t>рублей</w:t>
      </w:r>
      <w:r w:rsidR="007113A1">
        <w:rPr>
          <w:sz w:val="28"/>
          <w:szCs w:val="28"/>
        </w:rPr>
        <w:t>.</w:t>
      </w:r>
    </w:p>
    <w:p w:rsidR="00FC74A3" w:rsidRPr="00FC74A3" w:rsidRDefault="00FC74A3" w:rsidP="00805CFA">
      <w:pPr>
        <w:pStyle w:val="aa"/>
        <w:ind w:left="0" w:firstLine="709"/>
        <w:jc w:val="both"/>
        <w:rPr>
          <w:sz w:val="28"/>
          <w:szCs w:val="28"/>
        </w:rPr>
      </w:pPr>
      <w:r w:rsidRPr="00FC74A3">
        <w:rPr>
          <w:sz w:val="28"/>
          <w:szCs w:val="28"/>
        </w:rPr>
        <w:t xml:space="preserve">4. Финансовые показатели, содержащиеся в проекте изменений, соответствуют </w:t>
      </w:r>
      <w:r w:rsidR="000856B3">
        <w:rPr>
          <w:sz w:val="28"/>
          <w:szCs w:val="28"/>
        </w:rPr>
        <w:t>обоснованиям</w:t>
      </w:r>
      <w:r w:rsidRPr="00FC74A3">
        <w:rPr>
          <w:sz w:val="28"/>
          <w:szCs w:val="28"/>
        </w:rPr>
        <w:t>, предоставленн</w:t>
      </w:r>
      <w:r w:rsidR="000856B3">
        <w:rPr>
          <w:sz w:val="28"/>
          <w:szCs w:val="28"/>
        </w:rPr>
        <w:t>ым</w:t>
      </w:r>
      <w:r w:rsidRPr="00FC74A3">
        <w:rPr>
          <w:sz w:val="28"/>
          <w:szCs w:val="28"/>
        </w:rPr>
        <w:t xml:space="preserve"> на экспертизу.</w:t>
      </w:r>
    </w:p>
    <w:p w:rsidR="006A7639" w:rsidRPr="006A7639" w:rsidRDefault="006A7639" w:rsidP="006A7639">
      <w:pPr>
        <w:tabs>
          <w:tab w:val="left" w:pos="0"/>
        </w:tabs>
        <w:jc w:val="both"/>
        <w:rPr>
          <w:sz w:val="28"/>
          <w:szCs w:val="28"/>
        </w:rPr>
      </w:pPr>
      <w:r>
        <w:rPr>
          <w:sz w:val="28"/>
          <w:szCs w:val="28"/>
        </w:rPr>
        <w:tab/>
      </w:r>
      <w:r w:rsidRPr="006A7639">
        <w:rPr>
          <w:sz w:val="28"/>
          <w:szCs w:val="28"/>
        </w:rPr>
        <w:t>По итогам проведения финансово-экономической экспертизы, предлагаем направить проект изменений на утверждение с учётом рекомендаций, отражённ</w:t>
      </w:r>
      <w:r w:rsidR="00772DEF">
        <w:rPr>
          <w:sz w:val="28"/>
          <w:szCs w:val="28"/>
        </w:rPr>
        <w:t>ых</w:t>
      </w:r>
      <w:r w:rsidRPr="006A7639">
        <w:rPr>
          <w:sz w:val="28"/>
          <w:szCs w:val="28"/>
        </w:rPr>
        <w:t xml:space="preserve"> в настоящем заключении. </w:t>
      </w:r>
    </w:p>
    <w:p w:rsidR="006A7639" w:rsidRPr="006A7639" w:rsidRDefault="006A7639" w:rsidP="006A7639">
      <w:pPr>
        <w:tabs>
          <w:tab w:val="left" w:pos="0"/>
        </w:tabs>
        <w:jc w:val="both"/>
        <w:rPr>
          <w:sz w:val="28"/>
          <w:szCs w:val="28"/>
        </w:rPr>
      </w:pPr>
      <w:r>
        <w:rPr>
          <w:sz w:val="28"/>
          <w:szCs w:val="28"/>
        </w:rPr>
        <w:tab/>
      </w:r>
      <w:r w:rsidRPr="006A7639">
        <w:rPr>
          <w:sz w:val="28"/>
          <w:szCs w:val="28"/>
        </w:rPr>
        <w:t>Информацию о решении, принят</w:t>
      </w:r>
      <w:r w:rsidR="00772DEF">
        <w:rPr>
          <w:sz w:val="28"/>
          <w:szCs w:val="28"/>
        </w:rPr>
        <w:t>ом</w:t>
      </w:r>
      <w:r w:rsidRPr="006A7639">
        <w:rPr>
          <w:sz w:val="28"/>
          <w:szCs w:val="28"/>
        </w:rPr>
        <w:t xml:space="preserve"> по результатам рассмотрения настоящего заключении, направить в адрес Счётной палаты до </w:t>
      </w:r>
      <w:r w:rsidR="007113A1">
        <w:rPr>
          <w:sz w:val="28"/>
          <w:szCs w:val="28"/>
        </w:rPr>
        <w:t>31.03</w:t>
      </w:r>
      <w:r w:rsidRPr="006A7639">
        <w:rPr>
          <w:sz w:val="28"/>
          <w:szCs w:val="28"/>
        </w:rPr>
        <w:t>.20</w:t>
      </w:r>
      <w:r w:rsidR="00713FB1">
        <w:rPr>
          <w:sz w:val="28"/>
          <w:szCs w:val="28"/>
        </w:rPr>
        <w:t>20</w:t>
      </w:r>
      <w:r w:rsidRPr="006A7639">
        <w:rPr>
          <w:sz w:val="28"/>
          <w:szCs w:val="28"/>
        </w:rPr>
        <w:t xml:space="preserve"> года.</w:t>
      </w:r>
    </w:p>
    <w:p w:rsidR="00FC74A3" w:rsidRPr="00700B54" w:rsidRDefault="00FC74A3" w:rsidP="00844D55">
      <w:pPr>
        <w:tabs>
          <w:tab w:val="left" w:pos="0"/>
        </w:tabs>
        <w:jc w:val="both"/>
        <w:rPr>
          <w:sz w:val="28"/>
          <w:szCs w:val="28"/>
        </w:rPr>
      </w:pPr>
    </w:p>
    <w:p w:rsidR="00C47B1F" w:rsidRPr="00700B54" w:rsidRDefault="00C47B1F" w:rsidP="00844D55">
      <w:pPr>
        <w:widowControl w:val="0"/>
        <w:tabs>
          <w:tab w:val="left" w:pos="709"/>
        </w:tabs>
        <w:jc w:val="both"/>
        <w:rPr>
          <w:sz w:val="28"/>
          <w:szCs w:val="28"/>
        </w:rPr>
      </w:pPr>
    </w:p>
    <w:p w:rsidR="00E77CC7" w:rsidRPr="00700B54" w:rsidRDefault="00E77CC7" w:rsidP="003B4572">
      <w:pPr>
        <w:spacing w:line="276" w:lineRule="auto"/>
        <w:jc w:val="both"/>
        <w:rPr>
          <w:sz w:val="28"/>
          <w:szCs w:val="28"/>
        </w:rPr>
      </w:pPr>
    </w:p>
    <w:p w:rsidR="008B01A5" w:rsidRPr="00700B54" w:rsidRDefault="008B01A5" w:rsidP="003B4572">
      <w:pPr>
        <w:spacing w:line="276" w:lineRule="auto"/>
        <w:jc w:val="both"/>
        <w:rPr>
          <w:sz w:val="28"/>
          <w:szCs w:val="28"/>
        </w:rPr>
      </w:pPr>
    </w:p>
    <w:p w:rsidR="00C47B1F" w:rsidRDefault="00FC74A3" w:rsidP="003B4572">
      <w:pPr>
        <w:tabs>
          <w:tab w:val="left" w:pos="0"/>
        </w:tabs>
        <w:spacing w:line="276" w:lineRule="auto"/>
        <w:jc w:val="both"/>
        <w:rPr>
          <w:sz w:val="20"/>
        </w:rPr>
      </w:pPr>
      <w:r>
        <w:rPr>
          <w:sz w:val="28"/>
        </w:rPr>
        <w:t>П</w:t>
      </w:r>
      <w:r w:rsidR="00D55BF1">
        <w:rPr>
          <w:sz w:val="28"/>
        </w:rPr>
        <w:t>редседател</w:t>
      </w:r>
      <w:r>
        <w:rPr>
          <w:sz w:val="28"/>
        </w:rPr>
        <w:t>ь</w:t>
      </w:r>
      <w:r w:rsidR="005F0AF4">
        <w:rPr>
          <w:sz w:val="28"/>
        </w:rPr>
        <w:t xml:space="preserve"> </w:t>
      </w:r>
      <w:r w:rsidR="00D55BF1">
        <w:rPr>
          <w:sz w:val="28"/>
        </w:rPr>
        <w:t xml:space="preserve">                                  </w:t>
      </w:r>
      <w:r w:rsidR="00D55BF1">
        <w:rPr>
          <w:sz w:val="28"/>
        </w:rPr>
        <w:tab/>
      </w:r>
      <w:r w:rsidR="00D55BF1">
        <w:rPr>
          <w:sz w:val="28"/>
        </w:rPr>
        <w:tab/>
      </w:r>
      <w:r w:rsidR="00D55BF1">
        <w:rPr>
          <w:sz w:val="28"/>
        </w:rPr>
        <w:tab/>
      </w:r>
      <w:r w:rsidR="005F0AF4">
        <w:rPr>
          <w:sz w:val="28"/>
        </w:rPr>
        <w:t xml:space="preserve">   </w:t>
      </w:r>
      <w:r>
        <w:rPr>
          <w:sz w:val="28"/>
        </w:rPr>
        <w:tab/>
      </w:r>
      <w:r>
        <w:rPr>
          <w:sz w:val="28"/>
        </w:rPr>
        <w:tab/>
      </w:r>
      <w:r w:rsidR="005F0AF4">
        <w:rPr>
          <w:sz w:val="28"/>
        </w:rPr>
        <w:t xml:space="preserve"> </w:t>
      </w:r>
      <w:r w:rsidR="00844D55">
        <w:rPr>
          <w:sz w:val="28"/>
        </w:rPr>
        <w:t xml:space="preserve">            </w:t>
      </w:r>
      <w:r>
        <w:rPr>
          <w:sz w:val="28"/>
        </w:rPr>
        <w:t>С.А. Гичкина</w:t>
      </w:r>
    </w:p>
    <w:p w:rsidR="009D0BCE" w:rsidRDefault="009D0BCE">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7113A1" w:rsidRDefault="007113A1">
      <w:pPr>
        <w:tabs>
          <w:tab w:val="left" w:pos="0"/>
        </w:tabs>
        <w:jc w:val="both"/>
        <w:rPr>
          <w:sz w:val="16"/>
          <w:szCs w:val="16"/>
        </w:rPr>
      </w:pPr>
    </w:p>
    <w:p w:rsidR="00486C6D" w:rsidRPr="00486C6D" w:rsidRDefault="00486C6D">
      <w:pPr>
        <w:tabs>
          <w:tab w:val="left" w:pos="0"/>
        </w:tabs>
        <w:jc w:val="both"/>
        <w:rPr>
          <w:sz w:val="16"/>
          <w:szCs w:val="16"/>
        </w:rPr>
      </w:pPr>
      <w:r w:rsidRPr="00486C6D">
        <w:rPr>
          <w:sz w:val="16"/>
          <w:szCs w:val="16"/>
        </w:rPr>
        <w:t>Исполнитель:</w:t>
      </w:r>
    </w:p>
    <w:p w:rsidR="00486C6D" w:rsidRPr="00486C6D" w:rsidRDefault="009A2424">
      <w:pPr>
        <w:tabs>
          <w:tab w:val="left" w:pos="0"/>
        </w:tabs>
        <w:jc w:val="both"/>
        <w:rPr>
          <w:sz w:val="16"/>
          <w:szCs w:val="16"/>
        </w:rPr>
      </w:pPr>
      <w:r>
        <w:rPr>
          <w:sz w:val="16"/>
          <w:szCs w:val="16"/>
        </w:rPr>
        <w:t xml:space="preserve">Начальник </w:t>
      </w:r>
      <w:r w:rsidR="00486C6D" w:rsidRPr="00486C6D">
        <w:rPr>
          <w:sz w:val="16"/>
          <w:szCs w:val="16"/>
        </w:rPr>
        <w:t xml:space="preserve">инспекторского отдела № </w:t>
      </w:r>
      <w:r>
        <w:rPr>
          <w:sz w:val="16"/>
          <w:szCs w:val="16"/>
        </w:rPr>
        <w:t>2</w:t>
      </w:r>
      <w:r w:rsidR="00486C6D" w:rsidRPr="00486C6D">
        <w:rPr>
          <w:sz w:val="16"/>
          <w:szCs w:val="16"/>
        </w:rPr>
        <w:t xml:space="preserve"> </w:t>
      </w:r>
    </w:p>
    <w:p w:rsidR="00486C6D" w:rsidRPr="00486C6D" w:rsidRDefault="00486C6D">
      <w:pPr>
        <w:tabs>
          <w:tab w:val="left" w:pos="0"/>
        </w:tabs>
        <w:jc w:val="both"/>
        <w:rPr>
          <w:sz w:val="16"/>
          <w:szCs w:val="16"/>
        </w:rPr>
      </w:pPr>
      <w:r w:rsidRPr="00486C6D">
        <w:rPr>
          <w:sz w:val="16"/>
          <w:szCs w:val="16"/>
        </w:rPr>
        <w:t>Счётной палаты города  Нефтеюганска</w:t>
      </w:r>
    </w:p>
    <w:p w:rsidR="00486C6D" w:rsidRPr="00486C6D" w:rsidRDefault="009A2424">
      <w:pPr>
        <w:tabs>
          <w:tab w:val="left" w:pos="0"/>
        </w:tabs>
        <w:jc w:val="both"/>
        <w:rPr>
          <w:sz w:val="16"/>
          <w:szCs w:val="16"/>
        </w:rPr>
      </w:pPr>
      <w:r>
        <w:rPr>
          <w:sz w:val="16"/>
          <w:szCs w:val="16"/>
        </w:rPr>
        <w:t xml:space="preserve">Салахова Дина </w:t>
      </w:r>
      <w:proofErr w:type="spellStart"/>
      <w:r>
        <w:rPr>
          <w:sz w:val="16"/>
          <w:szCs w:val="16"/>
        </w:rPr>
        <w:t>Ирековна</w:t>
      </w:r>
      <w:proofErr w:type="spellEnd"/>
    </w:p>
    <w:p w:rsidR="00486C6D" w:rsidRPr="00486C6D" w:rsidRDefault="00F94251">
      <w:pPr>
        <w:tabs>
          <w:tab w:val="left" w:pos="0"/>
        </w:tabs>
        <w:jc w:val="both"/>
        <w:rPr>
          <w:sz w:val="16"/>
          <w:szCs w:val="16"/>
        </w:rPr>
      </w:pPr>
      <w:r>
        <w:rPr>
          <w:sz w:val="16"/>
          <w:szCs w:val="16"/>
        </w:rPr>
        <w:t>Тел. 8-(3463)-20</w:t>
      </w:r>
      <w:r w:rsidR="009A2424">
        <w:rPr>
          <w:sz w:val="16"/>
          <w:szCs w:val="16"/>
        </w:rPr>
        <w:t>3065</w:t>
      </w:r>
    </w:p>
    <w:sectPr w:rsidR="00486C6D" w:rsidRPr="00486C6D" w:rsidSect="008B01A5">
      <w:headerReference w:type="default" r:id="rId12"/>
      <w:pgSz w:w="11906" w:h="16838"/>
      <w:pgMar w:top="1021" w:right="567" w:bottom="1021" w:left="1701" w:header="709" w:footer="709"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CD9" w:rsidRDefault="00586CD9">
      <w:r>
        <w:separator/>
      </w:r>
    </w:p>
  </w:endnote>
  <w:endnote w:type="continuationSeparator" w:id="0">
    <w:p w:rsidR="00586CD9" w:rsidRDefault="0058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CD9" w:rsidRDefault="00586CD9">
      <w:r>
        <w:separator/>
      </w:r>
    </w:p>
  </w:footnote>
  <w:footnote w:type="continuationSeparator" w:id="0">
    <w:p w:rsidR="00586CD9" w:rsidRDefault="00586C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B1F" w:rsidRDefault="00D55BF1">
    <w:pPr>
      <w:framePr w:wrap="around" w:vAnchor="text" w:hAnchor="margin" w:xAlign="center" w:y="1"/>
    </w:pPr>
    <w:r>
      <w:fldChar w:fldCharType="begin"/>
    </w:r>
    <w:r>
      <w:instrText xml:space="preserve">PAGE </w:instrText>
    </w:r>
    <w:r>
      <w:fldChar w:fldCharType="separate"/>
    </w:r>
    <w:r w:rsidR="009F7609">
      <w:rPr>
        <w:noProof/>
      </w:rPr>
      <w:t>4</w:t>
    </w:r>
    <w:r>
      <w:fldChar w:fldCharType="end"/>
    </w:r>
  </w:p>
  <w:p w:rsidR="00C47B1F" w:rsidRDefault="00C47B1F">
    <w:pPr>
      <w:pStyle w:val="a4"/>
      <w:jc w:val="center"/>
    </w:pPr>
  </w:p>
  <w:p w:rsidR="00C47B1F" w:rsidRDefault="00C47B1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282926"/>
    <w:multiLevelType w:val="multilevel"/>
    <w:tmpl w:val="62CA4756"/>
    <w:lvl w:ilvl="0">
      <w:start w:val="2"/>
      <w:numFmt w:val="decimal"/>
      <w:suff w:val="space"/>
      <w:lvlText w:val="%1."/>
      <w:lvlJc w:val="left"/>
    </w:lvl>
    <w:lvl w:ilvl="1">
      <w:start w:val="1"/>
      <w:numFmt w:val="decimal"/>
      <w:isLgl/>
      <w:lvlText w:val="%1.%2."/>
      <w:lvlJc w:val="left"/>
      <w:pPr>
        <w:ind w:left="1983" w:hanging="1275"/>
      </w:pPr>
      <w:rPr>
        <w:rFonts w:hint="default"/>
      </w:rPr>
    </w:lvl>
    <w:lvl w:ilvl="2">
      <w:start w:val="1"/>
      <w:numFmt w:val="decimal"/>
      <w:isLgl/>
      <w:lvlText w:val="%1.%2.%3."/>
      <w:lvlJc w:val="left"/>
      <w:pPr>
        <w:ind w:left="2410" w:hanging="1275"/>
      </w:pPr>
      <w:rPr>
        <w:rFonts w:hint="default"/>
      </w:rPr>
    </w:lvl>
    <w:lvl w:ilvl="3">
      <w:start w:val="1"/>
      <w:numFmt w:val="decimal"/>
      <w:isLgl/>
      <w:lvlText w:val="%1.%2.%3.%4."/>
      <w:lvlJc w:val="left"/>
      <w:pPr>
        <w:ind w:left="3399" w:hanging="1275"/>
      </w:pPr>
      <w:rPr>
        <w:rFonts w:hint="default"/>
      </w:rPr>
    </w:lvl>
    <w:lvl w:ilvl="4">
      <w:start w:val="1"/>
      <w:numFmt w:val="decimal"/>
      <w:isLgl/>
      <w:lvlText w:val="%1.%2.%3.%4.%5."/>
      <w:lvlJc w:val="left"/>
      <w:pPr>
        <w:ind w:left="4107" w:hanging="1275"/>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1" w15:restartNumberingAfterBreak="0">
    <w:nsid w:val="6AA623EE"/>
    <w:multiLevelType w:val="hybridMultilevel"/>
    <w:tmpl w:val="B6B838E6"/>
    <w:lvl w:ilvl="0" w:tplc="F8E2B5EE">
      <w:start w:val="2019"/>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028011A"/>
    <w:multiLevelType w:val="hybridMultilevel"/>
    <w:tmpl w:val="32BA9038"/>
    <w:lvl w:ilvl="0" w:tplc="560C77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4B"/>
    <w:rsid w:val="00004489"/>
    <w:rsid w:val="00025344"/>
    <w:rsid w:val="00025F63"/>
    <w:rsid w:val="00036E5A"/>
    <w:rsid w:val="00066861"/>
    <w:rsid w:val="00072D5C"/>
    <w:rsid w:val="000856B3"/>
    <w:rsid w:val="000A5741"/>
    <w:rsid w:val="000C0F4B"/>
    <w:rsid w:val="000C20C7"/>
    <w:rsid w:val="000D0BE0"/>
    <w:rsid w:val="000E490E"/>
    <w:rsid w:val="00103DD7"/>
    <w:rsid w:val="001058DF"/>
    <w:rsid w:val="00111A29"/>
    <w:rsid w:val="00140BE1"/>
    <w:rsid w:val="00162670"/>
    <w:rsid w:val="001662BE"/>
    <w:rsid w:val="00172A27"/>
    <w:rsid w:val="001762D9"/>
    <w:rsid w:val="00187F16"/>
    <w:rsid w:val="00191761"/>
    <w:rsid w:val="001919C8"/>
    <w:rsid w:val="00191D1C"/>
    <w:rsid w:val="001967F7"/>
    <w:rsid w:val="001A748A"/>
    <w:rsid w:val="001B1328"/>
    <w:rsid w:val="001B621C"/>
    <w:rsid w:val="001C7FEC"/>
    <w:rsid w:val="001F4A82"/>
    <w:rsid w:val="00212E89"/>
    <w:rsid w:val="00217913"/>
    <w:rsid w:val="002311A5"/>
    <w:rsid w:val="0023155C"/>
    <w:rsid w:val="0023728F"/>
    <w:rsid w:val="00251473"/>
    <w:rsid w:val="00262AA1"/>
    <w:rsid w:val="00263753"/>
    <w:rsid w:val="002728B5"/>
    <w:rsid w:val="0028344E"/>
    <w:rsid w:val="002A59A7"/>
    <w:rsid w:val="002A63F2"/>
    <w:rsid w:val="002B74C3"/>
    <w:rsid w:val="002C33DA"/>
    <w:rsid w:val="002C506D"/>
    <w:rsid w:val="002F78DE"/>
    <w:rsid w:val="00315485"/>
    <w:rsid w:val="00316F81"/>
    <w:rsid w:val="0033775E"/>
    <w:rsid w:val="00345901"/>
    <w:rsid w:val="0038276C"/>
    <w:rsid w:val="003932AA"/>
    <w:rsid w:val="003A45A2"/>
    <w:rsid w:val="003B11D3"/>
    <w:rsid w:val="003B4572"/>
    <w:rsid w:val="003B5D4B"/>
    <w:rsid w:val="003C5792"/>
    <w:rsid w:val="003E127D"/>
    <w:rsid w:val="0040020E"/>
    <w:rsid w:val="00422F1B"/>
    <w:rsid w:val="00445774"/>
    <w:rsid w:val="00462405"/>
    <w:rsid w:val="00467D0A"/>
    <w:rsid w:val="0047582A"/>
    <w:rsid w:val="00481482"/>
    <w:rsid w:val="00485F8A"/>
    <w:rsid w:val="00486C6D"/>
    <w:rsid w:val="00494C3E"/>
    <w:rsid w:val="0049528D"/>
    <w:rsid w:val="004A524D"/>
    <w:rsid w:val="004E3D2A"/>
    <w:rsid w:val="004E6340"/>
    <w:rsid w:val="004F08DF"/>
    <w:rsid w:val="005039C8"/>
    <w:rsid w:val="0051405F"/>
    <w:rsid w:val="00533C71"/>
    <w:rsid w:val="00535656"/>
    <w:rsid w:val="005410CB"/>
    <w:rsid w:val="00586CD9"/>
    <w:rsid w:val="005A0E74"/>
    <w:rsid w:val="005A4869"/>
    <w:rsid w:val="005B17FD"/>
    <w:rsid w:val="005F0AF4"/>
    <w:rsid w:val="005F3FEC"/>
    <w:rsid w:val="00616718"/>
    <w:rsid w:val="006225B3"/>
    <w:rsid w:val="006449FD"/>
    <w:rsid w:val="0066114A"/>
    <w:rsid w:val="00663FA3"/>
    <w:rsid w:val="00671B5A"/>
    <w:rsid w:val="006A7639"/>
    <w:rsid w:val="006A7FAD"/>
    <w:rsid w:val="006D4727"/>
    <w:rsid w:val="006E07F1"/>
    <w:rsid w:val="006F57EA"/>
    <w:rsid w:val="00700B54"/>
    <w:rsid w:val="007113A1"/>
    <w:rsid w:val="00713FB1"/>
    <w:rsid w:val="00761658"/>
    <w:rsid w:val="00772DEF"/>
    <w:rsid w:val="00795456"/>
    <w:rsid w:val="007A771C"/>
    <w:rsid w:val="007E57C0"/>
    <w:rsid w:val="00805CFA"/>
    <w:rsid w:val="008301D8"/>
    <w:rsid w:val="00844D55"/>
    <w:rsid w:val="00862343"/>
    <w:rsid w:val="0086259F"/>
    <w:rsid w:val="00865F46"/>
    <w:rsid w:val="00881315"/>
    <w:rsid w:val="0089604A"/>
    <w:rsid w:val="008B01A5"/>
    <w:rsid w:val="008E5066"/>
    <w:rsid w:val="00901AD2"/>
    <w:rsid w:val="009022D9"/>
    <w:rsid w:val="00933370"/>
    <w:rsid w:val="00941AB5"/>
    <w:rsid w:val="00952B64"/>
    <w:rsid w:val="009564B0"/>
    <w:rsid w:val="00966A98"/>
    <w:rsid w:val="00971E2A"/>
    <w:rsid w:val="009A2424"/>
    <w:rsid w:val="009B224B"/>
    <w:rsid w:val="009C2636"/>
    <w:rsid w:val="009D0BCE"/>
    <w:rsid w:val="009F5049"/>
    <w:rsid w:val="009F7609"/>
    <w:rsid w:val="009F7AEB"/>
    <w:rsid w:val="00A00259"/>
    <w:rsid w:val="00A04E77"/>
    <w:rsid w:val="00A232B7"/>
    <w:rsid w:val="00A25B98"/>
    <w:rsid w:val="00A30C32"/>
    <w:rsid w:val="00A61BDD"/>
    <w:rsid w:val="00A73216"/>
    <w:rsid w:val="00A81BD6"/>
    <w:rsid w:val="00AA6D8A"/>
    <w:rsid w:val="00AD5D5A"/>
    <w:rsid w:val="00AF1BCE"/>
    <w:rsid w:val="00AF2590"/>
    <w:rsid w:val="00B1049E"/>
    <w:rsid w:val="00B25B5A"/>
    <w:rsid w:val="00B26813"/>
    <w:rsid w:val="00B61A7E"/>
    <w:rsid w:val="00B92558"/>
    <w:rsid w:val="00BA43CC"/>
    <w:rsid w:val="00BD6B31"/>
    <w:rsid w:val="00BF4A05"/>
    <w:rsid w:val="00C01B00"/>
    <w:rsid w:val="00C03EF4"/>
    <w:rsid w:val="00C41148"/>
    <w:rsid w:val="00C47B1F"/>
    <w:rsid w:val="00C52156"/>
    <w:rsid w:val="00C76F9A"/>
    <w:rsid w:val="00C81A17"/>
    <w:rsid w:val="00C83A7A"/>
    <w:rsid w:val="00C90D8B"/>
    <w:rsid w:val="00C919D0"/>
    <w:rsid w:val="00CA2AF2"/>
    <w:rsid w:val="00CA75A0"/>
    <w:rsid w:val="00D02DC5"/>
    <w:rsid w:val="00D069D8"/>
    <w:rsid w:val="00D16D06"/>
    <w:rsid w:val="00D22824"/>
    <w:rsid w:val="00D22D2F"/>
    <w:rsid w:val="00D55BF1"/>
    <w:rsid w:val="00D67231"/>
    <w:rsid w:val="00D772A1"/>
    <w:rsid w:val="00DB4EC3"/>
    <w:rsid w:val="00DD5D2F"/>
    <w:rsid w:val="00DE1680"/>
    <w:rsid w:val="00E17B7A"/>
    <w:rsid w:val="00E21540"/>
    <w:rsid w:val="00E447EA"/>
    <w:rsid w:val="00E52811"/>
    <w:rsid w:val="00E6001D"/>
    <w:rsid w:val="00E63835"/>
    <w:rsid w:val="00E77CC7"/>
    <w:rsid w:val="00E82D37"/>
    <w:rsid w:val="00E84F57"/>
    <w:rsid w:val="00E92903"/>
    <w:rsid w:val="00EC08F9"/>
    <w:rsid w:val="00EC47D1"/>
    <w:rsid w:val="00EC59EB"/>
    <w:rsid w:val="00ED77A0"/>
    <w:rsid w:val="00F03E7E"/>
    <w:rsid w:val="00F47516"/>
    <w:rsid w:val="00F81233"/>
    <w:rsid w:val="00F8763E"/>
    <w:rsid w:val="00F94251"/>
    <w:rsid w:val="00F97F16"/>
    <w:rsid w:val="00FB3E1F"/>
    <w:rsid w:val="00FC74A3"/>
    <w:rsid w:val="00FD484E"/>
    <w:rsid w:val="00FE7A74"/>
    <w:rsid w:val="00FF0B4C"/>
    <w:rsid w:val="00FF3D4E"/>
    <w:rsid w:val="04EB5B6B"/>
    <w:rsid w:val="176C6369"/>
    <w:rsid w:val="25F04B5A"/>
    <w:rsid w:val="330F220D"/>
    <w:rsid w:val="37B20251"/>
    <w:rsid w:val="3EA8175B"/>
    <w:rsid w:val="468E382A"/>
    <w:rsid w:val="49732653"/>
    <w:rsid w:val="5D266291"/>
    <w:rsid w:val="799A6275"/>
    <w:rsid w:val="7BCE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539CC-B00D-46B6-A5FE-F8AF8B36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olor w:val="000000"/>
      <w:sz w:val="24"/>
    </w:rPr>
  </w:style>
  <w:style w:type="paragraph" w:styleId="1">
    <w:name w:val="heading 1"/>
    <w:next w:val="a"/>
    <w:uiPriority w:val="9"/>
    <w:qFormat/>
    <w:pPr>
      <w:spacing w:before="120" w:after="120"/>
      <w:outlineLvl w:val="0"/>
    </w:pPr>
    <w:rPr>
      <w:rFonts w:ascii="XO Thames" w:hAnsi="XO Thames"/>
      <w:b/>
      <w:color w:val="000000"/>
      <w:sz w:val="32"/>
    </w:rPr>
  </w:style>
  <w:style w:type="paragraph" w:styleId="2">
    <w:name w:val="heading 2"/>
    <w:next w:val="a"/>
    <w:uiPriority w:val="9"/>
    <w:qFormat/>
    <w:pPr>
      <w:spacing w:before="120" w:after="120"/>
      <w:outlineLvl w:val="1"/>
    </w:pPr>
    <w:rPr>
      <w:rFonts w:ascii="XO Thames" w:hAnsi="XO Thames"/>
      <w:b/>
      <w:color w:val="00A0FF"/>
      <w:sz w:val="26"/>
    </w:rPr>
  </w:style>
  <w:style w:type="paragraph" w:styleId="3">
    <w:name w:val="heading 3"/>
    <w:next w:val="a"/>
    <w:uiPriority w:val="9"/>
    <w:qFormat/>
    <w:pPr>
      <w:outlineLvl w:val="2"/>
    </w:pPr>
    <w:rPr>
      <w:rFonts w:ascii="XO Thames" w:hAnsi="XO Thames"/>
      <w:b/>
      <w:i/>
      <w:color w:val="000000"/>
      <w:sz w:val="22"/>
    </w:rPr>
  </w:style>
  <w:style w:type="paragraph" w:styleId="4">
    <w:name w:val="heading 4"/>
    <w:next w:val="a"/>
    <w:uiPriority w:val="9"/>
    <w:qFormat/>
    <w:pPr>
      <w:spacing w:before="120" w:after="120"/>
      <w:outlineLvl w:val="3"/>
    </w:pPr>
    <w:rPr>
      <w:rFonts w:ascii="XO Thames" w:hAnsi="XO Thames"/>
      <w:b/>
      <w:color w:val="595959"/>
      <w:sz w:val="26"/>
    </w:rPr>
  </w:style>
  <w:style w:type="paragraph" w:styleId="5">
    <w:name w:val="heading 5"/>
    <w:next w:val="a"/>
    <w:uiPriority w:val="9"/>
    <w:qFormat/>
    <w:pPr>
      <w:spacing w:before="120" w:after="120"/>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rPr>
  </w:style>
  <w:style w:type="paragraph" w:styleId="8">
    <w:name w:val="toc 8"/>
    <w:next w:val="a"/>
    <w:uiPriority w:val="39"/>
    <w:qFormat/>
    <w:pPr>
      <w:ind w:left="1400"/>
    </w:pPr>
    <w:rPr>
      <w:color w:val="000000"/>
      <w:sz w:val="22"/>
    </w:rPr>
  </w:style>
  <w:style w:type="paragraph" w:styleId="a4">
    <w:name w:val="header"/>
    <w:basedOn w:val="a"/>
    <w:qFormat/>
    <w:pPr>
      <w:tabs>
        <w:tab w:val="center" w:pos="4677"/>
        <w:tab w:val="right" w:pos="9355"/>
      </w:tabs>
    </w:pPr>
  </w:style>
  <w:style w:type="paragraph" w:styleId="9">
    <w:name w:val="toc 9"/>
    <w:next w:val="a"/>
    <w:uiPriority w:val="39"/>
    <w:pPr>
      <w:ind w:left="1600"/>
    </w:pPr>
    <w:rPr>
      <w:color w:val="000000"/>
      <w:sz w:val="22"/>
    </w:rPr>
  </w:style>
  <w:style w:type="paragraph" w:styleId="7">
    <w:name w:val="toc 7"/>
    <w:next w:val="a"/>
    <w:uiPriority w:val="39"/>
    <w:qFormat/>
    <w:pPr>
      <w:ind w:left="1200"/>
    </w:pPr>
    <w:rPr>
      <w:color w:val="000000"/>
      <w:sz w:val="22"/>
    </w:rPr>
  </w:style>
  <w:style w:type="paragraph" w:styleId="a5">
    <w:name w:val="Body Text"/>
    <w:basedOn w:val="a"/>
    <w:qFormat/>
    <w:rPr>
      <w:i/>
      <w:sz w:val="20"/>
    </w:rPr>
  </w:style>
  <w:style w:type="paragraph" w:styleId="10">
    <w:name w:val="toc 1"/>
    <w:next w:val="a"/>
    <w:uiPriority w:val="39"/>
    <w:qFormat/>
    <w:rPr>
      <w:rFonts w:ascii="XO Thames" w:hAnsi="XO Thames"/>
      <w:b/>
      <w:color w:val="000000"/>
      <w:sz w:val="22"/>
    </w:rPr>
  </w:style>
  <w:style w:type="paragraph" w:styleId="6">
    <w:name w:val="toc 6"/>
    <w:next w:val="a"/>
    <w:uiPriority w:val="39"/>
    <w:qFormat/>
    <w:pPr>
      <w:ind w:left="1000"/>
    </w:pPr>
    <w:rPr>
      <w:color w:val="000000"/>
      <w:sz w:val="22"/>
    </w:rPr>
  </w:style>
  <w:style w:type="paragraph" w:styleId="30">
    <w:name w:val="toc 3"/>
    <w:next w:val="a"/>
    <w:uiPriority w:val="39"/>
    <w:pPr>
      <w:ind w:left="400"/>
    </w:pPr>
    <w:rPr>
      <w:color w:val="000000"/>
      <w:sz w:val="22"/>
    </w:rPr>
  </w:style>
  <w:style w:type="paragraph" w:styleId="20">
    <w:name w:val="toc 2"/>
    <w:next w:val="a"/>
    <w:uiPriority w:val="39"/>
    <w:qFormat/>
    <w:pPr>
      <w:ind w:left="200"/>
    </w:pPr>
    <w:rPr>
      <w:color w:val="000000"/>
      <w:sz w:val="22"/>
    </w:rPr>
  </w:style>
  <w:style w:type="paragraph" w:styleId="40">
    <w:name w:val="toc 4"/>
    <w:next w:val="a"/>
    <w:uiPriority w:val="39"/>
    <w:qFormat/>
    <w:pPr>
      <w:ind w:left="600"/>
    </w:pPr>
    <w:rPr>
      <w:color w:val="000000"/>
      <w:sz w:val="22"/>
    </w:rPr>
  </w:style>
  <w:style w:type="paragraph" w:styleId="50">
    <w:name w:val="toc 5"/>
    <w:next w:val="a"/>
    <w:uiPriority w:val="39"/>
    <w:qFormat/>
    <w:pPr>
      <w:ind w:left="800"/>
    </w:pPr>
    <w:rPr>
      <w:color w:val="000000"/>
      <w:sz w:val="22"/>
    </w:rPr>
  </w:style>
  <w:style w:type="paragraph" w:styleId="a6">
    <w:name w:val="Title"/>
    <w:uiPriority w:val="10"/>
    <w:qFormat/>
    <w:rPr>
      <w:rFonts w:ascii="XO Thames" w:hAnsi="XO Thames"/>
      <w:b/>
      <w:color w:val="000000"/>
      <w:sz w:val="52"/>
    </w:rPr>
  </w:style>
  <w:style w:type="paragraph" w:styleId="a7">
    <w:name w:val="footer"/>
    <w:basedOn w:val="a"/>
    <w:pPr>
      <w:tabs>
        <w:tab w:val="center" w:pos="4677"/>
        <w:tab w:val="right" w:pos="9355"/>
      </w:tabs>
    </w:pPr>
  </w:style>
  <w:style w:type="paragraph" w:styleId="a8">
    <w:name w:val="Subtitle"/>
    <w:uiPriority w:val="11"/>
    <w:qFormat/>
    <w:rPr>
      <w:rFonts w:ascii="XO Thames" w:hAnsi="XO Thames"/>
      <w:i/>
      <w:color w:val="616161"/>
      <w:sz w:val="24"/>
    </w:rPr>
  </w:style>
  <w:style w:type="character" w:styleId="a9">
    <w:name w:val="Hyperlink"/>
    <w:qFormat/>
    <w:rPr>
      <w:color w:val="0000FF"/>
      <w:u w:val="single"/>
    </w:rPr>
  </w:style>
  <w:style w:type="paragraph" w:styleId="aa">
    <w:name w:val="List Paragraph"/>
    <w:basedOn w:val="a"/>
    <w:qFormat/>
    <w:pPr>
      <w:ind w:left="720"/>
      <w:contextualSpacing/>
    </w:pPr>
  </w:style>
  <w:style w:type="paragraph" w:customStyle="1" w:styleId="ConsPlusNonformat">
    <w:name w:val="ConsPlusNonformat"/>
    <w:link w:val="ConsPlusNonformat1"/>
    <w:qFormat/>
    <w:pPr>
      <w:widowControl w:val="0"/>
      <w:spacing w:after="0" w:line="240" w:lineRule="auto"/>
    </w:pPr>
    <w:rPr>
      <w:rFonts w:ascii="Courier New" w:hAnsi="Courier New"/>
      <w:color w:val="000000"/>
    </w:rPr>
  </w:style>
  <w:style w:type="character" w:customStyle="1" w:styleId="ConsPlusNonformat1">
    <w:name w:val="ConsPlusNonformat1"/>
    <w:link w:val="ConsPlusNonformat"/>
    <w:qFormat/>
    <w:rPr>
      <w:rFonts w:ascii="Courier New" w:hAnsi="Courier New"/>
      <w:sz w:val="20"/>
    </w:rPr>
  </w:style>
  <w:style w:type="paragraph" w:customStyle="1" w:styleId="apple-style-span">
    <w:name w:val="apple-style-span"/>
    <w:link w:val="apple-style-span1"/>
    <w:qFormat/>
    <w:rPr>
      <w:color w:val="000000"/>
      <w:sz w:val="22"/>
    </w:rPr>
  </w:style>
  <w:style w:type="character" w:customStyle="1" w:styleId="apple-style-span1">
    <w:name w:val="apple-style-span1"/>
    <w:basedOn w:val="a0"/>
    <w:link w:val="apple-style-span"/>
    <w:qFormat/>
  </w:style>
  <w:style w:type="paragraph" w:customStyle="1" w:styleId="s10">
    <w:name w:val="s_10"/>
    <w:link w:val="s101"/>
    <w:rPr>
      <w:color w:val="000000"/>
      <w:sz w:val="22"/>
    </w:rPr>
  </w:style>
  <w:style w:type="character" w:customStyle="1" w:styleId="s101">
    <w:name w:val="s_101"/>
    <w:basedOn w:val="a0"/>
    <w:link w:val="s10"/>
    <w:qFormat/>
  </w:style>
  <w:style w:type="paragraph" w:customStyle="1" w:styleId="Footnote">
    <w:name w:val="Footnote"/>
    <w:link w:val="Footnote1"/>
    <w:qFormat/>
    <w:rPr>
      <w:rFonts w:ascii="XO Thames" w:hAnsi="XO Thames"/>
      <w:color w:val="757575"/>
    </w:rPr>
  </w:style>
  <w:style w:type="character" w:customStyle="1" w:styleId="Footnote1">
    <w:name w:val="Footnote1"/>
    <w:link w:val="Footnote"/>
    <w:rPr>
      <w:rFonts w:ascii="XO Thames" w:hAnsi="XO Thames"/>
      <w:color w:val="757575"/>
      <w:sz w:val="20"/>
    </w:rPr>
  </w:style>
  <w:style w:type="paragraph" w:customStyle="1" w:styleId="HeaderandFooter">
    <w:name w:val="Header and Footer"/>
    <w:link w:val="HeaderandFooter1"/>
    <w:pPr>
      <w:spacing w:line="360" w:lineRule="auto"/>
    </w:pPr>
    <w:rPr>
      <w:rFonts w:ascii="XO Thames" w:hAnsi="XO Thames"/>
      <w:color w:val="000000"/>
    </w:rPr>
  </w:style>
  <w:style w:type="character" w:customStyle="1" w:styleId="HeaderandFooter1">
    <w:name w:val="Header and Footer1"/>
    <w:link w:val="HeaderandFooter"/>
    <w:qFormat/>
    <w:rPr>
      <w:rFonts w:ascii="XO Thames" w:hAnsi="XO Thames"/>
      <w:sz w:val="20"/>
    </w:rPr>
  </w:style>
  <w:style w:type="paragraph" w:customStyle="1" w:styleId="toc10">
    <w:name w:val="toc 10"/>
    <w:link w:val="toc101"/>
    <w:uiPriority w:val="39"/>
    <w:qFormat/>
    <w:pPr>
      <w:ind w:left="1800"/>
    </w:pPr>
    <w:rPr>
      <w:color w:val="000000"/>
      <w:sz w:val="22"/>
    </w:rPr>
  </w:style>
  <w:style w:type="character" w:customStyle="1" w:styleId="toc101">
    <w:name w:val="toc 101"/>
    <w:link w:val="toc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032020">
      <w:bodyDiv w:val="1"/>
      <w:marLeft w:val="0"/>
      <w:marRight w:val="0"/>
      <w:marTop w:val="0"/>
      <w:marBottom w:val="0"/>
      <w:divBdr>
        <w:top w:val="none" w:sz="0" w:space="0" w:color="auto"/>
        <w:left w:val="none" w:sz="0" w:space="0" w:color="auto"/>
        <w:bottom w:val="none" w:sz="0" w:space="0" w:color="auto"/>
        <w:right w:val="none" w:sz="0" w:space="0" w:color="auto"/>
      </w:divBdr>
    </w:div>
    <w:div w:id="1069353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 TargetMode="External"/><Relationship Id="rId5" Type="http://schemas.openxmlformats.org/officeDocument/2006/relationships/settings" Target="settings.xml"/><Relationship Id="rId10" Type="http://schemas.openxmlformats.org/officeDocument/2006/relationships/hyperlink" Target="mailto:sp-ugansk@mail.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ABB476-3395-4FEA-874C-6EA42F06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4</Pages>
  <Words>1256</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TatarinovaOA</cp:lastModifiedBy>
  <cp:revision>41</cp:revision>
  <cp:lastPrinted>2020-03-23T09:37:00Z</cp:lastPrinted>
  <dcterms:created xsi:type="dcterms:W3CDTF">2019-12-02T12:59:00Z</dcterms:created>
  <dcterms:modified xsi:type="dcterms:W3CDTF">2020-04-28T10:27:00Z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1049-10.2.0.7625</vt:lpwstr>
  </property>
</Properties>
</file>