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2" w:rsidRPr="00F2459E" w:rsidRDefault="00B74378" w:rsidP="00420EEF">
      <w:pPr>
        <w:jc w:val="center"/>
        <w:rPr>
          <w:rFonts w:ascii="Times New Roman" w:hAnsi="Times New Roman"/>
        </w:rPr>
      </w:pPr>
      <w:r w:rsidRPr="00F2459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086">
        <w:rPr>
          <w:rFonts w:ascii="Times New Roman" w:hAnsi="Times New Roman"/>
        </w:rPr>
        <w:t xml:space="preserve">  </w:t>
      </w: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Pr="006A3159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92" w:rsidRPr="00F2459E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59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E1192" w:rsidRPr="00F2459E" w:rsidRDefault="006E1192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6E1192" w:rsidRPr="00F2459E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59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E1192" w:rsidRPr="00F2459E" w:rsidRDefault="006E1192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2A6680" w:rsidRPr="002A6680" w:rsidTr="002A6680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615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2A6680" w:rsidRPr="002A668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80">
                    <w:rPr>
                      <w:rFonts w:ascii="Times New Roman" w:hAnsi="Times New Roman"/>
                      <w:sz w:val="28"/>
                      <w:szCs w:val="28"/>
                    </w:rPr>
                    <w:t>24.12.2019</w:t>
                  </w:r>
                </w:p>
              </w:tc>
              <w:tc>
                <w:tcPr>
                  <w:tcW w:w="5404" w:type="dxa"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8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356-р</w:t>
                  </w:r>
                </w:p>
              </w:tc>
            </w:tr>
          </w:tbl>
          <w:p w:rsidR="002A6680" w:rsidRPr="002A6680" w:rsidRDefault="002A66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hideMark/>
          </w:tcPr>
          <w:tbl>
            <w:tblPr>
              <w:tblW w:w="9615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2A6680" w:rsidRPr="002A668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04" w:type="dxa"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8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356-р</w:t>
                  </w:r>
                </w:p>
              </w:tc>
            </w:tr>
          </w:tbl>
          <w:p w:rsidR="002A6680" w:rsidRPr="002A6680" w:rsidRDefault="002A66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hideMark/>
          </w:tcPr>
          <w:tbl>
            <w:tblPr>
              <w:tblW w:w="9615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2A6680" w:rsidRPr="002A668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80">
                    <w:rPr>
                      <w:rFonts w:ascii="Times New Roman" w:hAnsi="Times New Roman"/>
                      <w:sz w:val="28"/>
                      <w:szCs w:val="28"/>
                    </w:rPr>
                    <w:t>№ 367-р</w:t>
                  </w:r>
                </w:p>
              </w:tc>
              <w:tc>
                <w:tcPr>
                  <w:tcW w:w="5404" w:type="dxa"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2A6680" w:rsidRPr="002A6680" w:rsidRDefault="002A66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8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356-р</w:t>
                  </w:r>
                </w:p>
              </w:tc>
            </w:tr>
          </w:tbl>
          <w:p w:rsidR="002A6680" w:rsidRPr="002A6680" w:rsidRDefault="002A66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192" w:rsidRPr="00F2459E" w:rsidRDefault="006E1192" w:rsidP="009612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459E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6E1192" w:rsidRPr="00F2459E" w:rsidRDefault="006E1192" w:rsidP="009612A8">
      <w:pPr>
        <w:pStyle w:val="21"/>
        <w:rPr>
          <w:b/>
        </w:rPr>
      </w:pPr>
    </w:p>
    <w:p w:rsidR="006E1192" w:rsidRPr="00F2459E" w:rsidRDefault="006E1192" w:rsidP="00CF43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459E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распоряжение администрации города Нефтеюганска от 26.04.2017 № 164-р «Об утверждении Плана </w:t>
      </w:r>
      <w:r w:rsidR="006A315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F2459E">
        <w:rPr>
          <w:rFonts w:ascii="Times New Roman" w:hAnsi="Times New Roman"/>
          <w:b/>
          <w:color w:val="000000"/>
          <w:sz w:val="28"/>
          <w:szCs w:val="28"/>
        </w:rPr>
        <w:t>мероприятий («дорожной карты») по снижению и ликвидации просроченной задолженности населения города Нефтеюганска</w:t>
      </w:r>
      <w:r w:rsidR="006A315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F2459E">
        <w:rPr>
          <w:rFonts w:ascii="Times New Roman" w:hAnsi="Times New Roman"/>
          <w:b/>
          <w:color w:val="000000"/>
          <w:sz w:val="28"/>
          <w:szCs w:val="28"/>
        </w:rPr>
        <w:t xml:space="preserve"> за предоставленные жилищно-коммунальные услуги»</w:t>
      </w:r>
    </w:p>
    <w:p w:rsidR="006E1192" w:rsidRPr="00F2459E" w:rsidRDefault="006E1192" w:rsidP="00634768">
      <w:pPr>
        <w:pStyle w:val="21"/>
        <w:tabs>
          <w:tab w:val="left" w:pos="5370"/>
        </w:tabs>
        <w:rPr>
          <w:szCs w:val="28"/>
        </w:rPr>
      </w:pPr>
      <w:r w:rsidRPr="00F2459E">
        <w:rPr>
          <w:szCs w:val="28"/>
        </w:rPr>
        <w:tab/>
      </w:r>
    </w:p>
    <w:p w:rsidR="006E1192" w:rsidRPr="00F2459E" w:rsidRDefault="0047770F" w:rsidP="00217D15">
      <w:pPr>
        <w:pStyle w:val="21"/>
        <w:ind w:firstLine="708"/>
        <w:jc w:val="both"/>
        <w:rPr>
          <w:color w:val="000000"/>
          <w:szCs w:val="28"/>
        </w:rPr>
      </w:pPr>
      <w:r>
        <w:rPr>
          <w:szCs w:val="28"/>
        </w:rPr>
        <w:t>Во исполнение пункт</w:t>
      </w:r>
      <w:r w:rsidR="004155D7">
        <w:rPr>
          <w:szCs w:val="28"/>
        </w:rPr>
        <w:t>ов 2.2.2,</w:t>
      </w:r>
      <w:r w:rsidR="00880FB4" w:rsidRPr="00880FB4">
        <w:rPr>
          <w:szCs w:val="28"/>
        </w:rPr>
        <w:t xml:space="preserve"> 4.2.1 Протокола рабочего совещания Департамента жилищно-коммунального комплекса и энергетики </w:t>
      </w:r>
      <w:r w:rsidR="004155D7">
        <w:rPr>
          <w:szCs w:val="28"/>
        </w:rPr>
        <w:t>ХМАО</w:t>
      </w:r>
      <w:r w:rsidR="006A3159">
        <w:rPr>
          <w:szCs w:val="28"/>
        </w:rPr>
        <w:t xml:space="preserve"> </w:t>
      </w:r>
      <w:r w:rsidR="004155D7">
        <w:rPr>
          <w:szCs w:val="28"/>
        </w:rPr>
        <w:t>-</w:t>
      </w:r>
      <w:r w:rsidR="006A3159">
        <w:rPr>
          <w:szCs w:val="28"/>
        </w:rPr>
        <w:t xml:space="preserve"> </w:t>
      </w:r>
      <w:r w:rsidR="00880FB4" w:rsidRPr="00880FB4">
        <w:rPr>
          <w:szCs w:val="28"/>
        </w:rPr>
        <w:t xml:space="preserve">Югры с администрациями муниципальных образований, общественными советами при муниципальных образованиях по вопросам ЖКХ, управляющими и </w:t>
      </w:r>
      <w:proofErr w:type="spellStart"/>
      <w:r w:rsidR="00880FB4" w:rsidRPr="00880FB4">
        <w:rPr>
          <w:szCs w:val="28"/>
        </w:rPr>
        <w:t>ресурсоснабжающими</w:t>
      </w:r>
      <w:proofErr w:type="spellEnd"/>
      <w:r w:rsidR="00880FB4" w:rsidRPr="00880FB4">
        <w:rPr>
          <w:szCs w:val="28"/>
        </w:rPr>
        <w:t xml:space="preserve"> организациями по вопросу снижения (недопущения роста) задолженности населения за </w:t>
      </w:r>
      <w:r w:rsidR="005F3ED5">
        <w:rPr>
          <w:szCs w:val="28"/>
        </w:rPr>
        <w:t>жилищно-коммунальные услуги от 19</w:t>
      </w:r>
      <w:r w:rsidR="00880FB4" w:rsidRPr="00880FB4">
        <w:rPr>
          <w:szCs w:val="28"/>
        </w:rPr>
        <w:t>.</w:t>
      </w:r>
      <w:r w:rsidR="005F3ED5">
        <w:rPr>
          <w:szCs w:val="28"/>
        </w:rPr>
        <w:t>11</w:t>
      </w:r>
      <w:r w:rsidR="00880FB4" w:rsidRPr="00880FB4">
        <w:rPr>
          <w:szCs w:val="28"/>
        </w:rPr>
        <w:t>.2019</w:t>
      </w:r>
      <w:r w:rsidR="00775654">
        <w:rPr>
          <w:color w:val="000000"/>
          <w:szCs w:val="28"/>
        </w:rPr>
        <w:t xml:space="preserve">, </w:t>
      </w:r>
      <w:r w:rsidR="006A3159">
        <w:rPr>
          <w:color w:val="000000"/>
          <w:szCs w:val="28"/>
        </w:rPr>
        <w:t>согласно</w:t>
      </w:r>
      <w:r w:rsidR="005D0BE3">
        <w:rPr>
          <w:color w:val="000000"/>
          <w:szCs w:val="28"/>
        </w:rPr>
        <w:t xml:space="preserve"> </w:t>
      </w:r>
      <w:r w:rsidR="006A3159">
        <w:rPr>
          <w:color w:val="000000"/>
          <w:szCs w:val="28"/>
        </w:rPr>
        <w:t>Уставу</w:t>
      </w:r>
      <w:r w:rsidR="006E1192" w:rsidRPr="00F2459E">
        <w:rPr>
          <w:color w:val="000000"/>
          <w:szCs w:val="28"/>
        </w:rPr>
        <w:t xml:space="preserve"> города Нефтеюганска:</w:t>
      </w:r>
    </w:p>
    <w:p w:rsidR="006E1192" w:rsidRPr="00F2459E" w:rsidRDefault="006E119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59E">
        <w:rPr>
          <w:rFonts w:ascii="Times New Roman" w:hAnsi="Times New Roman"/>
          <w:sz w:val="28"/>
          <w:szCs w:val="28"/>
          <w:lang w:eastAsia="ru-RU"/>
        </w:rPr>
        <w:t xml:space="preserve">1.Внести изменение в распоряжение администрации города Нефтеюганска от 26.04.2017 № 164-р </w:t>
      </w:r>
      <w:r w:rsidRPr="00F2459E">
        <w:rPr>
          <w:rFonts w:ascii="Times New Roman" w:hAnsi="Times New Roman"/>
          <w:sz w:val="28"/>
          <w:szCs w:val="28"/>
        </w:rPr>
        <w:t>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 w:rsidR="005E2491">
        <w:rPr>
          <w:rFonts w:ascii="Times New Roman" w:hAnsi="Times New Roman"/>
          <w:sz w:val="28"/>
          <w:szCs w:val="28"/>
        </w:rPr>
        <w:t xml:space="preserve"> </w:t>
      </w:r>
      <w:r w:rsidR="00C70E0E" w:rsidRPr="00F2459E">
        <w:rPr>
          <w:rFonts w:ascii="Times New Roman" w:hAnsi="Times New Roman"/>
          <w:sz w:val="28"/>
          <w:szCs w:val="28"/>
        </w:rPr>
        <w:t>(с изменениями</w:t>
      </w:r>
      <w:r w:rsidRPr="00F2459E">
        <w:rPr>
          <w:rFonts w:ascii="Times New Roman" w:hAnsi="Times New Roman"/>
          <w:sz w:val="28"/>
          <w:szCs w:val="28"/>
        </w:rPr>
        <w:t>, внесенным</w:t>
      </w:r>
      <w:r w:rsidR="00C70E0E" w:rsidRPr="00F2459E">
        <w:rPr>
          <w:rFonts w:ascii="Times New Roman" w:hAnsi="Times New Roman"/>
          <w:sz w:val="28"/>
          <w:szCs w:val="28"/>
        </w:rPr>
        <w:t>и распоряжениями</w:t>
      </w:r>
      <w:r w:rsidRPr="00F2459E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451AC7" w:rsidRPr="00F2459E">
        <w:rPr>
          <w:rFonts w:ascii="Times New Roman" w:hAnsi="Times New Roman"/>
          <w:sz w:val="28"/>
          <w:szCs w:val="28"/>
        </w:rPr>
        <w:t xml:space="preserve">Нефтеюганска </w:t>
      </w:r>
      <w:r w:rsidRPr="00F2459E">
        <w:rPr>
          <w:rFonts w:ascii="Times New Roman" w:hAnsi="Times New Roman"/>
          <w:sz w:val="28"/>
          <w:szCs w:val="28"/>
        </w:rPr>
        <w:t>от 05.06.2017 №</w:t>
      </w:r>
      <w:r w:rsidR="00A15E94" w:rsidRPr="00F2459E">
        <w:rPr>
          <w:rFonts w:ascii="Times New Roman" w:hAnsi="Times New Roman"/>
          <w:sz w:val="28"/>
          <w:szCs w:val="28"/>
        </w:rPr>
        <w:t xml:space="preserve"> </w:t>
      </w:r>
      <w:r w:rsidRPr="00F2459E">
        <w:rPr>
          <w:rFonts w:ascii="Times New Roman" w:hAnsi="Times New Roman"/>
          <w:sz w:val="28"/>
          <w:szCs w:val="28"/>
        </w:rPr>
        <w:t>213-р</w:t>
      </w:r>
      <w:r w:rsidR="00C70E0E" w:rsidRPr="00F2459E">
        <w:rPr>
          <w:rFonts w:ascii="Times New Roman" w:hAnsi="Times New Roman"/>
          <w:sz w:val="28"/>
          <w:szCs w:val="28"/>
        </w:rPr>
        <w:t>, от 02.08.2018 № 214-р</w:t>
      </w:r>
      <w:r w:rsidRPr="00F2459E">
        <w:rPr>
          <w:rFonts w:ascii="Times New Roman" w:hAnsi="Times New Roman"/>
          <w:sz w:val="28"/>
          <w:szCs w:val="28"/>
        </w:rPr>
        <w:t>), изложив приложение к распоряжению согласно приложению к настоящему распоряжению.</w:t>
      </w:r>
      <w:r w:rsidRPr="00F2459E">
        <w:rPr>
          <w:rFonts w:ascii="Times New Roman" w:hAnsi="Times New Roman"/>
          <w:sz w:val="28"/>
          <w:szCs w:val="28"/>
        </w:rPr>
        <w:tab/>
      </w:r>
      <w:proofErr w:type="gramEnd"/>
    </w:p>
    <w:p w:rsidR="006E1192" w:rsidRPr="00F2459E" w:rsidRDefault="006E119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>2</w:t>
      </w:r>
      <w:r w:rsidRPr="00F2459E">
        <w:rPr>
          <w:rFonts w:ascii="Times New Roman" w:eastAsia="HiddenHorzOCR" w:hAnsi="Times New Roman"/>
          <w:sz w:val="28"/>
          <w:szCs w:val="28"/>
        </w:rPr>
        <w:t>.</w:t>
      </w:r>
      <w:r w:rsidRPr="00F2459E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4155D7">
        <w:rPr>
          <w:rFonts w:ascii="Times New Roman" w:hAnsi="Times New Roman"/>
          <w:sz w:val="28"/>
          <w:szCs w:val="28"/>
        </w:rPr>
        <w:t>Прокопович П.А.</w:t>
      </w:r>
      <w:r w:rsidRPr="00F2459E">
        <w:rPr>
          <w:rFonts w:ascii="Times New Roman" w:hAnsi="Times New Roman"/>
          <w:color w:val="000000"/>
          <w:sz w:val="28"/>
          <w:szCs w:val="28"/>
        </w:rPr>
        <w:t>)</w:t>
      </w:r>
      <w:r w:rsidRPr="00F2459E">
        <w:rPr>
          <w:rFonts w:ascii="Times New Roman" w:hAnsi="Times New Roman"/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 </w:t>
      </w:r>
    </w:p>
    <w:p w:rsidR="006E1192" w:rsidRPr="00F2459E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59E">
        <w:rPr>
          <w:rFonts w:ascii="Times New Roman" w:hAnsi="Times New Roman"/>
          <w:sz w:val="28"/>
          <w:szCs w:val="28"/>
        </w:rPr>
        <w:t xml:space="preserve">3.Контроль исполнения распоряжения </w:t>
      </w:r>
      <w:r w:rsidR="00C70E0E" w:rsidRPr="00F2459E">
        <w:rPr>
          <w:rFonts w:ascii="Times New Roman" w:hAnsi="Times New Roman"/>
          <w:sz w:val="28"/>
          <w:szCs w:val="28"/>
        </w:rPr>
        <w:t>оставляю за собой</w:t>
      </w:r>
      <w:r w:rsidRPr="00F2459E">
        <w:rPr>
          <w:rFonts w:ascii="Times New Roman" w:hAnsi="Times New Roman"/>
          <w:sz w:val="28"/>
          <w:szCs w:val="28"/>
          <w:lang w:eastAsia="ru-RU"/>
        </w:rPr>
        <w:t>.</w:t>
      </w:r>
    </w:p>
    <w:p w:rsidR="006E1192" w:rsidRPr="00F2459E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Pr="00F2459E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Pr="00F2459E" w:rsidRDefault="006E1192" w:rsidP="009F0605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bCs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F2459E">
        <w:rPr>
          <w:rFonts w:ascii="Times New Roman" w:hAnsi="Times New Roman"/>
          <w:bCs/>
          <w:sz w:val="28"/>
          <w:szCs w:val="28"/>
        </w:rPr>
        <w:t>С.Ю.Дегтярев</w:t>
      </w:r>
      <w:proofErr w:type="spellEnd"/>
    </w:p>
    <w:p w:rsidR="006E1192" w:rsidRPr="00F2459E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F2459E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C70E0E" w:rsidRPr="00F2459E" w:rsidRDefault="00C70E0E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  <w:sectPr w:rsidR="00C70E0E" w:rsidRPr="00F2459E" w:rsidSect="00575DC0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>к распоряжению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bCs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 xml:space="preserve">администрации города  </w:t>
      </w:r>
    </w:p>
    <w:p w:rsidR="006E1192" w:rsidRPr="00F2459E" w:rsidRDefault="006E1192" w:rsidP="00C70E0E">
      <w:pPr>
        <w:spacing w:after="0" w:line="240" w:lineRule="auto"/>
        <w:ind w:left="11340" w:right="-31" w:firstLine="6"/>
        <w:rPr>
          <w:rFonts w:ascii="Times New Roman" w:hAnsi="Times New Roman"/>
          <w:sz w:val="28"/>
          <w:szCs w:val="28"/>
        </w:rPr>
      </w:pPr>
      <w:r w:rsidRPr="00F2459E">
        <w:rPr>
          <w:rFonts w:ascii="Times New Roman" w:hAnsi="Times New Roman"/>
          <w:sz w:val="28"/>
          <w:szCs w:val="28"/>
        </w:rPr>
        <w:t xml:space="preserve">от </w:t>
      </w:r>
      <w:r w:rsidR="002A6680" w:rsidRPr="002A6680">
        <w:rPr>
          <w:rFonts w:ascii="Times New Roman" w:hAnsi="Times New Roman"/>
          <w:sz w:val="28"/>
          <w:szCs w:val="28"/>
        </w:rPr>
        <w:t>24.12.2019</w:t>
      </w:r>
      <w:r w:rsidR="002A6680">
        <w:rPr>
          <w:rFonts w:ascii="Times New Roman" w:hAnsi="Times New Roman"/>
          <w:sz w:val="28"/>
          <w:szCs w:val="28"/>
        </w:rPr>
        <w:t xml:space="preserve"> </w:t>
      </w:r>
      <w:r w:rsidR="009E4304" w:rsidRPr="00F2459E">
        <w:rPr>
          <w:rFonts w:ascii="Times New Roman" w:hAnsi="Times New Roman"/>
          <w:sz w:val="28"/>
          <w:szCs w:val="28"/>
        </w:rPr>
        <w:t xml:space="preserve">№ </w:t>
      </w:r>
      <w:r w:rsidR="002A6680">
        <w:rPr>
          <w:rFonts w:ascii="Times New Roman" w:hAnsi="Times New Roman"/>
          <w:sz w:val="28"/>
          <w:szCs w:val="28"/>
        </w:rPr>
        <w:t>367-р</w:t>
      </w:r>
    </w:p>
    <w:p w:rsidR="005E2491" w:rsidRDefault="005E2491" w:rsidP="0080315B">
      <w:pPr>
        <w:pStyle w:val="21"/>
        <w:jc w:val="center"/>
        <w:rPr>
          <w:color w:val="000000"/>
          <w:szCs w:val="28"/>
        </w:rPr>
      </w:pPr>
    </w:p>
    <w:p w:rsidR="006E1192" w:rsidRPr="00F2459E" w:rsidRDefault="006E1192" w:rsidP="0080315B">
      <w:pPr>
        <w:pStyle w:val="21"/>
        <w:jc w:val="center"/>
        <w:rPr>
          <w:color w:val="000000"/>
          <w:szCs w:val="28"/>
        </w:rPr>
      </w:pPr>
      <w:r w:rsidRPr="00F2459E">
        <w:rPr>
          <w:color w:val="000000"/>
          <w:szCs w:val="28"/>
        </w:rPr>
        <w:t xml:space="preserve">План мероприятий («дорожная карта»)  </w:t>
      </w:r>
    </w:p>
    <w:p w:rsidR="005E2491" w:rsidRDefault="006E1192" w:rsidP="0080315B">
      <w:pPr>
        <w:pStyle w:val="21"/>
        <w:jc w:val="center"/>
        <w:rPr>
          <w:color w:val="000000"/>
          <w:szCs w:val="28"/>
        </w:rPr>
      </w:pPr>
      <w:r w:rsidRPr="00F2459E">
        <w:rPr>
          <w:color w:val="000000"/>
          <w:szCs w:val="28"/>
        </w:rPr>
        <w:t xml:space="preserve">по снижению и ликвидации просроченной задолженности населения города Нефтеюганска за предоставленные </w:t>
      </w:r>
    </w:p>
    <w:p w:rsidR="006E1192" w:rsidRPr="00F2459E" w:rsidRDefault="006E1192" w:rsidP="0080315B">
      <w:pPr>
        <w:pStyle w:val="21"/>
        <w:jc w:val="center"/>
        <w:rPr>
          <w:szCs w:val="28"/>
        </w:rPr>
      </w:pPr>
      <w:r w:rsidRPr="00F2459E">
        <w:rPr>
          <w:color w:val="000000"/>
          <w:szCs w:val="28"/>
        </w:rPr>
        <w:t>жилищно-коммунальные услуги</w:t>
      </w:r>
    </w:p>
    <w:p w:rsidR="006E1192" w:rsidRDefault="006E1192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3159" w:rsidRPr="00F2459E" w:rsidRDefault="006A3159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804"/>
        <w:gridCol w:w="2410"/>
        <w:gridCol w:w="1872"/>
        <w:gridCol w:w="1418"/>
        <w:gridCol w:w="1559"/>
      </w:tblGrid>
      <w:tr w:rsidR="007345A4" w:rsidRPr="007345A4" w:rsidTr="00742CD8">
        <w:tc>
          <w:tcPr>
            <w:tcW w:w="816" w:type="dxa"/>
          </w:tcPr>
          <w:p w:rsidR="007F7D50" w:rsidRPr="008446E4" w:rsidRDefault="007F7D5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000000"/>
              </w:rPr>
              <w:t>№ п/п</w:t>
            </w:r>
          </w:p>
        </w:tc>
        <w:tc>
          <w:tcPr>
            <w:tcW w:w="6804" w:type="dxa"/>
          </w:tcPr>
          <w:p w:rsidR="007F7D50" w:rsidRPr="008446E4" w:rsidRDefault="007F7D5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</w:tcPr>
          <w:p w:rsidR="007F7D50" w:rsidRPr="008446E4" w:rsidRDefault="007F7D5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252519"/>
              </w:rPr>
              <w:t>Ответственные исполнители</w:t>
            </w:r>
          </w:p>
        </w:tc>
        <w:tc>
          <w:tcPr>
            <w:tcW w:w="1872" w:type="dxa"/>
          </w:tcPr>
          <w:p w:rsidR="007F7D50" w:rsidRPr="008446E4" w:rsidRDefault="007F7D50" w:rsidP="00F2459E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Срок</w:t>
            </w:r>
          </w:p>
          <w:p w:rsidR="007F7D50" w:rsidRPr="008446E4" w:rsidRDefault="007F7D50" w:rsidP="00F2459E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7D50" w:rsidRPr="008446E4" w:rsidRDefault="008446E4" w:rsidP="008446E4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В квартал</w:t>
            </w:r>
            <w:r w:rsidR="007F7D50"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Pr="007345A4">
              <w:rPr>
                <w:rFonts w:ascii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559" w:type="dxa"/>
          </w:tcPr>
          <w:p w:rsidR="007F7D50" w:rsidRPr="007345A4" w:rsidRDefault="008446E4" w:rsidP="007345A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A4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  <w:r w:rsidR="006C11B0" w:rsidRPr="007345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5A4">
              <w:rPr>
                <w:rFonts w:ascii="Times New Roman" w:hAnsi="Times New Roman"/>
                <w:sz w:val="24"/>
                <w:szCs w:val="24"/>
                <w:lang w:eastAsia="ru-RU"/>
              </w:rPr>
              <w:t>нарастающим итогом</w:t>
            </w:r>
            <w:r w:rsidR="007345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5A4">
              <w:rPr>
                <w:rFonts w:ascii="Times New Roman" w:hAnsi="Times New Roman"/>
                <w:sz w:val="24"/>
                <w:szCs w:val="24"/>
                <w:lang w:eastAsia="ru-RU"/>
              </w:rPr>
              <w:t>план)</w:t>
            </w:r>
          </w:p>
        </w:tc>
      </w:tr>
      <w:tr w:rsidR="005D1A4A" w:rsidRPr="008446E4" w:rsidTr="00742CD8">
        <w:tc>
          <w:tcPr>
            <w:tcW w:w="816" w:type="dxa"/>
          </w:tcPr>
          <w:p w:rsidR="005D1A4A" w:rsidRPr="008446E4" w:rsidRDefault="005D1A4A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000000"/>
              </w:rPr>
              <w:t>1</w:t>
            </w:r>
          </w:p>
        </w:tc>
        <w:tc>
          <w:tcPr>
            <w:tcW w:w="6804" w:type="dxa"/>
          </w:tcPr>
          <w:p w:rsidR="005D1A4A" w:rsidRPr="008446E4" w:rsidRDefault="005D1A4A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5D1A4A" w:rsidRPr="008446E4" w:rsidRDefault="005D1A4A" w:rsidP="00F0546A">
            <w:pPr>
              <w:pStyle w:val="ad"/>
              <w:spacing w:before="0" w:beforeAutospacing="0" w:after="0" w:afterAutospacing="0"/>
              <w:jc w:val="center"/>
              <w:rPr>
                <w:color w:val="252519"/>
              </w:rPr>
            </w:pPr>
            <w:r w:rsidRPr="008446E4">
              <w:rPr>
                <w:color w:val="252519"/>
              </w:rPr>
              <w:t>3</w:t>
            </w:r>
          </w:p>
        </w:tc>
        <w:tc>
          <w:tcPr>
            <w:tcW w:w="1872" w:type="dxa"/>
          </w:tcPr>
          <w:p w:rsidR="005D1A4A" w:rsidRPr="008446E4" w:rsidRDefault="005D1A4A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D1A4A" w:rsidRPr="008446E4" w:rsidRDefault="005D1A4A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D1A4A" w:rsidRPr="008446E4" w:rsidRDefault="006C11B0" w:rsidP="005D1A4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6</w:t>
            </w:r>
          </w:p>
        </w:tc>
      </w:tr>
      <w:tr w:rsidR="00C70E0E" w:rsidRPr="008446E4" w:rsidTr="007F7D50">
        <w:tc>
          <w:tcPr>
            <w:tcW w:w="14879" w:type="dxa"/>
            <w:gridSpan w:val="6"/>
          </w:tcPr>
          <w:p w:rsidR="00C70E0E" w:rsidRPr="008446E4" w:rsidRDefault="00C70E0E" w:rsidP="00F0546A">
            <w:pPr>
              <w:pStyle w:val="ad"/>
              <w:spacing w:before="0" w:beforeAutospacing="0" w:after="0" w:afterAutospacing="0"/>
              <w:jc w:val="center"/>
              <w:rPr>
                <w:bCs/>
                <w:iCs/>
                <w:color w:val="252519"/>
              </w:rPr>
            </w:pPr>
            <w:r w:rsidRPr="008446E4">
              <w:rPr>
                <w:bCs/>
                <w:iCs/>
                <w:color w:val="252519"/>
              </w:rPr>
              <w:t>1.Организационные мероприятия</w:t>
            </w: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760EE8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Представление в адрес департамента жилищно-коммунального хозяйства администрации города Нефтеюганска информации о состоянии размера задолженности по услугам жилищно-коммунального хозяйства (далее–ЖКХ), а именно: собственников помещений в многоквартирном жилом доме, нанимателей, проживающих по договорам социального найма, юридических лиц перед управляющими организациями (далее – УО), перед </w:t>
            </w:r>
            <w:proofErr w:type="spellStart"/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организациями (далее – РСО), РСО перед гарантирующими поставщиками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РСО,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расчетно-кассовые центры (далее – РКЦ)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Ежемесячно</w:t>
            </w:r>
            <w:r w:rsidR="00ED3DCA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до 15 числа месяца, следующего за отчетным </w:t>
            </w:r>
          </w:p>
        </w:tc>
        <w:tc>
          <w:tcPr>
            <w:tcW w:w="1418" w:type="dxa"/>
          </w:tcPr>
          <w:p w:rsidR="007F7D50" w:rsidRPr="008446E4" w:rsidRDefault="007F7D50" w:rsidP="001D658F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DE1FB5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Информирование потребителей в платежных документах (квитанциях) о порядке начисления, о сумме долга, о необходимости своевременной оплаты, о необходимости установки индивидуальных приборов</w:t>
            </w:r>
            <w:r w:rsidR="00DE1FB5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учета как способа экономии затрат на оплату ЖКУ, а также о последствиях неуплаты платежей за ЖКУ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РСО,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РКЦ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Ежемесячно при выставлении платежных документов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rPr>
          <w:trHeight w:val="966"/>
        </w:trPr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5E249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Обеспечение приема платежей за ЖКУ в кассах соответствующих организаций, терминалах, банках, отделениях почтовой связи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РСО,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РКЦ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226EA6">
        <w:trPr>
          <w:trHeight w:val="2855"/>
        </w:trPr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9347F3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Включение в договор социального найма (контроль исполнения) условия об обязанности нанимателя предоставлять документ 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</w:rPr>
              <w:t>(справка и т.д.) об отсутствии задолженности за ЖКУ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760EE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 Нефтеюганска (далее – Департамент ЖКХ)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11B0" w:rsidRPr="008446E4" w:rsidRDefault="006C11B0" w:rsidP="006C1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Привлечение организаций, специализирующихся на взыскании дебиторской задолженности населения за потребленные ЖКУ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33248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РКЦ </w:t>
            </w:r>
          </w:p>
        </w:tc>
        <w:tc>
          <w:tcPr>
            <w:tcW w:w="1872" w:type="dxa"/>
            <w:vAlign w:val="center"/>
          </w:tcPr>
          <w:p w:rsidR="007F7D50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мере необходимости</w:t>
            </w:r>
          </w:p>
          <w:p w:rsidR="0038106E" w:rsidRDefault="0038106E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38106E" w:rsidRPr="008446E4" w:rsidRDefault="0038106E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Осуществление оплаты органами местного самоуправления за потребленные ЖКУ жилыми помещениями, используемыми на условиях договора социального найма, до момента заселения нанимателя, а также по аннулированным лицевым счетам в связи с убытием либо смертью нанимателей и невозможностью взыскания долгов в судебном порядке по жилым помещениям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6C11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804" w:type="dxa"/>
            <w:vAlign w:val="center"/>
          </w:tcPr>
          <w:p w:rsidR="007F7D50" w:rsidRDefault="007F7D50" w:rsidP="00760EE8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Проведение совместных совещаний с представителями УО и РСО, муниципальными жилищными инспекциями (далее – МЖИ), органами прокуратуры, отделом судебных приставов, Общественного </w:t>
            </w:r>
            <w:r w:rsidR="00DE1FB5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совета по вопросам ЖКК</w:t>
            </w:r>
          </w:p>
          <w:p w:rsidR="006A3159" w:rsidRPr="008446E4" w:rsidRDefault="006A3159" w:rsidP="00760EE8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8106E" w:rsidRDefault="007F7D50" w:rsidP="00760EE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ЖКХ, МЖИ, отдел судебных приставов, РКЦ, УО, РСО, Общ</w:t>
            </w:r>
            <w:r w:rsid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ественный совет по вопросам ЖКК</w:t>
            </w:r>
          </w:p>
          <w:p w:rsidR="0038106E" w:rsidRDefault="0038106E" w:rsidP="00760EE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7F7D50" w:rsidP="00760EE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Не реже 1 раза в месяц 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F7D50" w:rsidRPr="008446E4" w:rsidRDefault="007F7D50" w:rsidP="007F7D5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6C11B0" w:rsidP="006C11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0E0E" w:rsidRPr="008446E4" w:rsidTr="007F7D50">
        <w:tc>
          <w:tcPr>
            <w:tcW w:w="14879" w:type="dxa"/>
            <w:gridSpan w:val="6"/>
            <w:tcBorders>
              <w:bottom w:val="single" w:sz="4" w:space="0" w:color="auto"/>
            </w:tcBorders>
            <w:vAlign w:val="center"/>
          </w:tcPr>
          <w:p w:rsidR="006A3159" w:rsidRPr="008446E4" w:rsidRDefault="005E2491" w:rsidP="006A3159">
            <w:pPr>
              <w:pStyle w:val="ad"/>
              <w:spacing w:before="0" w:beforeAutospacing="0" w:after="0" w:afterAutospacing="0"/>
              <w:jc w:val="center"/>
              <w:rPr>
                <w:bCs/>
                <w:iCs/>
                <w:color w:val="252519"/>
              </w:rPr>
            </w:pPr>
            <w:r w:rsidRPr="008446E4">
              <w:rPr>
                <w:bCs/>
                <w:iCs/>
                <w:color w:val="252519"/>
              </w:rPr>
              <w:lastRenderedPageBreak/>
              <w:t>2.</w:t>
            </w:r>
            <w:r w:rsidR="00C70E0E" w:rsidRPr="008446E4">
              <w:rPr>
                <w:bCs/>
                <w:iCs/>
                <w:color w:val="252519"/>
              </w:rPr>
              <w:t>Профилактические и предупредительные мероприятия</w:t>
            </w:r>
          </w:p>
        </w:tc>
      </w:tr>
      <w:tr w:rsidR="007F7D50" w:rsidRPr="008446E4" w:rsidTr="0038106E">
        <w:trPr>
          <w:trHeight w:val="1441"/>
        </w:trPr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04" w:type="dxa"/>
            <w:vAlign w:val="center"/>
          </w:tcPr>
          <w:p w:rsidR="008446E4" w:rsidRPr="00023B13" w:rsidRDefault="00234E2D" w:rsidP="00F02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65C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акций по списанию пени физическим лицам при оплате задолженности за ЖКУ в полном объеме</w:t>
            </w:r>
          </w:p>
        </w:tc>
        <w:tc>
          <w:tcPr>
            <w:tcW w:w="2410" w:type="dxa"/>
            <w:vAlign w:val="center"/>
          </w:tcPr>
          <w:p w:rsidR="007F7D50" w:rsidRPr="00023B13" w:rsidRDefault="007F7D50" w:rsidP="009A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13">
              <w:rPr>
                <w:rFonts w:ascii="Times New Roman" w:hAnsi="Times New Roman"/>
                <w:sz w:val="24"/>
                <w:szCs w:val="24"/>
                <w:lang w:eastAsia="ru-RU"/>
              </w:rPr>
              <w:t>УО, ТСЖ, РСО,</w:t>
            </w:r>
          </w:p>
          <w:p w:rsidR="007F7D50" w:rsidRPr="00023B13" w:rsidRDefault="007F7D50" w:rsidP="00FA6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13">
              <w:rPr>
                <w:rFonts w:ascii="Times New Roman" w:hAnsi="Times New Roman"/>
                <w:sz w:val="24"/>
                <w:szCs w:val="24"/>
                <w:lang w:eastAsia="ru-RU"/>
              </w:rPr>
              <w:t>РКЦ</w:t>
            </w:r>
          </w:p>
        </w:tc>
        <w:tc>
          <w:tcPr>
            <w:tcW w:w="1872" w:type="dxa"/>
            <w:vAlign w:val="center"/>
          </w:tcPr>
          <w:p w:rsidR="007F7D50" w:rsidRPr="00023B13" w:rsidRDefault="008446E4" w:rsidP="008446E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Привлечение СМИ, использование веб-сайтов, информационных стендов, о порядке начисления и оплаты платежей за ЖКУ, необходимости своевременной оплаты, а также последствиях неуплаты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РСО,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РКЦ, об</w:t>
            </w:r>
            <w:r w:rsidR="00DE1FB5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щественный совет по вопросам ЖКК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rPr>
          <w:trHeight w:val="1102"/>
        </w:trPr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5E249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Вовлечение в процесс взыскания уполномоченных по дому, председателя и членов выбранных советов многоквартирных домов, председателей ТСЖ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8446E4" w:rsidRDefault="007F7D50" w:rsidP="006660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6660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</w:tcPr>
          <w:p w:rsidR="007F7D50" w:rsidRPr="008446E4" w:rsidRDefault="007F7D50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46E4">
              <w:rPr>
                <w:color w:val="000000"/>
              </w:rPr>
              <w:t>2.4.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65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Автоматическое уведомление о дебиторской задолженности (автодозвон, смс-информирование) за ЖКУ и капитальный ремонт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РКЦ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DE1FB5">
            <w:pPr>
              <w:spacing w:before="100" w:beforeAutospacing="1" w:after="100" w:afterAutospacing="1" w:line="240" w:lineRule="auto"/>
              <w:ind w:left="-78" w:firstLine="78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7F7D50" w:rsidRPr="008446E4" w:rsidRDefault="007F7D50" w:rsidP="006577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7F7D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C70E0E" w:rsidRPr="008446E4" w:rsidTr="007F7D50">
        <w:tc>
          <w:tcPr>
            <w:tcW w:w="14879" w:type="dxa"/>
            <w:gridSpan w:val="6"/>
            <w:vAlign w:val="center"/>
          </w:tcPr>
          <w:p w:rsidR="00C70E0E" w:rsidRPr="008446E4" w:rsidRDefault="00C70E0E" w:rsidP="000567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Cs/>
                <w:color w:val="252519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bCs/>
                <w:iCs/>
                <w:color w:val="252519"/>
                <w:sz w:val="24"/>
                <w:szCs w:val="24"/>
              </w:rPr>
              <w:t>3.Досудебные мероприятия по снижению и взысканию задолженности</w:t>
            </w: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8C0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Направление письменных уведомлений должникам о сумме задолженности и сроках оплаты с предупреждением о последствиях несвоевременной оплаты за предоставленные ЖКУ (суд, выселение, ограничение выезда за пределы Р</w:t>
            </w:r>
            <w:r w:rsidR="00DE1FB5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оссийской 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Ф</w:t>
            </w:r>
            <w:r w:rsidR="00DE1FB5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едерации, </w:t>
            </w:r>
            <w:r w:rsidR="00DE1FB5" w:rsidRPr="007345A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</w:t>
            </w:r>
            <w:r w:rsidRPr="007345A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роизведение ограничения/отключения предоставления коммунальных услуг</w:t>
            </w:r>
            <w:r w:rsidR="008C0B4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)</w:t>
            </w:r>
            <w:r w:rsidRPr="007345A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РКЦ </w:t>
            </w:r>
          </w:p>
        </w:tc>
        <w:tc>
          <w:tcPr>
            <w:tcW w:w="1872" w:type="dxa"/>
            <w:vAlign w:val="center"/>
          </w:tcPr>
          <w:p w:rsidR="007F7D50" w:rsidRPr="008446E4" w:rsidRDefault="008C0B40" w:rsidP="00DE1FB5">
            <w:pPr>
              <w:spacing w:before="100" w:beforeAutospacing="1" w:after="100" w:afterAutospacing="1" w:line="240" w:lineRule="auto"/>
              <w:ind w:left="-78" w:right="-109" w:firstLine="78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C0B4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DE1FB5" w:rsidRDefault="00DE1FB5" w:rsidP="00ED3D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F0088F" w:rsidP="00ED3D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</w:tcPr>
          <w:p w:rsidR="007F7D50" w:rsidRPr="008446E4" w:rsidRDefault="007F7D50">
            <w:pPr>
              <w:spacing w:after="0" w:line="240" w:lineRule="auto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F0088F" w:rsidP="00C50B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4000</w:t>
            </w:r>
          </w:p>
        </w:tc>
      </w:tr>
      <w:tr w:rsidR="00F37D4E" w:rsidRPr="008446E4" w:rsidTr="00742CD8">
        <w:tc>
          <w:tcPr>
            <w:tcW w:w="816" w:type="dxa"/>
            <w:vAlign w:val="center"/>
          </w:tcPr>
          <w:p w:rsidR="00F37D4E" w:rsidRPr="008446E4" w:rsidRDefault="008C0B40" w:rsidP="00F37D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804" w:type="dxa"/>
            <w:vAlign w:val="center"/>
          </w:tcPr>
          <w:p w:rsidR="00F37D4E" w:rsidRPr="008446E4" w:rsidRDefault="00F37D4E" w:rsidP="00F37D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901503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Отключение коммунальной услуги</w:t>
            </w:r>
            <w:r w:rsidRPr="00901503">
              <w:t xml:space="preserve"> за </w:t>
            </w:r>
            <w:r w:rsidRPr="00901503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несвоевременную оплату за предоставленные ЖКУ</w:t>
            </w:r>
            <w:r w:rsidR="008C0B40">
              <w:t xml:space="preserve"> </w:t>
            </w:r>
            <w:r w:rsidR="008C0B4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в соответствии с ПП РФ №354</w:t>
            </w:r>
          </w:p>
        </w:tc>
        <w:tc>
          <w:tcPr>
            <w:tcW w:w="2410" w:type="dxa"/>
            <w:vAlign w:val="center"/>
          </w:tcPr>
          <w:p w:rsidR="00F37D4E" w:rsidRPr="008446E4" w:rsidRDefault="00F37D4E" w:rsidP="00F37D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РКЦ </w:t>
            </w:r>
          </w:p>
        </w:tc>
        <w:tc>
          <w:tcPr>
            <w:tcW w:w="1872" w:type="dxa"/>
            <w:vAlign w:val="center"/>
          </w:tcPr>
          <w:p w:rsidR="00F37D4E" w:rsidRPr="008446E4" w:rsidRDefault="00F37D4E" w:rsidP="00F37D4E">
            <w:pPr>
              <w:spacing w:before="100" w:beforeAutospacing="1" w:after="100" w:afterAutospacing="1" w:line="240" w:lineRule="auto"/>
              <w:ind w:left="-78" w:right="-109" w:firstLine="78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F37D4E" w:rsidRPr="00F75430" w:rsidRDefault="00F0088F" w:rsidP="00F37D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</w:tcPr>
          <w:p w:rsidR="00F37D4E" w:rsidRPr="00F75430" w:rsidRDefault="00F0088F" w:rsidP="00F7543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508</w:t>
            </w: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8C0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</w:t>
            </w:r>
            <w:r w:rsidR="008C0B4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054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Личный прием должников за ЖКУ для рассмотрения вариантов возможного погашения задолженности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РКЦ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7F7D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8C0B4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</w:t>
            </w:r>
            <w:r w:rsidR="008C0B4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Заключение соглашения о рассрочке по погашению задолженности по оплате ЖКУ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ТСЖ, РКЦ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418" w:type="dxa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D50" w:rsidRPr="008446E4" w:rsidRDefault="007F7D50" w:rsidP="007F7D5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C70E0E" w:rsidRPr="008446E4" w:rsidTr="007F7D50">
        <w:tc>
          <w:tcPr>
            <w:tcW w:w="14879" w:type="dxa"/>
            <w:gridSpan w:val="6"/>
            <w:vAlign w:val="center"/>
          </w:tcPr>
          <w:p w:rsidR="006A3159" w:rsidRPr="008446E4" w:rsidRDefault="00C70E0E" w:rsidP="006A3159">
            <w:pPr>
              <w:pStyle w:val="ad"/>
              <w:spacing w:before="0" w:beforeAutospacing="0" w:after="0" w:afterAutospacing="0"/>
              <w:jc w:val="center"/>
              <w:rPr>
                <w:bCs/>
                <w:iCs/>
                <w:color w:val="252519"/>
              </w:rPr>
            </w:pPr>
            <w:r w:rsidRPr="008446E4">
              <w:rPr>
                <w:bCs/>
                <w:iCs/>
                <w:color w:val="252519"/>
              </w:rPr>
              <w:lastRenderedPageBreak/>
              <w:t>4.Судебные мероприятия по взысканию задолженности</w:t>
            </w: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A15E9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Подготовка и подача в суд исковых заявлений и заявлений о выдаче судебного приказа о </w:t>
            </w:r>
            <w:r w:rsidRPr="008446E4">
              <w:rPr>
                <w:rFonts w:ascii="Times New Roman" w:hAnsi="Times New Roman"/>
                <w:color w:val="252519"/>
                <w:sz w:val="24"/>
                <w:szCs w:val="24"/>
              </w:rPr>
              <w:t>взыскании задолженности за ЖКУ</w:t>
            </w:r>
          </w:p>
        </w:tc>
        <w:tc>
          <w:tcPr>
            <w:tcW w:w="2410" w:type="dxa"/>
            <w:vAlign w:val="center"/>
          </w:tcPr>
          <w:p w:rsidR="007F7D50" w:rsidRPr="008446E4" w:rsidRDefault="002B7C92" w:rsidP="002B7C9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РКЦ, УО, ТСЖ, РСО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7F7D50" w:rsidRPr="00EC435B" w:rsidRDefault="00F0088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7F7D50" w:rsidRPr="00EC435B" w:rsidRDefault="00F0088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2000</w:t>
            </w:r>
          </w:p>
        </w:tc>
      </w:tr>
      <w:tr w:rsidR="008C0B40" w:rsidRPr="008446E4" w:rsidTr="00742CD8">
        <w:tc>
          <w:tcPr>
            <w:tcW w:w="816" w:type="dxa"/>
            <w:vAlign w:val="center"/>
          </w:tcPr>
          <w:p w:rsidR="008C0B40" w:rsidRPr="008446E4" w:rsidRDefault="008C0B4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804" w:type="dxa"/>
            <w:vAlign w:val="center"/>
          </w:tcPr>
          <w:p w:rsidR="008C0B40" w:rsidRPr="008446E4" w:rsidRDefault="00D62BB0" w:rsidP="00A15E9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901503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Подача в суд исковых заявлений и заявлений о выдаче судебного приказа о взыскании задолженности за ЖКУ на сумму (</w:t>
            </w:r>
            <w:proofErr w:type="spellStart"/>
            <w:r w:rsidRPr="00901503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тыс.руб</w:t>
            </w:r>
            <w:proofErr w:type="spellEnd"/>
            <w:r w:rsidRPr="00901503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vAlign w:val="center"/>
          </w:tcPr>
          <w:p w:rsidR="008C0B40" w:rsidRPr="008446E4" w:rsidRDefault="00D62BB0" w:rsidP="002B7C9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D62BB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РКЦ, УО, ТСЖ</w:t>
            </w:r>
            <w:r w:rsidR="002B7C92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РСО</w:t>
            </w:r>
          </w:p>
        </w:tc>
        <w:tc>
          <w:tcPr>
            <w:tcW w:w="1872" w:type="dxa"/>
            <w:vAlign w:val="center"/>
          </w:tcPr>
          <w:p w:rsidR="008C0B40" w:rsidRPr="008446E4" w:rsidRDefault="00D62B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D62BB0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:rsidR="008C0B40" w:rsidRPr="000E4F16" w:rsidRDefault="00F0088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8C0B40" w:rsidRPr="000E4F16" w:rsidRDefault="00F0088F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80 000</w:t>
            </w: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804" w:type="dxa"/>
            <w:vAlign w:val="center"/>
          </w:tcPr>
          <w:p w:rsidR="007F7D50" w:rsidRDefault="007F7D50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Осуществление контроля исполнения судебных решений. Направление исполнительных листов для принудительного взыскания задолженности с должников в отдел судебных приставов с ходатайством о применении к гражданам, в отношении которых имеются вступившие в законную силу решения суда по взысканию с них задолженности за ЖКУ меры принудительного исполнения в виде временного ограничения выезда за пределы Российской Федерации</w:t>
            </w:r>
          </w:p>
          <w:p w:rsidR="00614D11" w:rsidRPr="008446E4" w:rsidRDefault="00614D11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7D50" w:rsidRPr="008446E4" w:rsidRDefault="007F7D50" w:rsidP="00C5351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РКЦ, УО, ТСЖ,</w:t>
            </w:r>
          </w:p>
          <w:p w:rsidR="007F7D50" w:rsidRPr="008446E4" w:rsidRDefault="007F7D50" w:rsidP="00ED3505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совместная работа с отделом судебных приставов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Ежемесячно</w:t>
            </w:r>
          </w:p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6C11B0" w:rsidRPr="008446E4" w:rsidRDefault="006C11B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7F7D50" w:rsidRPr="008446E4" w:rsidTr="00742CD8">
        <w:tc>
          <w:tcPr>
            <w:tcW w:w="816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рейдов совместно с отделом судебных приставов по адресам должников за ЖКУ</w:t>
            </w:r>
          </w:p>
        </w:tc>
        <w:tc>
          <w:tcPr>
            <w:tcW w:w="2410" w:type="dxa"/>
            <w:vAlign w:val="center"/>
          </w:tcPr>
          <w:p w:rsidR="007F7D50" w:rsidRPr="008446E4" w:rsidRDefault="007F7D50" w:rsidP="00ED3505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УО, ТСЖ совместная работа с отделом судебных приставов </w:t>
            </w:r>
          </w:p>
        </w:tc>
        <w:tc>
          <w:tcPr>
            <w:tcW w:w="1872" w:type="dxa"/>
            <w:vAlign w:val="center"/>
          </w:tcPr>
          <w:p w:rsidR="007F7D50" w:rsidRPr="008446E4" w:rsidRDefault="007F7D50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Согласно плану проведения рейдов</w:t>
            </w:r>
          </w:p>
        </w:tc>
        <w:tc>
          <w:tcPr>
            <w:tcW w:w="1418" w:type="dxa"/>
          </w:tcPr>
          <w:p w:rsidR="006C11B0" w:rsidRPr="008446E4" w:rsidRDefault="006C11B0" w:rsidP="0050280F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highlight w:val="yellow"/>
                <w:lang w:eastAsia="ru-RU"/>
              </w:rPr>
            </w:pPr>
          </w:p>
          <w:p w:rsidR="007F7D50" w:rsidRPr="008446E4" w:rsidRDefault="007F7D50" w:rsidP="0050280F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345A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C11B0" w:rsidRPr="008446E4" w:rsidRDefault="006C11B0" w:rsidP="007F7D5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  <w:p w:rsidR="007F7D50" w:rsidRPr="008446E4" w:rsidRDefault="006C11B0" w:rsidP="007F7D50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8446E4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24</w:t>
            </w:r>
          </w:p>
        </w:tc>
      </w:tr>
      <w:tr w:rsidR="00C70E0E" w:rsidRPr="008446E4" w:rsidTr="007F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79" w:type="dxa"/>
            <w:gridSpan w:val="6"/>
            <w:vAlign w:val="center"/>
          </w:tcPr>
          <w:p w:rsidR="00C70E0E" w:rsidRPr="008446E4" w:rsidRDefault="00C70E0E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5.Целевые показатели по снижению и ликвидации просроченной задолженности</w:t>
            </w:r>
          </w:p>
        </w:tc>
      </w:tr>
      <w:tr w:rsidR="007F7D50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vAlign w:val="center"/>
          </w:tcPr>
          <w:p w:rsidR="007F7D50" w:rsidRPr="008446E4" w:rsidRDefault="007F7D50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Уровень собираемости платежей за предоставленные жилищно-коммунальные услуги (%)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F7D50" w:rsidRPr="008446E4" w:rsidRDefault="007F7D50" w:rsidP="00622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Департамент ЖКХ (по сведениям, предоставляемым УО, ТСЖ, РСО) 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11B0" w:rsidRPr="008446E4" w:rsidRDefault="006C11B0" w:rsidP="006C11B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7D50" w:rsidRPr="008446E4" w:rsidRDefault="007F7D50" w:rsidP="006C11B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1B0" w:rsidRPr="008446E4" w:rsidRDefault="006C11B0" w:rsidP="006C11B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7D50" w:rsidRPr="008446E4" w:rsidRDefault="006C11B0" w:rsidP="006C11B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F7D50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vAlign w:val="center"/>
          </w:tcPr>
          <w:p w:rsidR="007F7D50" w:rsidRPr="008446E4" w:rsidRDefault="007F7D50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Снижение задолженности за предоставленные жилищно-коммунальные услуги (тыс. руб.)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F7D50" w:rsidRPr="008446E4" w:rsidRDefault="007F7D50" w:rsidP="00622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Департамент ЖКХ (по сведениям, предоставляемым УО, ТСЖ, РСО)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11B0" w:rsidRPr="008446E4" w:rsidRDefault="006C11B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1B0" w:rsidRPr="008446E4" w:rsidRDefault="006C11B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7D50" w:rsidRDefault="007F7D5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14D11" w:rsidRPr="008446E4" w:rsidRDefault="00614D11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E0E" w:rsidRPr="008446E4" w:rsidTr="007F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79" w:type="dxa"/>
            <w:gridSpan w:val="6"/>
            <w:vAlign w:val="center"/>
          </w:tcPr>
          <w:p w:rsidR="00C70E0E" w:rsidRPr="008446E4" w:rsidRDefault="00C70E0E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6.Дополнительные меры, направленные на повышение эффективности и результативности претензионной и исковой работы по взысканию </w:t>
            </w:r>
            <w:r w:rsidRPr="008446E4"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 за оказанные жилищно-коммунальные услуги</w:t>
            </w:r>
          </w:p>
        </w:tc>
      </w:tr>
      <w:tr w:rsidR="007F7D50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4"/>
        </w:trPr>
        <w:tc>
          <w:tcPr>
            <w:tcW w:w="816" w:type="dxa"/>
            <w:vAlign w:val="center"/>
          </w:tcPr>
          <w:p w:rsidR="007F7D50" w:rsidRPr="008446E4" w:rsidRDefault="003F05C3" w:rsidP="00DF5BD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F2459E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межведомственной комиссий совместно с должниками, представителями предприятий (исполнители услуг), отделов судебных приставов по городу Нефтеюганску и </w:t>
            </w:r>
            <w:proofErr w:type="spellStart"/>
            <w:r w:rsidRPr="008446E4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  <w:r w:rsidRPr="008446E4">
              <w:rPr>
                <w:rFonts w:ascii="Times New Roman" w:hAnsi="Times New Roman"/>
                <w:sz w:val="24"/>
                <w:szCs w:val="24"/>
              </w:rPr>
              <w:t xml:space="preserve"> району УФСП по Ханты-Мансийскому автономному округу - Югре, органов социальной защиты населения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F7D50" w:rsidRPr="008446E4" w:rsidRDefault="007F7D50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Департамент ЖКХ, </w:t>
            </w:r>
          </w:p>
          <w:p w:rsidR="007F7D50" w:rsidRPr="008446E4" w:rsidRDefault="007F7D50" w:rsidP="00ED3505">
            <w:pPr>
              <w:pStyle w:val="ad"/>
              <w:spacing w:before="0" w:after="0"/>
              <w:jc w:val="center"/>
            </w:pPr>
            <w:r w:rsidRPr="008446E4">
              <w:t xml:space="preserve">УО, ТСЖ, РКЦ, РСО 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F7D50" w:rsidRPr="008446E4" w:rsidRDefault="007F7D50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Не реже 1 раза </w:t>
            </w:r>
          </w:p>
          <w:p w:rsidR="007F7D50" w:rsidRPr="008446E4" w:rsidRDefault="007F7D50" w:rsidP="00A1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11B0" w:rsidRPr="008446E4" w:rsidRDefault="006C11B0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11B0" w:rsidRPr="008446E4" w:rsidRDefault="006C11B0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F7D50" w:rsidRPr="008446E4" w:rsidRDefault="007F7D50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6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11B0" w:rsidRPr="008446E4" w:rsidRDefault="006C11B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C11B0" w:rsidRPr="008446E4" w:rsidRDefault="006C11B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7D50" w:rsidRPr="008446E4" w:rsidRDefault="006C11B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7D50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vAlign w:val="center"/>
          </w:tcPr>
          <w:p w:rsidR="007F7D50" w:rsidRPr="008446E4" w:rsidRDefault="007F7D50" w:rsidP="00DF5BD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Рассмотрение на очередных заседаниях межведомственной комиссии эффективности работы, проведенной в целях исполнения решений предшествующих заседаний комиссии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F7D50" w:rsidRPr="008446E4" w:rsidRDefault="007F7D50" w:rsidP="00ED350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 xml:space="preserve">Департамент ЖКХ, УО, ТСЖ, РКЦ, РСО 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11B0" w:rsidRPr="008446E4" w:rsidRDefault="006C11B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7D50" w:rsidRPr="008446E4" w:rsidRDefault="007F7D5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C11B0" w:rsidRPr="008446E4" w:rsidRDefault="006C11B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D50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vAlign w:val="center"/>
          </w:tcPr>
          <w:p w:rsidR="007F7D50" w:rsidRPr="008446E4" w:rsidRDefault="007F7D50" w:rsidP="00DF5BD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804" w:type="dxa"/>
            <w:vAlign w:val="center"/>
          </w:tcPr>
          <w:p w:rsidR="007F7D50" w:rsidRPr="008446E4" w:rsidRDefault="007F7D50" w:rsidP="004155D7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Проведение сверки хода исполнения</w:t>
            </w:r>
            <w:r w:rsidRPr="008446E4">
              <w:rPr>
                <w:rFonts w:ascii="Times New Roman" w:hAnsi="Times New Roman"/>
                <w:sz w:val="24"/>
                <w:szCs w:val="24"/>
              </w:rPr>
              <w:tab/>
              <w:t>исполнительных производств с отделом судебных приставов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F7D50" w:rsidRPr="008446E4" w:rsidRDefault="007F7D50" w:rsidP="00ED3505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УО, ТСЖ, РКЦ</w:t>
            </w:r>
            <w:r w:rsidRPr="008446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46E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7D50" w:rsidRPr="008446E4" w:rsidRDefault="007F7D50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7D50" w:rsidRPr="008446E4" w:rsidRDefault="007F7D50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F0E" w:rsidRPr="008446E4" w:rsidTr="00742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vAlign w:val="center"/>
          </w:tcPr>
          <w:p w:rsidR="00F07F0E" w:rsidRPr="008446E4" w:rsidRDefault="00F07F0E" w:rsidP="00DF5BD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804" w:type="dxa"/>
            <w:vAlign w:val="center"/>
          </w:tcPr>
          <w:p w:rsidR="00F07F0E" w:rsidRPr="008446E4" w:rsidRDefault="004C4391" w:rsidP="004C4391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015F">
              <w:rPr>
                <w:rFonts w:ascii="Times New Roman" w:hAnsi="Times New Roman"/>
                <w:sz w:val="24"/>
                <w:szCs w:val="24"/>
              </w:rPr>
              <w:t xml:space="preserve">Предоставлять статистические </w:t>
            </w:r>
            <w:r w:rsidR="00F07F0E" w:rsidRPr="00DE015F">
              <w:rPr>
                <w:rFonts w:ascii="Times New Roman" w:hAnsi="Times New Roman"/>
                <w:sz w:val="24"/>
                <w:szCs w:val="24"/>
              </w:rPr>
              <w:t xml:space="preserve">данные по </w:t>
            </w:r>
            <w:r w:rsidRPr="00DE015F">
              <w:rPr>
                <w:rFonts w:ascii="Times New Roman" w:hAnsi="Times New Roman"/>
                <w:sz w:val="24"/>
                <w:szCs w:val="24"/>
              </w:rPr>
              <w:t xml:space="preserve">форме: </w:t>
            </w:r>
            <w:r w:rsidR="00F07F0E" w:rsidRPr="00DE015F">
              <w:rPr>
                <w:rFonts w:ascii="Times New Roman" w:hAnsi="Times New Roman"/>
                <w:sz w:val="24"/>
                <w:szCs w:val="24"/>
              </w:rPr>
              <w:t xml:space="preserve">№22-ЖКХ (ресурсы) «Сведения о работе </w:t>
            </w:r>
            <w:proofErr w:type="spellStart"/>
            <w:r w:rsidR="00F07F0E" w:rsidRPr="00DE015F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="00F07F0E" w:rsidRPr="00DE015F">
              <w:rPr>
                <w:rFonts w:ascii="Times New Roman" w:hAnsi="Times New Roman"/>
                <w:sz w:val="24"/>
                <w:szCs w:val="24"/>
              </w:rPr>
              <w:t xml:space="preserve"> организаций в условиях реформы»</w:t>
            </w:r>
            <w:r w:rsidRPr="00DE015F">
              <w:rPr>
                <w:rFonts w:ascii="Times New Roman" w:hAnsi="Times New Roman"/>
                <w:sz w:val="24"/>
                <w:szCs w:val="24"/>
              </w:rPr>
              <w:t>;</w:t>
            </w:r>
            <w:r w:rsidR="00F07F0E" w:rsidRPr="00DE015F">
              <w:rPr>
                <w:rFonts w:ascii="Times New Roman" w:hAnsi="Times New Roman"/>
                <w:sz w:val="24"/>
                <w:szCs w:val="24"/>
              </w:rPr>
              <w:t xml:space="preserve"> №22-ЖКХ (жилище) «Сведения о работе</w:t>
            </w:r>
            <w:r w:rsidR="00742CD8" w:rsidRPr="00DE015F">
              <w:rPr>
                <w:rFonts w:ascii="Times New Roman" w:hAnsi="Times New Roman"/>
                <w:sz w:val="24"/>
                <w:szCs w:val="24"/>
              </w:rPr>
              <w:t xml:space="preserve"> организаций, оказывающих услуги в сфере жилищно-коммунального хозяйства, в условиях реформы»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07F0E" w:rsidRPr="008446E4" w:rsidRDefault="00742CD8" w:rsidP="00ED350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2CD8">
              <w:rPr>
                <w:rFonts w:ascii="Times New Roman" w:hAnsi="Times New Roman"/>
                <w:sz w:val="24"/>
                <w:szCs w:val="24"/>
              </w:rPr>
              <w:t>УО, ТСЖ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F07F0E" w:rsidRPr="008446E4" w:rsidRDefault="00742CD8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E51611">
              <w:rPr>
                <w:rFonts w:ascii="Times New Roman" w:hAnsi="Times New Roman"/>
                <w:sz w:val="24"/>
                <w:szCs w:val="24"/>
              </w:rPr>
              <w:t xml:space="preserve"> (до сдачи в статистический орган)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42CD8" w:rsidRDefault="00742CD8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07F0E" w:rsidRPr="008446E4" w:rsidRDefault="00742CD8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2CD8" w:rsidRDefault="00742CD8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07F0E" w:rsidRPr="008446E4" w:rsidRDefault="00742CD8" w:rsidP="007F7D5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A0ADA" w:rsidRDefault="000A0ADA" w:rsidP="000A0ADA">
      <w:pPr>
        <w:pStyle w:val="ad"/>
        <w:spacing w:before="0" w:beforeAutospacing="0" w:after="0" w:afterAutospacing="0"/>
        <w:sectPr w:rsidR="000A0ADA" w:rsidSect="00C70E0E">
          <w:pgSz w:w="16838" w:h="11906" w:orient="landscape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0A0ADA" w:rsidRPr="000A0ADA" w:rsidRDefault="000A0ADA" w:rsidP="00395BE1">
      <w:pPr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A0ADA" w:rsidRPr="000A0ADA" w:rsidSect="000A0AD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43" w:rsidRDefault="007B3F43">
      <w:pPr>
        <w:spacing w:after="0" w:line="240" w:lineRule="auto"/>
      </w:pPr>
      <w:r>
        <w:separator/>
      </w:r>
    </w:p>
  </w:endnote>
  <w:endnote w:type="continuationSeparator" w:id="0">
    <w:p w:rsidR="007B3F43" w:rsidRDefault="007B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43" w:rsidRDefault="007B3F43">
      <w:pPr>
        <w:spacing w:after="0" w:line="240" w:lineRule="auto"/>
      </w:pPr>
      <w:r>
        <w:separator/>
      </w:r>
    </w:p>
  </w:footnote>
  <w:footnote w:type="continuationSeparator" w:id="0">
    <w:p w:rsidR="007B3F43" w:rsidRDefault="007B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89205"/>
      <w:docPartObj>
        <w:docPartGallery w:val="Page Numbers (Top of Page)"/>
        <w:docPartUnique/>
      </w:docPartObj>
    </w:sdtPr>
    <w:sdtEndPr/>
    <w:sdtContent>
      <w:p w:rsidR="00A15E94" w:rsidRDefault="00751C77">
        <w:pPr>
          <w:pStyle w:val="a5"/>
          <w:jc w:val="center"/>
        </w:pPr>
        <w:r>
          <w:fldChar w:fldCharType="begin"/>
        </w:r>
        <w:r w:rsidR="00A15E94">
          <w:instrText>PAGE   \* MERGEFORMAT</w:instrText>
        </w:r>
        <w:r>
          <w:fldChar w:fldCharType="separate"/>
        </w:r>
        <w:r w:rsidR="00D66441">
          <w:rPr>
            <w:noProof/>
          </w:rPr>
          <w:t>6</w:t>
        </w:r>
        <w:r>
          <w:fldChar w:fldCharType="end"/>
        </w:r>
      </w:p>
    </w:sdtContent>
  </w:sdt>
  <w:p w:rsidR="006E1192" w:rsidRDefault="006E11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7505"/>
    <w:rsid w:val="00010274"/>
    <w:rsid w:val="000157D4"/>
    <w:rsid w:val="00017115"/>
    <w:rsid w:val="00017197"/>
    <w:rsid w:val="00022348"/>
    <w:rsid w:val="0002246B"/>
    <w:rsid w:val="00023B13"/>
    <w:rsid w:val="000373D9"/>
    <w:rsid w:val="0004130E"/>
    <w:rsid w:val="000427ED"/>
    <w:rsid w:val="00045480"/>
    <w:rsid w:val="00047DA0"/>
    <w:rsid w:val="000504BD"/>
    <w:rsid w:val="00052492"/>
    <w:rsid w:val="00056719"/>
    <w:rsid w:val="00062BE5"/>
    <w:rsid w:val="00065071"/>
    <w:rsid w:val="00067528"/>
    <w:rsid w:val="00067D79"/>
    <w:rsid w:val="00075E4F"/>
    <w:rsid w:val="00085207"/>
    <w:rsid w:val="00085E0B"/>
    <w:rsid w:val="00091233"/>
    <w:rsid w:val="000A0ADA"/>
    <w:rsid w:val="000A3D13"/>
    <w:rsid w:val="000A529B"/>
    <w:rsid w:val="000A575C"/>
    <w:rsid w:val="000D3B47"/>
    <w:rsid w:val="000D432E"/>
    <w:rsid w:val="000E3507"/>
    <w:rsid w:val="000E4F16"/>
    <w:rsid w:val="000E7737"/>
    <w:rsid w:val="000F01F5"/>
    <w:rsid w:val="000F45DD"/>
    <w:rsid w:val="000F729D"/>
    <w:rsid w:val="00101FEA"/>
    <w:rsid w:val="00105BB4"/>
    <w:rsid w:val="00111E82"/>
    <w:rsid w:val="0011354E"/>
    <w:rsid w:val="00113EC1"/>
    <w:rsid w:val="0011773B"/>
    <w:rsid w:val="001179BF"/>
    <w:rsid w:val="00117C2D"/>
    <w:rsid w:val="00125DBC"/>
    <w:rsid w:val="00133B8D"/>
    <w:rsid w:val="001345D4"/>
    <w:rsid w:val="00143CE0"/>
    <w:rsid w:val="00150330"/>
    <w:rsid w:val="00153189"/>
    <w:rsid w:val="00160619"/>
    <w:rsid w:val="00175824"/>
    <w:rsid w:val="00177965"/>
    <w:rsid w:val="00184D5D"/>
    <w:rsid w:val="0019678C"/>
    <w:rsid w:val="001A5531"/>
    <w:rsid w:val="001B163A"/>
    <w:rsid w:val="001B55FB"/>
    <w:rsid w:val="001B7B03"/>
    <w:rsid w:val="001C286E"/>
    <w:rsid w:val="001D58C2"/>
    <w:rsid w:val="001D658F"/>
    <w:rsid w:val="001E01CE"/>
    <w:rsid w:val="001F082C"/>
    <w:rsid w:val="001F6700"/>
    <w:rsid w:val="00202307"/>
    <w:rsid w:val="002049DF"/>
    <w:rsid w:val="00217D15"/>
    <w:rsid w:val="00226EA6"/>
    <w:rsid w:val="00227AA5"/>
    <w:rsid w:val="00233B37"/>
    <w:rsid w:val="00234E2D"/>
    <w:rsid w:val="00237CC4"/>
    <w:rsid w:val="00250BD1"/>
    <w:rsid w:val="00256C95"/>
    <w:rsid w:val="002660CA"/>
    <w:rsid w:val="002732EA"/>
    <w:rsid w:val="00285519"/>
    <w:rsid w:val="002864E7"/>
    <w:rsid w:val="002873CC"/>
    <w:rsid w:val="00293BD8"/>
    <w:rsid w:val="002A2ECF"/>
    <w:rsid w:val="002A6680"/>
    <w:rsid w:val="002B7C92"/>
    <w:rsid w:val="002C3F6F"/>
    <w:rsid w:val="002D0016"/>
    <w:rsid w:val="002D53A5"/>
    <w:rsid w:val="002D5F5C"/>
    <w:rsid w:val="002E1035"/>
    <w:rsid w:val="002E4AE4"/>
    <w:rsid w:val="002F4BC7"/>
    <w:rsid w:val="003037AC"/>
    <w:rsid w:val="00304181"/>
    <w:rsid w:val="00322FD7"/>
    <w:rsid w:val="00324504"/>
    <w:rsid w:val="00324A87"/>
    <w:rsid w:val="00332482"/>
    <w:rsid w:val="003431A9"/>
    <w:rsid w:val="00347BBA"/>
    <w:rsid w:val="00355CAE"/>
    <w:rsid w:val="0035625E"/>
    <w:rsid w:val="00367E37"/>
    <w:rsid w:val="00380D90"/>
    <w:rsid w:val="0038106E"/>
    <w:rsid w:val="003872CA"/>
    <w:rsid w:val="00390242"/>
    <w:rsid w:val="00395BE1"/>
    <w:rsid w:val="003968B3"/>
    <w:rsid w:val="003A2E08"/>
    <w:rsid w:val="003A4BBF"/>
    <w:rsid w:val="003B0161"/>
    <w:rsid w:val="003B20DD"/>
    <w:rsid w:val="003B479F"/>
    <w:rsid w:val="003B4883"/>
    <w:rsid w:val="003C7A46"/>
    <w:rsid w:val="003D28FA"/>
    <w:rsid w:val="003D62F3"/>
    <w:rsid w:val="003E2C51"/>
    <w:rsid w:val="003E404C"/>
    <w:rsid w:val="003E59D2"/>
    <w:rsid w:val="003F05C3"/>
    <w:rsid w:val="003F1032"/>
    <w:rsid w:val="004018BF"/>
    <w:rsid w:val="00403C53"/>
    <w:rsid w:val="004042A6"/>
    <w:rsid w:val="0041409A"/>
    <w:rsid w:val="004155D7"/>
    <w:rsid w:val="00420EEF"/>
    <w:rsid w:val="00426B21"/>
    <w:rsid w:val="0044110A"/>
    <w:rsid w:val="00441F76"/>
    <w:rsid w:val="00450436"/>
    <w:rsid w:val="00451AC7"/>
    <w:rsid w:val="00462942"/>
    <w:rsid w:val="004653FE"/>
    <w:rsid w:val="00472CB4"/>
    <w:rsid w:val="0047770F"/>
    <w:rsid w:val="00477F9F"/>
    <w:rsid w:val="00483F6B"/>
    <w:rsid w:val="00486917"/>
    <w:rsid w:val="004910F0"/>
    <w:rsid w:val="00497CC2"/>
    <w:rsid w:val="004A66A0"/>
    <w:rsid w:val="004B008F"/>
    <w:rsid w:val="004C4391"/>
    <w:rsid w:val="004D0DAA"/>
    <w:rsid w:val="004D1DB5"/>
    <w:rsid w:val="004D3786"/>
    <w:rsid w:val="004D6855"/>
    <w:rsid w:val="004F0AF6"/>
    <w:rsid w:val="004F7493"/>
    <w:rsid w:val="0050280F"/>
    <w:rsid w:val="00504FCF"/>
    <w:rsid w:val="00505E3D"/>
    <w:rsid w:val="005278A5"/>
    <w:rsid w:val="00527CB2"/>
    <w:rsid w:val="005307FD"/>
    <w:rsid w:val="0054053C"/>
    <w:rsid w:val="00543F5B"/>
    <w:rsid w:val="00544BA7"/>
    <w:rsid w:val="00545A6D"/>
    <w:rsid w:val="00557829"/>
    <w:rsid w:val="0056470A"/>
    <w:rsid w:val="00566750"/>
    <w:rsid w:val="005671D6"/>
    <w:rsid w:val="005741EE"/>
    <w:rsid w:val="00575DC0"/>
    <w:rsid w:val="00582083"/>
    <w:rsid w:val="0058256C"/>
    <w:rsid w:val="0058745C"/>
    <w:rsid w:val="00592138"/>
    <w:rsid w:val="00594CF9"/>
    <w:rsid w:val="00596CAE"/>
    <w:rsid w:val="005A2A22"/>
    <w:rsid w:val="005C49CF"/>
    <w:rsid w:val="005C6662"/>
    <w:rsid w:val="005C6B0C"/>
    <w:rsid w:val="005C7A21"/>
    <w:rsid w:val="005D018F"/>
    <w:rsid w:val="005D0BE3"/>
    <w:rsid w:val="005D1612"/>
    <w:rsid w:val="005D1A4A"/>
    <w:rsid w:val="005E2491"/>
    <w:rsid w:val="005F197D"/>
    <w:rsid w:val="005F3ED5"/>
    <w:rsid w:val="00603AF4"/>
    <w:rsid w:val="00610D6F"/>
    <w:rsid w:val="00614D11"/>
    <w:rsid w:val="0062233E"/>
    <w:rsid w:val="00622DD7"/>
    <w:rsid w:val="006301D7"/>
    <w:rsid w:val="00634768"/>
    <w:rsid w:val="0064472B"/>
    <w:rsid w:val="00650691"/>
    <w:rsid w:val="006577AD"/>
    <w:rsid w:val="0066470C"/>
    <w:rsid w:val="006660BC"/>
    <w:rsid w:val="00675247"/>
    <w:rsid w:val="006808E9"/>
    <w:rsid w:val="00680CA2"/>
    <w:rsid w:val="00683267"/>
    <w:rsid w:val="006A3159"/>
    <w:rsid w:val="006A7622"/>
    <w:rsid w:val="006B6F8C"/>
    <w:rsid w:val="006C11B0"/>
    <w:rsid w:val="006C47B0"/>
    <w:rsid w:val="006C76BE"/>
    <w:rsid w:val="006C7828"/>
    <w:rsid w:val="006C7AD5"/>
    <w:rsid w:val="006D1CC8"/>
    <w:rsid w:val="006D27FC"/>
    <w:rsid w:val="006D38E3"/>
    <w:rsid w:val="006E1192"/>
    <w:rsid w:val="006E2417"/>
    <w:rsid w:val="006E39AB"/>
    <w:rsid w:val="006F7430"/>
    <w:rsid w:val="007066CB"/>
    <w:rsid w:val="007108AF"/>
    <w:rsid w:val="00713755"/>
    <w:rsid w:val="007249E7"/>
    <w:rsid w:val="007249F7"/>
    <w:rsid w:val="007345A4"/>
    <w:rsid w:val="007373C9"/>
    <w:rsid w:val="00742CD8"/>
    <w:rsid w:val="00745CC0"/>
    <w:rsid w:val="00751C77"/>
    <w:rsid w:val="00757607"/>
    <w:rsid w:val="00760381"/>
    <w:rsid w:val="00760E62"/>
    <w:rsid w:val="00760EE8"/>
    <w:rsid w:val="007679F3"/>
    <w:rsid w:val="00775654"/>
    <w:rsid w:val="007A2767"/>
    <w:rsid w:val="007B22D0"/>
    <w:rsid w:val="007B2F9A"/>
    <w:rsid w:val="007B3F43"/>
    <w:rsid w:val="007B4E1F"/>
    <w:rsid w:val="007D1443"/>
    <w:rsid w:val="007D1F39"/>
    <w:rsid w:val="007D4AD2"/>
    <w:rsid w:val="007F7D50"/>
    <w:rsid w:val="008000CE"/>
    <w:rsid w:val="00801A4F"/>
    <w:rsid w:val="00801F72"/>
    <w:rsid w:val="0080315B"/>
    <w:rsid w:val="00804074"/>
    <w:rsid w:val="00810F46"/>
    <w:rsid w:val="00812A49"/>
    <w:rsid w:val="00821041"/>
    <w:rsid w:val="00821073"/>
    <w:rsid w:val="008338C8"/>
    <w:rsid w:val="008446E4"/>
    <w:rsid w:val="008459F1"/>
    <w:rsid w:val="00854AC1"/>
    <w:rsid w:val="0086113C"/>
    <w:rsid w:val="00873B00"/>
    <w:rsid w:val="00874211"/>
    <w:rsid w:val="00880FB4"/>
    <w:rsid w:val="008870DC"/>
    <w:rsid w:val="0089651F"/>
    <w:rsid w:val="00896C43"/>
    <w:rsid w:val="008A0C13"/>
    <w:rsid w:val="008B6968"/>
    <w:rsid w:val="008C0B40"/>
    <w:rsid w:val="008D04D0"/>
    <w:rsid w:val="008D0892"/>
    <w:rsid w:val="008D351B"/>
    <w:rsid w:val="008D5747"/>
    <w:rsid w:val="008D6003"/>
    <w:rsid w:val="008E6139"/>
    <w:rsid w:val="008E7E89"/>
    <w:rsid w:val="008F46F5"/>
    <w:rsid w:val="00901503"/>
    <w:rsid w:val="00905C3E"/>
    <w:rsid w:val="009215C3"/>
    <w:rsid w:val="00921610"/>
    <w:rsid w:val="009331BF"/>
    <w:rsid w:val="009347F3"/>
    <w:rsid w:val="00937AA7"/>
    <w:rsid w:val="00940DCC"/>
    <w:rsid w:val="00950130"/>
    <w:rsid w:val="00950B67"/>
    <w:rsid w:val="009612A8"/>
    <w:rsid w:val="00961405"/>
    <w:rsid w:val="00971ADA"/>
    <w:rsid w:val="00976E39"/>
    <w:rsid w:val="00993C5E"/>
    <w:rsid w:val="00994EB6"/>
    <w:rsid w:val="009A30D6"/>
    <w:rsid w:val="009A4A93"/>
    <w:rsid w:val="009B1BC6"/>
    <w:rsid w:val="009B6235"/>
    <w:rsid w:val="009B71A4"/>
    <w:rsid w:val="009C0302"/>
    <w:rsid w:val="009D2160"/>
    <w:rsid w:val="009D35F3"/>
    <w:rsid w:val="009E07D6"/>
    <w:rsid w:val="009E4304"/>
    <w:rsid w:val="009E4617"/>
    <w:rsid w:val="009E63DD"/>
    <w:rsid w:val="009E742D"/>
    <w:rsid w:val="009F0605"/>
    <w:rsid w:val="009F108C"/>
    <w:rsid w:val="009F4C1C"/>
    <w:rsid w:val="009F64DF"/>
    <w:rsid w:val="00A00A29"/>
    <w:rsid w:val="00A02EC6"/>
    <w:rsid w:val="00A149EE"/>
    <w:rsid w:val="00A15E94"/>
    <w:rsid w:val="00A174A2"/>
    <w:rsid w:val="00A20824"/>
    <w:rsid w:val="00A26666"/>
    <w:rsid w:val="00A270A4"/>
    <w:rsid w:val="00A35660"/>
    <w:rsid w:val="00A359E3"/>
    <w:rsid w:val="00A36759"/>
    <w:rsid w:val="00A4003F"/>
    <w:rsid w:val="00A41210"/>
    <w:rsid w:val="00A44A92"/>
    <w:rsid w:val="00A44BA6"/>
    <w:rsid w:val="00A455A0"/>
    <w:rsid w:val="00A47877"/>
    <w:rsid w:val="00A51A08"/>
    <w:rsid w:val="00A661B6"/>
    <w:rsid w:val="00A73281"/>
    <w:rsid w:val="00A73F20"/>
    <w:rsid w:val="00A802F7"/>
    <w:rsid w:val="00A80AC3"/>
    <w:rsid w:val="00A84810"/>
    <w:rsid w:val="00A8731A"/>
    <w:rsid w:val="00A91014"/>
    <w:rsid w:val="00A92ED9"/>
    <w:rsid w:val="00AA214F"/>
    <w:rsid w:val="00AA68CF"/>
    <w:rsid w:val="00AA76FF"/>
    <w:rsid w:val="00AB07DF"/>
    <w:rsid w:val="00AB346F"/>
    <w:rsid w:val="00AC0E53"/>
    <w:rsid w:val="00AC69D1"/>
    <w:rsid w:val="00AD5D5E"/>
    <w:rsid w:val="00AD6D25"/>
    <w:rsid w:val="00AE71DB"/>
    <w:rsid w:val="00B00850"/>
    <w:rsid w:val="00B00C81"/>
    <w:rsid w:val="00B02C2E"/>
    <w:rsid w:val="00B046CA"/>
    <w:rsid w:val="00B07FD6"/>
    <w:rsid w:val="00B10CB6"/>
    <w:rsid w:val="00B30C0E"/>
    <w:rsid w:val="00B355E3"/>
    <w:rsid w:val="00B454D9"/>
    <w:rsid w:val="00B45B29"/>
    <w:rsid w:val="00B51995"/>
    <w:rsid w:val="00B52D21"/>
    <w:rsid w:val="00B61EDF"/>
    <w:rsid w:val="00B74378"/>
    <w:rsid w:val="00B754E3"/>
    <w:rsid w:val="00B757BF"/>
    <w:rsid w:val="00B76445"/>
    <w:rsid w:val="00B76D3E"/>
    <w:rsid w:val="00B83A00"/>
    <w:rsid w:val="00B850C0"/>
    <w:rsid w:val="00B869B4"/>
    <w:rsid w:val="00B903A0"/>
    <w:rsid w:val="00B9626F"/>
    <w:rsid w:val="00BA6300"/>
    <w:rsid w:val="00BB105C"/>
    <w:rsid w:val="00BB2A4D"/>
    <w:rsid w:val="00BB30B8"/>
    <w:rsid w:val="00BB3B8A"/>
    <w:rsid w:val="00BB42FC"/>
    <w:rsid w:val="00BC0DC6"/>
    <w:rsid w:val="00BC353A"/>
    <w:rsid w:val="00BC3E81"/>
    <w:rsid w:val="00BC4505"/>
    <w:rsid w:val="00BC5A3B"/>
    <w:rsid w:val="00BD2257"/>
    <w:rsid w:val="00BF14BF"/>
    <w:rsid w:val="00BF2D57"/>
    <w:rsid w:val="00C042DC"/>
    <w:rsid w:val="00C07BDD"/>
    <w:rsid w:val="00C16B93"/>
    <w:rsid w:val="00C202E1"/>
    <w:rsid w:val="00C2399B"/>
    <w:rsid w:val="00C27DF1"/>
    <w:rsid w:val="00C46282"/>
    <w:rsid w:val="00C50570"/>
    <w:rsid w:val="00C50B23"/>
    <w:rsid w:val="00C533E1"/>
    <w:rsid w:val="00C53518"/>
    <w:rsid w:val="00C57872"/>
    <w:rsid w:val="00C70E0E"/>
    <w:rsid w:val="00C7724E"/>
    <w:rsid w:val="00C84581"/>
    <w:rsid w:val="00CB063A"/>
    <w:rsid w:val="00CE786F"/>
    <w:rsid w:val="00CF3B40"/>
    <w:rsid w:val="00CF43A9"/>
    <w:rsid w:val="00D00A83"/>
    <w:rsid w:val="00D01609"/>
    <w:rsid w:val="00D055F7"/>
    <w:rsid w:val="00D1041E"/>
    <w:rsid w:val="00D115E2"/>
    <w:rsid w:val="00D16FFC"/>
    <w:rsid w:val="00D402A4"/>
    <w:rsid w:val="00D47FD5"/>
    <w:rsid w:val="00D50802"/>
    <w:rsid w:val="00D51395"/>
    <w:rsid w:val="00D62918"/>
    <w:rsid w:val="00D62BB0"/>
    <w:rsid w:val="00D66441"/>
    <w:rsid w:val="00D74BB8"/>
    <w:rsid w:val="00D83C80"/>
    <w:rsid w:val="00D874AF"/>
    <w:rsid w:val="00D975FC"/>
    <w:rsid w:val="00DA2442"/>
    <w:rsid w:val="00DA336A"/>
    <w:rsid w:val="00DB31A8"/>
    <w:rsid w:val="00DB48B3"/>
    <w:rsid w:val="00DC6154"/>
    <w:rsid w:val="00DD7D24"/>
    <w:rsid w:val="00DE015F"/>
    <w:rsid w:val="00DE1FB5"/>
    <w:rsid w:val="00DE323F"/>
    <w:rsid w:val="00DF3C27"/>
    <w:rsid w:val="00DF4BF2"/>
    <w:rsid w:val="00DF5BDE"/>
    <w:rsid w:val="00DF6CBB"/>
    <w:rsid w:val="00DF7E02"/>
    <w:rsid w:val="00E05186"/>
    <w:rsid w:val="00E1608E"/>
    <w:rsid w:val="00E17BC4"/>
    <w:rsid w:val="00E31269"/>
    <w:rsid w:val="00E32B86"/>
    <w:rsid w:val="00E333AD"/>
    <w:rsid w:val="00E3436B"/>
    <w:rsid w:val="00E41D15"/>
    <w:rsid w:val="00E437DB"/>
    <w:rsid w:val="00E4762A"/>
    <w:rsid w:val="00E501E7"/>
    <w:rsid w:val="00E51611"/>
    <w:rsid w:val="00E54F4E"/>
    <w:rsid w:val="00E857CC"/>
    <w:rsid w:val="00E965CB"/>
    <w:rsid w:val="00EA5E57"/>
    <w:rsid w:val="00EB3689"/>
    <w:rsid w:val="00EC435B"/>
    <w:rsid w:val="00ED3505"/>
    <w:rsid w:val="00ED3D19"/>
    <w:rsid w:val="00ED3DCA"/>
    <w:rsid w:val="00EE4086"/>
    <w:rsid w:val="00EE420E"/>
    <w:rsid w:val="00EF1EA1"/>
    <w:rsid w:val="00EF7256"/>
    <w:rsid w:val="00F00454"/>
    <w:rsid w:val="00F0088F"/>
    <w:rsid w:val="00F02FAE"/>
    <w:rsid w:val="00F032EC"/>
    <w:rsid w:val="00F0546A"/>
    <w:rsid w:val="00F07F0E"/>
    <w:rsid w:val="00F13407"/>
    <w:rsid w:val="00F16890"/>
    <w:rsid w:val="00F2459E"/>
    <w:rsid w:val="00F35FDE"/>
    <w:rsid w:val="00F370FD"/>
    <w:rsid w:val="00F37D4E"/>
    <w:rsid w:val="00F41762"/>
    <w:rsid w:val="00F42628"/>
    <w:rsid w:val="00F46407"/>
    <w:rsid w:val="00F5788D"/>
    <w:rsid w:val="00F6232F"/>
    <w:rsid w:val="00F70F60"/>
    <w:rsid w:val="00F75430"/>
    <w:rsid w:val="00F76F1A"/>
    <w:rsid w:val="00FA6308"/>
    <w:rsid w:val="00FA66B4"/>
    <w:rsid w:val="00FC166C"/>
    <w:rsid w:val="00FD79BC"/>
    <w:rsid w:val="00FD7DD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97B2-7C75-409F-832E-420B87A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Duma</cp:lastModifiedBy>
  <cp:revision>62</cp:revision>
  <cp:lastPrinted>2019-12-17T11:07:00Z</cp:lastPrinted>
  <dcterms:created xsi:type="dcterms:W3CDTF">2019-11-26T05:40:00Z</dcterms:created>
  <dcterms:modified xsi:type="dcterms:W3CDTF">2019-12-25T09:20:00Z</dcterms:modified>
</cp:coreProperties>
</file>