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ED7F7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ED7F71">
        <w:tc>
          <w:tcPr>
            <w:tcW w:w="4928" w:type="dxa"/>
          </w:tcPr>
          <w:p w:rsidR="001F7970" w:rsidRPr="00ED7F71" w:rsidRDefault="00ED7F71" w:rsidP="0030464A">
            <w:pPr>
              <w:spacing w:line="276" w:lineRule="auto"/>
              <w:rPr>
                <w:sz w:val="28"/>
                <w:szCs w:val="28"/>
              </w:rPr>
            </w:pPr>
            <w:r w:rsidRPr="00ED7F71">
              <w:rPr>
                <w:sz w:val="28"/>
                <w:szCs w:val="28"/>
              </w:rPr>
              <w:t>Исх. от 12.11.2019 № 443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737C08" w:rsidRDefault="00737C08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6E27DE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6E27DE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6E27DE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247032">
        <w:rPr>
          <w:sz w:val="28"/>
          <w:szCs w:val="28"/>
        </w:rPr>
        <w:t xml:space="preserve">постановления </w:t>
      </w:r>
      <w:r w:rsidR="0057570E" w:rsidRPr="0057570E">
        <w:rPr>
          <w:sz w:val="28"/>
          <w:szCs w:val="28"/>
        </w:rPr>
        <w:t>«</w:t>
      </w:r>
      <w:r w:rsidR="00247032"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="0057570E"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247032">
        <w:rPr>
          <w:sz w:val="28"/>
          <w:szCs w:val="28"/>
        </w:rPr>
        <w:t>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проект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программных мероприятий целям муниципальной программы;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сроков её реализации задачам;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планируется: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2.1. В паспорте проекта изменений: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Общий объём финансирования муниципальной программы на 2019-2030 годы </w:t>
      </w:r>
      <w:r w:rsidR="00D72AFC">
        <w:rPr>
          <w:sz w:val="28"/>
          <w:szCs w:val="28"/>
        </w:rPr>
        <w:t>5 422 413,157</w:t>
      </w:r>
      <w:r w:rsidRPr="00247032">
        <w:rPr>
          <w:sz w:val="28"/>
          <w:szCs w:val="28"/>
        </w:rPr>
        <w:t xml:space="preserve"> тыс. рублей, в том числе: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- 2019 год – </w:t>
      </w:r>
      <w:r w:rsidR="00D72AFC">
        <w:rPr>
          <w:sz w:val="28"/>
          <w:szCs w:val="28"/>
        </w:rPr>
        <w:t>470 170,257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- 2020 год – </w:t>
      </w:r>
      <w:r w:rsidR="00D72AFC">
        <w:rPr>
          <w:sz w:val="28"/>
          <w:szCs w:val="28"/>
        </w:rPr>
        <w:t>455 938,200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- 2021 год – </w:t>
      </w:r>
      <w:r w:rsidR="00D72AFC">
        <w:rPr>
          <w:sz w:val="28"/>
          <w:szCs w:val="28"/>
        </w:rPr>
        <w:t>449 397,100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- 2022 год – </w:t>
      </w:r>
      <w:r w:rsidR="00D72AFC">
        <w:rPr>
          <w:sz w:val="28"/>
          <w:szCs w:val="28"/>
        </w:rPr>
        <w:t>449 656,400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- 2023 год – </w:t>
      </w:r>
      <w:r w:rsidR="00D72AFC">
        <w:rPr>
          <w:sz w:val="28"/>
          <w:szCs w:val="28"/>
        </w:rPr>
        <w:t>449 656,400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- 2024 год – </w:t>
      </w:r>
      <w:r w:rsidR="00D72AFC">
        <w:rPr>
          <w:sz w:val="28"/>
          <w:szCs w:val="28"/>
        </w:rPr>
        <w:t>449 656,400</w:t>
      </w:r>
      <w:r w:rsidRPr="00247032">
        <w:rPr>
          <w:sz w:val="28"/>
          <w:szCs w:val="28"/>
        </w:rPr>
        <w:t xml:space="preserve"> тыс. рублей;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 xml:space="preserve">- 2025 год – </w:t>
      </w:r>
      <w:r w:rsidR="00D72AFC">
        <w:rPr>
          <w:sz w:val="28"/>
          <w:szCs w:val="28"/>
        </w:rPr>
        <w:t>449 656,400</w:t>
      </w:r>
      <w:r w:rsidRPr="00247032">
        <w:rPr>
          <w:sz w:val="28"/>
          <w:szCs w:val="28"/>
        </w:rPr>
        <w:t xml:space="preserve"> тыс. рублей;</w:t>
      </w:r>
    </w:p>
    <w:p w:rsidR="00247032" w:rsidRDefault="00247032" w:rsidP="00B179FC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- 2026 год – 20</w:t>
      </w:r>
      <w:r w:rsidR="00D72AFC">
        <w:rPr>
          <w:sz w:val="28"/>
          <w:szCs w:val="28"/>
        </w:rPr>
        <w:t>30</w:t>
      </w:r>
      <w:r w:rsidRPr="00247032">
        <w:rPr>
          <w:sz w:val="28"/>
          <w:szCs w:val="28"/>
        </w:rPr>
        <w:t xml:space="preserve"> год </w:t>
      </w:r>
      <w:r w:rsidR="00D72AFC">
        <w:rPr>
          <w:sz w:val="28"/>
          <w:szCs w:val="28"/>
        </w:rPr>
        <w:t>– 2 248 282,000 тыс. рублей.</w:t>
      </w:r>
    </w:p>
    <w:p w:rsidR="00EF057F" w:rsidRDefault="00C72640" w:rsidP="00EF057F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проанализированы р</w:t>
      </w:r>
      <w:r w:rsidR="00EF057F" w:rsidRPr="00F062C9">
        <w:rPr>
          <w:sz w:val="28"/>
          <w:szCs w:val="28"/>
        </w:rPr>
        <w:t>асход</w:t>
      </w:r>
      <w:r w:rsidR="00DA1898" w:rsidRPr="00F062C9">
        <w:rPr>
          <w:sz w:val="28"/>
          <w:szCs w:val="28"/>
        </w:rPr>
        <w:t xml:space="preserve">ы </w:t>
      </w:r>
      <w:r w:rsidR="00EF057F" w:rsidRPr="00F062C9">
        <w:rPr>
          <w:sz w:val="28"/>
          <w:szCs w:val="28"/>
        </w:rPr>
        <w:t>на очередной финансовый год и плановый период, ввиду того, что расчёты предоставлены ответственным исполнителем муниципальной программы на 2020, 2021, 2022 годы.</w:t>
      </w:r>
    </w:p>
    <w:p w:rsidR="00A12500" w:rsidRPr="00A12500" w:rsidRDefault="00A12500" w:rsidP="00302909">
      <w:pPr>
        <w:ind w:firstLine="709"/>
        <w:jc w:val="both"/>
        <w:rPr>
          <w:sz w:val="28"/>
          <w:szCs w:val="28"/>
        </w:rPr>
      </w:pPr>
      <w:r w:rsidRPr="00A12500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На </w:t>
      </w:r>
      <w:r w:rsidRPr="00A12500">
        <w:rPr>
          <w:sz w:val="28"/>
          <w:szCs w:val="28"/>
        </w:rPr>
        <w:t>2019 год увеличить</w:t>
      </w:r>
      <w:r>
        <w:rPr>
          <w:sz w:val="28"/>
          <w:szCs w:val="28"/>
        </w:rPr>
        <w:t xml:space="preserve"> бюджетные ассигнования</w:t>
      </w:r>
      <w:r w:rsidRPr="00A12500">
        <w:rPr>
          <w:sz w:val="28"/>
          <w:szCs w:val="28"/>
        </w:rPr>
        <w:t xml:space="preserve"> по мероприятию «Обеспечение исполнения муниципальных функций администрации» в сумме 1</w:t>
      </w:r>
      <w:r w:rsidR="00C72640">
        <w:rPr>
          <w:sz w:val="28"/>
          <w:szCs w:val="28"/>
        </w:rPr>
        <w:t xml:space="preserve"> </w:t>
      </w:r>
      <w:r w:rsidRPr="00A12500">
        <w:rPr>
          <w:sz w:val="28"/>
          <w:szCs w:val="28"/>
        </w:rPr>
        <w:t>784,536 тыс. рублей</w:t>
      </w:r>
      <w:r>
        <w:rPr>
          <w:sz w:val="28"/>
          <w:szCs w:val="28"/>
        </w:rPr>
        <w:t xml:space="preserve"> на единовременн</w:t>
      </w:r>
      <w:r w:rsidR="00B92C47">
        <w:rPr>
          <w:sz w:val="28"/>
          <w:szCs w:val="28"/>
        </w:rPr>
        <w:t>ые</w:t>
      </w:r>
      <w:r>
        <w:rPr>
          <w:sz w:val="28"/>
          <w:szCs w:val="28"/>
        </w:rPr>
        <w:t xml:space="preserve"> выплат</w:t>
      </w:r>
      <w:r w:rsidR="00B92C47">
        <w:rPr>
          <w:sz w:val="28"/>
          <w:szCs w:val="28"/>
        </w:rPr>
        <w:t>ы</w:t>
      </w:r>
      <w:r>
        <w:rPr>
          <w:sz w:val="28"/>
          <w:szCs w:val="28"/>
        </w:rPr>
        <w:t xml:space="preserve"> при назначении пенсии за выслугу лет.</w:t>
      </w:r>
    </w:p>
    <w:p w:rsidR="00851D85" w:rsidRPr="002627FA" w:rsidRDefault="00A12500" w:rsidP="008433F8">
      <w:pPr>
        <w:ind w:firstLine="709"/>
        <w:jc w:val="both"/>
        <w:rPr>
          <w:sz w:val="28"/>
          <w:szCs w:val="28"/>
        </w:rPr>
      </w:pPr>
      <w:r w:rsidRPr="00EF057F">
        <w:rPr>
          <w:sz w:val="28"/>
          <w:szCs w:val="28"/>
        </w:rPr>
        <w:t xml:space="preserve">2.3. </w:t>
      </w:r>
      <w:r w:rsidR="00F217F2">
        <w:rPr>
          <w:sz w:val="28"/>
          <w:szCs w:val="28"/>
        </w:rPr>
        <w:t xml:space="preserve">Финансирование мероприятия </w:t>
      </w:r>
      <w:r w:rsidR="00DA5679" w:rsidRPr="006B0D88">
        <w:rPr>
          <w:i/>
          <w:sz w:val="28"/>
          <w:szCs w:val="28"/>
        </w:rPr>
        <w:t>«Обеспечение исполнения муниципальн</w:t>
      </w:r>
      <w:r w:rsidR="00A87BD3" w:rsidRPr="006B0D88">
        <w:rPr>
          <w:i/>
          <w:sz w:val="28"/>
          <w:szCs w:val="28"/>
        </w:rPr>
        <w:t>ых функций администрации» за счё</w:t>
      </w:r>
      <w:r w:rsidR="00DA5679" w:rsidRPr="006B0D88">
        <w:rPr>
          <w:i/>
          <w:sz w:val="28"/>
          <w:szCs w:val="28"/>
        </w:rPr>
        <w:t xml:space="preserve">т </w:t>
      </w:r>
      <w:r w:rsidR="008B24E2" w:rsidRPr="006B0D88">
        <w:rPr>
          <w:i/>
          <w:sz w:val="28"/>
          <w:szCs w:val="28"/>
        </w:rPr>
        <w:t>средств местного бюджета на 20</w:t>
      </w:r>
      <w:r w:rsidR="009F0852">
        <w:rPr>
          <w:i/>
          <w:sz w:val="28"/>
          <w:szCs w:val="28"/>
        </w:rPr>
        <w:t>20</w:t>
      </w:r>
      <w:r w:rsidR="00DA5679" w:rsidRPr="006B0D88">
        <w:rPr>
          <w:i/>
          <w:sz w:val="28"/>
          <w:szCs w:val="28"/>
        </w:rPr>
        <w:t xml:space="preserve"> год </w:t>
      </w:r>
      <w:r w:rsidR="008B5892">
        <w:rPr>
          <w:i/>
          <w:sz w:val="28"/>
          <w:szCs w:val="28"/>
        </w:rPr>
        <w:t>302 298,300</w:t>
      </w:r>
      <w:r w:rsidR="00DA5679" w:rsidRPr="006B0D88">
        <w:rPr>
          <w:i/>
          <w:sz w:val="28"/>
          <w:szCs w:val="28"/>
        </w:rPr>
        <w:t xml:space="preserve"> тыс. рублей, на 20</w:t>
      </w:r>
      <w:r w:rsidR="008B5892">
        <w:rPr>
          <w:i/>
          <w:sz w:val="28"/>
          <w:szCs w:val="28"/>
        </w:rPr>
        <w:t>21</w:t>
      </w:r>
      <w:r w:rsidR="00DA5679" w:rsidRPr="006B0D88">
        <w:rPr>
          <w:i/>
          <w:sz w:val="28"/>
          <w:szCs w:val="28"/>
        </w:rPr>
        <w:t xml:space="preserve"> год </w:t>
      </w:r>
      <w:r w:rsidR="008B5892">
        <w:rPr>
          <w:i/>
          <w:sz w:val="28"/>
          <w:szCs w:val="28"/>
        </w:rPr>
        <w:t>299 171,200</w:t>
      </w:r>
      <w:r w:rsidR="00AA10B9" w:rsidRPr="006B0D88">
        <w:rPr>
          <w:i/>
          <w:sz w:val="28"/>
          <w:szCs w:val="28"/>
        </w:rPr>
        <w:t xml:space="preserve"> тыс.</w:t>
      </w:r>
      <w:r w:rsidR="00DA5679" w:rsidRPr="006B0D88">
        <w:rPr>
          <w:i/>
          <w:sz w:val="28"/>
          <w:szCs w:val="28"/>
        </w:rPr>
        <w:t xml:space="preserve"> рублей, на 20</w:t>
      </w:r>
      <w:r w:rsidR="008B24E2" w:rsidRPr="006B0D88">
        <w:rPr>
          <w:i/>
          <w:sz w:val="28"/>
          <w:szCs w:val="28"/>
        </w:rPr>
        <w:t>2</w:t>
      </w:r>
      <w:r w:rsidR="008B5892">
        <w:rPr>
          <w:i/>
          <w:sz w:val="28"/>
          <w:szCs w:val="28"/>
        </w:rPr>
        <w:t>2</w:t>
      </w:r>
      <w:r w:rsidR="00DA5679" w:rsidRPr="006B0D88">
        <w:rPr>
          <w:i/>
          <w:sz w:val="28"/>
          <w:szCs w:val="28"/>
        </w:rPr>
        <w:t xml:space="preserve"> год </w:t>
      </w:r>
      <w:r w:rsidR="008B5892">
        <w:rPr>
          <w:i/>
          <w:sz w:val="28"/>
          <w:szCs w:val="28"/>
        </w:rPr>
        <w:t>300 212,800</w:t>
      </w:r>
      <w:r w:rsidR="00DA5679" w:rsidRPr="006B0D88">
        <w:rPr>
          <w:i/>
          <w:sz w:val="28"/>
          <w:szCs w:val="28"/>
        </w:rPr>
        <w:t xml:space="preserve"> тыс. </w:t>
      </w:r>
      <w:r w:rsidR="008433F8" w:rsidRPr="002627FA">
        <w:rPr>
          <w:i/>
          <w:sz w:val="28"/>
          <w:szCs w:val="28"/>
        </w:rPr>
        <w:t>рублей</w:t>
      </w:r>
      <w:r w:rsidR="008433F8" w:rsidRPr="002627FA">
        <w:rPr>
          <w:sz w:val="28"/>
          <w:szCs w:val="28"/>
        </w:rPr>
        <w:t xml:space="preserve"> н</w:t>
      </w:r>
      <w:r w:rsidR="00083B56" w:rsidRPr="002627FA">
        <w:rPr>
          <w:sz w:val="28"/>
          <w:szCs w:val="28"/>
        </w:rPr>
        <w:t xml:space="preserve">а обеспечение функций </w:t>
      </w:r>
      <w:r w:rsidR="00851D85" w:rsidRPr="002627FA">
        <w:rPr>
          <w:sz w:val="28"/>
          <w:szCs w:val="28"/>
        </w:rPr>
        <w:t>ад</w:t>
      </w:r>
      <w:r w:rsidR="008433F8" w:rsidRPr="002627FA">
        <w:rPr>
          <w:sz w:val="28"/>
          <w:szCs w:val="28"/>
        </w:rPr>
        <w:t xml:space="preserve">министрации города Нефтеюганска, а также деятельности </w:t>
      </w:r>
      <w:r w:rsidR="00CF3C1A" w:rsidRPr="002627FA">
        <w:rPr>
          <w:sz w:val="28"/>
          <w:szCs w:val="28"/>
        </w:rPr>
        <w:t>муниципально</w:t>
      </w:r>
      <w:r w:rsidR="00DA7927" w:rsidRPr="002627FA">
        <w:rPr>
          <w:sz w:val="28"/>
          <w:szCs w:val="28"/>
        </w:rPr>
        <w:t>го</w:t>
      </w:r>
      <w:r w:rsidR="00A87BD3" w:rsidRPr="002627FA">
        <w:rPr>
          <w:sz w:val="28"/>
          <w:szCs w:val="28"/>
        </w:rPr>
        <w:t xml:space="preserve"> казё</w:t>
      </w:r>
      <w:r w:rsidR="00CF3C1A" w:rsidRPr="002627FA">
        <w:rPr>
          <w:sz w:val="28"/>
          <w:szCs w:val="28"/>
        </w:rPr>
        <w:t>нно</w:t>
      </w:r>
      <w:r w:rsidR="00DA7927" w:rsidRPr="002627FA">
        <w:rPr>
          <w:sz w:val="28"/>
          <w:szCs w:val="28"/>
        </w:rPr>
        <w:t>го учреждения</w:t>
      </w:r>
      <w:r w:rsidR="00CF3C1A" w:rsidRPr="002627FA">
        <w:rPr>
          <w:sz w:val="28"/>
          <w:szCs w:val="28"/>
        </w:rPr>
        <w:t xml:space="preserve"> «Управление по обеспечению деятельности органов местного само</w:t>
      </w:r>
      <w:r w:rsidR="008433F8" w:rsidRPr="002627FA">
        <w:rPr>
          <w:sz w:val="28"/>
          <w:szCs w:val="28"/>
        </w:rPr>
        <w:t>управления города Нефтеюганска».</w:t>
      </w:r>
    </w:p>
    <w:p w:rsidR="00274844" w:rsidRDefault="004B6A20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</w:t>
      </w:r>
      <w:r w:rsidR="00690306">
        <w:rPr>
          <w:i/>
          <w:sz w:val="28"/>
          <w:szCs w:val="28"/>
        </w:rPr>
        <w:t>4</w:t>
      </w:r>
      <w:r w:rsidRPr="006B0D88">
        <w:rPr>
          <w:i/>
          <w:sz w:val="28"/>
          <w:szCs w:val="28"/>
        </w:rPr>
        <w:t>.</w:t>
      </w:r>
      <w:r w:rsidR="006501FB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«</w:t>
      </w:r>
      <w:r w:rsidR="006501FB" w:rsidRPr="006B0D88">
        <w:rPr>
          <w:i/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447FA2" w:rsidRPr="006B0D88">
        <w:rPr>
          <w:i/>
          <w:sz w:val="28"/>
          <w:szCs w:val="28"/>
        </w:rPr>
        <w:t>»</w:t>
      </w:r>
      <w:r w:rsidR="007B39E1" w:rsidRPr="006B0D88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ответственному исполнителю – администрации города Нефтеюганска</w:t>
      </w:r>
      <w:r w:rsidR="00274844">
        <w:rPr>
          <w:i/>
          <w:sz w:val="28"/>
          <w:szCs w:val="28"/>
        </w:rPr>
        <w:t xml:space="preserve"> </w:t>
      </w:r>
      <w:r w:rsidR="008307A4" w:rsidRPr="006B0D88">
        <w:rPr>
          <w:i/>
          <w:sz w:val="28"/>
          <w:szCs w:val="28"/>
        </w:rPr>
        <w:t>за счёт средств</w:t>
      </w:r>
      <w:r w:rsidR="00274844">
        <w:rPr>
          <w:i/>
          <w:sz w:val="28"/>
          <w:szCs w:val="28"/>
        </w:rPr>
        <w:t>:</w:t>
      </w:r>
    </w:p>
    <w:p w:rsidR="008307A4" w:rsidRDefault="008307A4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 местного бюджета на 20</w:t>
      </w:r>
      <w:r w:rsidR="00E83EC7">
        <w:rPr>
          <w:i/>
          <w:sz w:val="28"/>
          <w:szCs w:val="28"/>
        </w:rPr>
        <w:t>20 год 4</w:t>
      </w:r>
      <w:r w:rsidR="00274844">
        <w:rPr>
          <w:i/>
          <w:sz w:val="28"/>
          <w:szCs w:val="28"/>
        </w:rPr>
        <w:t>5 429,500</w:t>
      </w:r>
      <w:r w:rsidRPr="006B0D88">
        <w:rPr>
          <w:i/>
          <w:sz w:val="28"/>
          <w:szCs w:val="28"/>
        </w:rPr>
        <w:t xml:space="preserve"> тыс. рублей, на 202</w:t>
      </w:r>
      <w:r w:rsidR="00E83EC7">
        <w:rPr>
          <w:i/>
          <w:sz w:val="28"/>
          <w:szCs w:val="28"/>
        </w:rPr>
        <w:t xml:space="preserve">1 </w:t>
      </w:r>
      <w:r w:rsidRPr="006B0D88">
        <w:rPr>
          <w:i/>
          <w:sz w:val="28"/>
          <w:szCs w:val="28"/>
        </w:rPr>
        <w:t xml:space="preserve">год </w:t>
      </w:r>
      <w:r w:rsidR="00E83EC7">
        <w:rPr>
          <w:i/>
          <w:sz w:val="28"/>
          <w:szCs w:val="28"/>
        </w:rPr>
        <w:t>45 429,500</w:t>
      </w:r>
      <w:r w:rsidRPr="006B0D88">
        <w:rPr>
          <w:i/>
          <w:sz w:val="28"/>
          <w:szCs w:val="28"/>
        </w:rPr>
        <w:t xml:space="preserve"> тыс. рублей, на 202</w:t>
      </w:r>
      <w:r w:rsidR="00E83EC7"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 w:rsidR="00E83EC7">
        <w:rPr>
          <w:i/>
          <w:sz w:val="28"/>
          <w:szCs w:val="28"/>
        </w:rPr>
        <w:t>45 429,5</w:t>
      </w:r>
      <w:r w:rsidR="00274844">
        <w:rPr>
          <w:i/>
          <w:sz w:val="28"/>
          <w:szCs w:val="28"/>
        </w:rPr>
        <w:t xml:space="preserve"> тыс. рублей;</w:t>
      </w:r>
    </w:p>
    <w:p w:rsidR="00274844" w:rsidRPr="006B0D88" w:rsidRDefault="00274844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федерального бюджета на 2020 год 1 984,400 тыс. рублей</w:t>
      </w:r>
      <w:r w:rsidR="002A237D">
        <w:rPr>
          <w:i/>
          <w:sz w:val="28"/>
          <w:szCs w:val="28"/>
        </w:rPr>
        <w:t>.</w:t>
      </w:r>
    </w:p>
    <w:p w:rsidR="00463D0B" w:rsidRPr="00E02A6A" w:rsidRDefault="00463D0B" w:rsidP="00463D0B">
      <w:pPr>
        <w:spacing w:line="0" w:lineRule="atLeast"/>
        <w:ind w:firstLine="708"/>
        <w:jc w:val="both"/>
        <w:rPr>
          <w:sz w:val="28"/>
          <w:szCs w:val="28"/>
        </w:rPr>
      </w:pPr>
      <w:r w:rsidRPr="00E02A6A">
        <w:rPr>
          <w:sz w:val="28"/>
          <w:szCs w:val="28"/>
        </w:rPr>
        <w:t xml:space="preserve">Бюджетные ассигнования предусмотрены на следующие работы, услуги: </w:t>
      </w:r>
    </w:p>
    <w:p w:rsidR="00463D0B" w:rsidRDefault="00463D0B" w:rsidP="00463D0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E02A6A">
        <w:rPr>
          <w:sz w:val="28"/>
          <w:szCs w:val="28"/>
        </w:rPr>
        <w:tab/>
        <w:t>- организацию деятельности предоставления государственных и муниципальных услуг населению через многофункциональный центр (МФЦ), по принципу «единого окна» на 20</w:t>
      </w:r>
      <w:r w:rsidR="00E02A6A">
        <w:rPr>
          <w:sz w:val="28"/>
          <w:szCs w:val="28"/>
        </w:rPr>
        <w:t>20</w:t>
      </w:r>
      <w:r w:rsidRPr="00E02A6A">
        <w:rPr>
          <w:sz w:val="28"/>
          <w:szCs w:val="28"/>
        </w:rPr>
        <w:t xml:space="preserve"> год 44 </w:t>
      </w:r>
      <w:r w:rsidR="00E02A6A">
        <w:rPr>
          <w:sz w:val="28"/>
          <w:szCs w:val="28"/>
        </w:rPr>
        <w:t>048</w:t>
      </w:r>
      <w:r w:rsidRPr="00E02A6A">
        <w:rPr>
          <w:sz w:val="28"/>
          <w:szCs w:val="28"/>
        </w:rPr>
        <w:t>,</w:t>
      </w:r>
      <w:r w:rsidR="00E02A6A">
        <w:rPr>
          <w:sz w:val="28"/>
          <w:szCs w:val="28"/>
        </w:rPr>
        <w:t>944</w:t>
      </w:r>
      <w:r w:rsidRPr="00E02A6A">
        <w:rPr>
          <w:sz w:val="28"/>
          <w:szCs w:val="28"/>
        </w:rPr>
        <w:t xml:space="preserve"> тыс. рублей, на 202</w:t>
      </w:r>
      <w:r w:rsidR="00E02A6A">
        <w:rPr>
          <w:sz w:val="28"/>
          <w:szCs w:val="28"/>
        </w:rPr>
        <w:t>1</w:t>
      </w:r>
      <w:r w:rsidRPr="00E02A6A">
        <w:rPr>
          <w:sz w:val="28"/>
          <w:szCs w:val="28"/>
        </w:rPr>
        <w:t xml:space="preserve"> год </w:t>
      </w:r>
      <w:r w:rsidR="00E02A6A" w:rsidRPr="00E02A6A">
        <w:rPr>
          <w:sz w:val="28"/>
          <w:szCs w:val="28"/>
        </w:rPr>
        <w:t>44 048,944</w:t>
      </w:r>
      <w:r w:rsidR="00E02A6A">
        <w:rPr>
          <w:sz w:val="28"/>
          <w:szCs w:val="28"/>
        </w:rPr>
        <w:t xml:space="preserve"> </w:t>
      </w:r>
      <w:r w:rsidRPr="00E02A6A">
        <w:rPr>
          <w:sz w:val="28"/>
          <w:szCs w:val="28"/>
        </w:rPr>
        <w:t>тыс. рублей, на 202</w:t>
      </w:r>
      <w:r w:rsidR="00E02A6A">
        <w:rPr>
          <w:sz w:val="28"/>
          <w:szCs w:val="28"/>
        </w:rPr>
        <w:t>2</w:t>
      </w:r>
      <w:r w:rsidRPr="00E02A6A">
        <w:rPr>
          <w:sz w:val="28"/>
          <w:szCs w:val="28"/>
        </w:rPr>
        <w:t xml:space="preserve"> год </w:t>
      </w:r>
      <w:r w:rsidR="00E02A6A" w:rsidRPr="00E02A6A">
        <w:rPr>
          <w:sz w:val="28"/>
          <w:szCs w:val="28"/>
        </w:rPr>
        <w:t>44 048,944</w:t>
      </w:r>
      <w:r w:rsidR="00E02A6A">
        <w:rPr>
          <w:sz w:val="28"/>
          <w:szCs w:val="28"/>
        </w:rPr>
        <w:t xml:space="preserve"> </w:t>
      </w:r>
      <w:r w:rsidR="00052D4E" w:rsidRPr="00E02A6A">
        <w:rPr>
          <w:sz w:val="28"/>
          <w:szCs w:val="28"/>
        </w:rPr>
        <w:t>тыс. рублей;</w:t>
      </w:r>
    </w:p>
    <w:p w:rsidR="001C01D4" w:rsidRDefault="001C01D4" w:rsidP="00463D0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аппаратно-программный комплекс шифрования «Континент» </w:t>
      </w:r>
      <w:r w:rsidRPr="001C01D4">
        <w:rPr>
          <w:sz w:val="28"/>
          <w:szCs w:val="28"/>
        </w:rPr>
        <w:t xml:space="preserve">на 2020 год </w:t>
      </w:r>
      <w:r>
        <w:rPr>
          <w:sz w:val="28"/>
          <w:szCs w:val="28"/>
        </w:rPr>
        <w:t>144,300</w:t>
      </w:r>
      <w:r w:rsidRPr="001C01D4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ей;</w:t>
      </w:r>
    </w:p>
    <w:p w:rsidR="00CA0166" w:rsidRPr="00E02A6A" w:rsidRDefault="00CA0166" w:rsidP="00463D0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увеличение стоимости неисключительных прав на результаты интеллектуальной деятельности с неопределённым сроком полезного </w:t>
      </w:r>
      <w:r>
        <w:rPr>
          <w:sz w:val="28"/>
          <w:szCs w:val="28"/>
        </w:rPr>
        <w:lastRenderedPageBreak/>
        <w:t>использования (</w:t>
      </w:r>
      <w:r w:rsidRPr="00CA0166">
        <w:rPr>
          <w:sz w:val="28"/>
          <w:szCs w:val="28"/>
        </w:rPr>
        <w:t>аппаратно-программный комплекс шифрования «Континент» на 202</w:t>
      </w:r>
      <w:r>
        <w:rPr>
          <w:sz w:val="28"/>
          <w:szCs w:val="28"/>
        </w:rPr>
        <w:t>1</w:t>
      </w:r>
      <w:r w:rsidRPr="00CA0166">
        <w:rPr>
          <w:sz w:val="28"/>
          <w:szCs w:val="28"/>
        </w:rPr>
        <w:t xml:space="preserve"> год 144,300 тыс. рублей</w:t>
      </w:r>
      <w:r>
        <w:rPr>
          <w:sz w:val="28"/>
          <w:szCs w:val="28"/>
        </w:rPr>
        <w:t xml:space="preserve">, </w:t>
      </w:r>
      <w:r w:rsidRPr="00CA0166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CA0166">
        <w:rPr>
          <w:sz w:val="28"/>
          <w:szCs w:val="28"/>
        </w:rPr>
        <w:t xml:space="preserve"> год 144,300 тыс. рублей</w:t>
      </w:r>
      <w:r>
        <w:rPr>
          <w:sz w:val="28"/>
          <w:szCs w:val="28"/>
        </w:rPr>
        <w:t>);</w:t>
      </w:r>
    </w:p>
    <w:p w:rsidR="00052D4E" w:rsidRPr="001C01D4" w:rsidRDefault="00052D4E" w:rsidP="00052D4E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C01D4">
        <w:rPr>
          <w:sz w:val="28"/>
          <w:szCs w:val="28"/>
        </w:rPr>
        <w:tab/>
        <w:t>- проведение периодического контроля на объектах информатизации на 20</w:t>
      </w:r>
      <w:r w:rsidR="001C01D4" w:rsidRPr="001C01D4">
        <w:rPr>
          <w:sz w:val="28"/>
          <w:szCs w:val="28"/>
        </w:rPr>
        <w:t>20</w:t>
      </w:r>
      <w:r w:rsidRPr="001C01D4">
        <w:rPr>
          <w:sz w:val="28"/>
          <w:szCs w:val="28"/>
        </w:rPr>
        <w:t xml:space="preserve"> год </w:t>
      </w:r>
      <w:r w:rsidR="001C01D4" w:rsidRPr="001C01D4">
        <w:rPr>
          <w:sz w:val="28"/>
          <w:szCs w:val="28"/>
        </w:rPr>
        <w:t>2</w:t>
      </w:r>
      <w:r w:rsidRPr="001C01D4">
        <w:rPr>
          <w:sz w:val="28"/>
          <w:szCs w:val="28"/>
        </w:rPr>
        <w:t>00,000 тыс. рублей, на 202</w:t>
      </w:r>
      <w:r w:rsidR="001C01D4" w:rsidRPr="001C01D4">
        <w:rPr>
          <w:sz w:val="28"/>
          <w:szCs w:val="28"/>
        </w:rPr>
        <w:t>1</w:t>
      </w:r>
      <w:r w:rsidRPr="001C01D4">
        <w:rPr>
          <w:sz w:val="28"/>
          <w:szCs w:val="28"/>
        </w:rPr>
        <w:t xml:space="preserve"> год </w:t>
      </w:r>
      <w:r w:rsidR="001C01D4" w:rsidRPr="001C01D4">
        <w:rPr>
          <w:sz w:val="28"/>
          <w:szCs w:val="28"/>
        </w:rPr>
        <w:t>2</w:t>
      </w:r>
      <w:r w:rsidRPr="001C01D4">
        <w:rPr>
          <w:sz w:val="28"/>
          <w:szCs w:val="28"/>
        </w:rPr>
        <w:t>00,000 тыс. рублей, на 202</w:t>
      </w:r>
      <w:r w:rsidR="001C01D4" w:rsidRPr="001C01D4">
        <w:rPr>
          <w:sz w:val="28"/>
          <w:szCs w:val="28"/>
        </w:rPr>
        <w:t>2 год 2</w:t>
      </w:r>
      <w:r w:rsidRPr="001C01D4">
        <w:rPr>
          <w:sz w:val="28"/>
          <w:szCs w:val="28"/>
        </w:rPr>
        <w:t>00,000 тыс. рублей;</w:t>
      </w:r>
    </w:p>
    <w:p w:rsidR="00463D0B" w:rsidRPr="0080461C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80461C">
        <w:rPr>
          <w:sz w:val="28"/>
          <w:szCs w:val="28"/>
        </w:rPr>
        <w:tab/>
        <w:t>- аттестация объектов информатизации на 20</w:t>
      </w:r>
      <w:r w:rsidR="001C01D4" w:rsidRPr="0080461C">
        <w:rPr>
          <w:sz w:val="28"/>
          <w:szCs w:val="28"/>
        </w:rPr>
        <w:t>20</w:t>
      </w:r>
      <w:r w:rsidRPr="0080461C">
        <w:rPr>
          <w:sz w:val="28"/>
          <w:szCs w:val="28"/>
        </w:rPr>
        <w:t xml:space="preserve"> год </w:t>
      </w:r>
      <w:r w:rsidR="001C01D4" w:rsidRPr="0080461C">
        <w:rPr>
          <w:sz w:val="28"/>
          <w:szCs w:val="28"/>
        </w:rPr>
        <w:t>4</w:t>
      </w:r>
      <w:r w:rsidRPr="0080461C">
        <w:rPr>
          <w:sz w:val="28"/>
          <w:szCs w:val="28"/>
        </w:rPr>
        <w:t>00,000 тыс. рублей, на 202</w:t>
      </w:r>
      <w:r w:rsidR="001C01D4" w:rsidRPr="0080461C">
        <w:rPr>
          <w:sz w:val="28"/>
          <w:szCs w:val="28"/>
        </w:rPr>
        <w:t>1</w:t>
      </w:r>
      <w:r w:rsidRPr="0080461C">
        <w:rPr>
          <w:sz w:val="28"/>
          <w:szCs w:val="28"/>
        </w:rPr>
        <w:t xml:space="preserve"> год </w:t>
      </w:r>
      <w:r w:rsidR="001C01D4" w:rsidRPr="0080461C">
        <w:rPr>
          <w:sz w:val="28"/>
          <w:szCs w:val="28"/>
        </w:rPr>
        <w:t>4</w:t>
      </w:r>
      <w:r w:rsidRPr="0080461C">
        <w:rPr>
          <w:sz w:val="28"/>
          <w:szCs w:val="28"/>
        </w:rPr>
        <w:t>00,000 тыс. рублей, на 202</w:t>
      </w:r>
      <w:r w:rsidR="001C01D4" w:rsidRPr="0080461C">
        <w:rPr>
          <w:sz w:val="28"/>
          <w:szCs w:val="28"/>
        </w:rPr>
        <w:t>2</w:t>
      </w:r>
      <w:r w:rsidRPr="0080461C">
        <w:rPr>
          <w:sz w:val="28"/>
          <w:szCs w:val="28"/>
        </w:rPr>
        <w:t xml:space="preserve"> год </w:t>
      </w:r>
      <w:r w:rsidR="001C01D4" w:rsidRPr="0080461C">
        <w:rPr>
          <w:sz w:val="28"/>
          <w:szCs w:val="28"/>
        </w:rPr>
        <w:t>4</w:t>
      </w:r>
      <w:r w:rsidRPr="0080461C">
        <w:rPr>
          <w:sz w:val="28"/>
          <w:szCs w:val="28"/>
        </w:rPr>
        <w:t>00,000 тыс. рублей;</w:t>
      </w:r>
    </w:p>
    <w:p w:rsidR="002C1264" w:rsidRPr="0080461C" w:rsidRDefault="002C1264" w:rsidP="006B0D8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80461C">
        <w:rPr>
          <w:sz w:val="28"/>
          <w:szCs w:val="28"/>
        </w:rPr>
        <w:tab/>
      </w:r>
      <w:r w:rsidR="00463D0B" w:rsidRPr="0080461C">
        <w:rPr>
          <w:sz w:val="28"/>
          <w:szCs w:val="28"/>
        </w:rPr>
        <w:t xml:space="preserve">-оплату членских взносов Ассоциации «Совет муниципальных образований ХМАО-Югры» </w:t>
      </w:r>
      <w:r w:rsidRPr="0080461C">
        <w:rPr>
          <w:sz w:val="28"/>
          <w:szCs w:val="28"/>
        </w:rPr>
        <w:t>на 20</w:t>
      </w:r>
      <w:r w:rsidR="0080461C">
        <w:rPr>
          <w:sz w:val="28"/>
          <w:szCs w:val="28"/>
        </w:rPr>
        <w:t>20</w:t>
      </w:r>
      <w:r w:rsidRPr="0080461C">
        <w:rPr>
          <w:sz w:val="28"/>
          <w:szCs w:val="28"/>
        </w:rPr>
        <w:t xml:space="preserve"> год 290,000 тыс. рублей, на 202</w:t>
      </w:r>
      <w:r w:rsidR="0080461C">
        <w:rPr>
          <w:sz w:val="28"/>
          <w:szCs w:val="28"/>
        </w:rPr>
        <w:t>1</w:t>
      </w:r>
      <w:r w:rsidRPr="0080461C">
        <w:rPr>
          <w:sz w:val="28"/>
          <w:szCs w:val="28"/>
        </w:rPr>
        <w:t xml:space="preserve"> год 290,000 тыс. рублей, на 202</w:t>
      </w:r>
      <w:r w:rsidR="0080461C">
        <w:rPr>
          <w:sz w:val="28"/>
          <w:szCs w:val="28"/>
        </w:rPr>
        <w:t>2</w:t>
      </w:r>
      <w:r w:rsidRPr="0080461C">
        <w:rPr>
          <w:sz w:val="28"/>
          <w:szCs w:val="28"/>
        </w:rPr>
        <w:t xml:space="preserve"> год 290,000 тыс. рублей;</w:t>
      </w:r>
    </w:p>
    <w:p w:rsidR="002C1264" w:rsidRPr="002A4ABD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2A4ABD">
        <w:rPr>
          <w:sz w:val="28"/>
          <w:szCs w:val="28"/>
        </w:rPr>
        <w:tab/>
      </w:r>
      <w:r w:rsidR="00463D0B" w:rsidRPr="002A4ABD">
        <w:rPr>
          <w:sz w:val="28"/>
          <w:szCs w:val="28"/>
        </w:rPr>
        <w:t xml:space="preserve">-приобретение оборудования </w:t>
      </w:r>
      <w:r w:rsidRPr="002A4ABD">
        <w:rPr>
          <w:sz w:val="28"/>
          <w:szCs w:val="28"/>
        </w:rPr>
        <w:t>на 20</w:t>
      </w:r>
      <w:r w:rsidR="00DB0572" w:rsidRPr="002A4ABD">
        <w:rPr>
          <w:sz w:val="28"/>
          <w:szCs w:val="28"/>
        </w:rPr>
        <w:t>20</w:t>
      </w:r>
      <w:r w:rsidRPr="002A4ABD">
        <w:rPr>
          <w:sz w:val="28"/>
          <w:szCs w:val="28"/>
        </w:rPr>
        <w:t xml:space="preserve"> год </w:t>
      </w:r>
      <w:r w:rsidR="00DB0572" w:rsidRPr="002A4ABD">
        <w:rPr>
          <w:sz w:val="28"/>
          <w:szCs w:val="28"/>
        </w:rPr>
        <w:t>246,300</w:t>
      </w:r>
      <w:r w:rsidRPr="002A4ABD">
        <w:rPr>
          <w:sz w:val="28"/>
          <w:szCs w:val="28"/>
        </w:rPr>
        <w:t xml:space="preserve"> тыс. рублей, на 202</w:t>
      </w:r>
      <w:r w:rsidR="00DB0572" w:rsidRPr="002A4ABD">
        <w:rPr>
          <w:sz w:val="28"/>
          <w:szCs w:val="28"/>
        </w:rPr>
        <w:t>1</w:t>
      </w:r>
      <w:r w:rsidRPr="002A4ABD">
        <w:rPr>
          <w:sz w:val="28"/>
          <w:szCs w:val="28"/>
        </w:rPr>
        <w:t xml:space="preserve"> год </w:t>
      </w:r>
      <w:r w:rsidR="00DB0572" w:rsidRPr="002A4ABD">
        <w:rPr>
          <w:sz w:val="28"/>
          <w:szCs w:val="28"/>
        </w:rPr>
        <w:t xml:space="preserve">246,300 </w:t>
      </w:r>
      <w:r w:rsidRPr="002A4ABD">
        <w:rPr>
          <w:sz w:val="28"/>
          <w:szCs w:val="28"/>
        </w:rPr>
        <w:t>тыс. рублей, на 202</w:t>
      </w:r>
      <w:r w:rsidR="00DB0572" w:rsidRPr="002A4ABD">
        <w:rPr>
          <w:sz w:val="28"/>
          <w:szCs w:val="28"/>
        </w:rPr>
        <w:t>2</w:t>
      </w:r>
      <w:r w:rsidRPr="002A4ABD">
        <w:rPr>
          <w:sz w:val="28"/>
          <w:szCs w:val="28"/>
        </w:rPr>
        <w:t xml:space="preserve"> год </w:t>
      </w:r>
      <w:r w:rsidR="00DB0572" w:rsidRPr="002A4ABD">
        <w:rPr>
          <w:sz w:val="28"/>
          <w:szCs w:val="28"/>
        </w:rPr>
        <w:t xml:space="preserve">246,300 </w:t>
      </w:r>
      <w:r w:rsidRPr="002A4ABD">
        <w:rPr>
          <w:sz w:val="28"/>
          <w:szCs w:val="28"/>
        </w:rPr>
        <w:t>тыс. рублей;</w:t>
      </w:r>
    </w:p>
    <w:p w:rsidR="00612A1A" w:rsidRPr="002C1264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CA0166">
        <w:rPr>
          <w:sz w:val="28"/>
          <w:szCs w:val="28"/>
        </w:rPr>
        <w:tab/>
        <w:t xml:space="preserve">- приобретение </w:t>
      </w:r>
      <w:r w:rsidR="008530A9" w:rsidRPr="00CA0166">
        <w:rPr>
          <w:sz w:val="28"/>
          <w:szCs w:val="28"/>
        </w:rPr>
        <w:t>запасных частей</w:t>
      </w:r>
      <w:r w:rsidRPr="00CA0166">
        <w:rPr>
          <w:sz w:val="28"/>
          <w:szCs w:val="28"/>
        </w:rPr>
        <w:t xml:space="preserve"> на 20</w:t>
      </w:r>
      <w:r w:rsidR="008530A9" w:rsidRPr="00CA0166">
        <w:rPr>
          <w:sz w:val="28"/>
          <w:szCs w:val="28"/>
        </w:rPr>
        <w:t>20</w:t>
      </w:r>
      <w:r w:rsidRPr="00CA0166">
        <w:rPr>
          <w:sz w:val="28"/>
          <w:szCs w:val="28"/>
        </w:rPr>
        <w:t xml:space="preserve"> год 1</w:t>
      </w:r>
      <w:r w:rsidR="008530A9" w:rsidRPr="00CA0166">
        <w:rPr>
          <w:sz w:val="28"/>
          <w:szCs w:val="28"/>
        </w:rPr>
        <w:t>00,000 тыс. рублей, на 2021</w:t>
      </w:r>
      <w:r w:rsidRPr="00CA0166">
        <w:rPr>
          <w:sz w:val="28"/>
          <w:szCs w:val="28"/>
        </w:rPr>
        <w:t xml:space="preserve"> год 1</w:t>
      </w:r>
      <w:r w:rsidR="008530A9" w:rsidRPr="00CA0166">
        <w:rPr>
          <w:sz w:val="28"/>
          <w:szCs w:val="28"/>
        </w:rPr>
        <w:t>0</w:t>
      </w:r>
      <w:r w:rsidRPr="00CA0166">
        <w:rPr>
          <w:sz w:val="28"/>
          <w:szCs w:val="28"/>
        </w:rPr>
        <w:t>0,000 тыс. рублей, на 202</w:t>
      </w:r>
      <w:r w:rsidR="008530A9" w:rsidRPr="00CA0166">
        <w:rPr>
          <w:sz w:val="28"/>
          <w:szCs w:val="28"/>
        </w:rPr>
        <w:t>2</w:t>
      </w:r>
      <w:r w:rsidRPr="00CA0166">
        <w:rPr>
          <w:sz w:val="28"/>
          <w:szCs w:val="28"/>
        </w:rPr>
        <w:t xml:space="preserve"> год 1</w:t>
      </w:r>
      <w:r w:rsidR="008530A9" w:rsidRPr="00CA0166">
        <w:rPr>
          <w:sz w:val="28"/>
          <w:szCs w:val="28"/>
        </w:rPr>
        <w:t>0</w:t>
      </w:r>
      <w:r w:rsidRPr="00CA0166">
        <w:rPr>
          <w:sz w:val="28"/>
          <w:szCs w:val="28"/>
        </w:rPr>
        <w:t>0,000 тыс. рублей.</w:t>
      </w:r>
    </w:p>
    <w:p w:rsidR="00493BDB" w:rsidRPr="006B0D88" w:rsidRDefault="004B6A20" w:rsidP="009B24BF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</w:t>
      </w:r>
      <w:r w:rsidR="00690306">
        <w:rPr>
          <w:i/>
          <w:sz w:val="28"/>
          <w:szCs w:val="28"/>
        </w:rPr>
        <w:t>5</w:t>
      </w:r>
      <w:r w:rsidR="00983053" w:rsidRPr="006B0D88">
        <w:rPr>
          <w:i/>
          <w:sz w:val="28"/>
          <w:szCs w:val="28"/>
        </w:rPr>
        <w:t>.</w:t>
      </w:r>
      <w:r w:rsidR="00AA5D6E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983053" w:rsidRPr="006B0D88">
        <w:rPr>
          <w:i/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</w:t>
      </w:r>
      <w:r w:rsidR="00493BDB" w:rsidRPr="006B0D88">
        <w:rPr>
          <w:i/>
          <w:sz w:val="28"/>
          <w:szCs w:val="28"/>
        </w:rPr>
        <w:t xml:space="preserve"> местного самоуправления»:</w:t>
      </w:r>
    </w:p>
    <w:p w:rsidR="004C3362" w:rsidRPr="00FF3717" w:rsidRDefault="00434EBF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 xml:space="preserve"> за счё</w:t>
      </w:r>
      <w:r w:rsidR="00983053" w:rsidRPr="00FF3717">
        <w:rPr>
          <w:sz w:val="28"/>
          <w:szCs w:val="28"/>
        </w:rPr>
        <w:t>т средс</w:t>
      </w:r>
      <w:r w:rsidRPr="00FF3717">
        <w:rPr>
          <w:sz w:val="28"/>
          <w:szCs w:val="28"/>
        </w:rPr>
        <w:t xml:space="preserve">тв бюджета округа </w:t>
      </w:r>
      <w:r w:rsidR="0079194C">
        <w:rPr>
          <w:sz w:val="28"/>
          <w:szCs w:val="28"/>
        </w:rPr>
        <w:t>на 2020</w:t>
      </w:r>
      <w:r w:rsidR="00493BDB" w:rsidRPr="00FF3717">
        <w:rPr>
          <w:sz w:val="28"/>
          <w:szCs w:val="28"/>
        </w:rPr>
        <w:t xml:space="preserve"> год </w:t>
      </w:r>
      <w:r w:rsidR="0079194C">
        <w:rPr>
          <w:sz w:val="28"/>
          <w:szCs w:val="28"/>
        </w:rPr>
        <w:t>22 024,300</w:t>
      </w:r>
      <w:r w:rsidR="004C3362" w:rsidRPr="00FF3717">
        <w:rPr>
          <w:sz w:val="28"/>
          <w:szCs w:val="28"/>
        </w:rPr>
        <w:t xml:space="preserve"> тыс. рублей, на 202</w:t>
      </w:r>
      <w:r w:rsidR="0079194C">
        <w:rPr>
          <w:sz w:val="28"/>
          <w:szCs w:val="28"/>
        </w:rPr>
        <w:t>1</w:t>
      </w:r>
      <w:r w:rsidR="004C3362" w:rsidRPr="00FF3717">
        <w:rPr>
          <w:sz w:val="28"/>
          <w:szCs w:val="28"/>
        </w:rPr>
        <w:t xml:space="preserve"> год </w:t>
      </w:r>
      <w:r w:rsidR="0079194C">
        <w:rPr>
          <w:sz w:val="28"/>
          <w:szCs w:val="28"/>
        </w:rPr>
        <w:t>22 060,000</w:t>
      </w:r>
      <w:r w:rsidR="004C3362" w:rsidRPr="00FF3717">
        <w:rPr>
          <w:sz w:val="28"/>
          <w:szCs w:val="28"/>
        </w:rPr>
        <w:t xml:space="preserve"> тыс. рублей, на 202</w:t>
      </w:r>
      <w:r w:rsidR="0079194C">
        <w:rPr>
          <w:sz w:val="28"/>
          <w:szCs w:val="28"/>
        </w:rPr>
        <w:t>2</w:t>
      </w:r>
      <w:r w:rsidR="004C3362" w:rsidRPr="00FF3717">
        <w:rPr>
          <w:sz w:val="28"/>
          <w:szCs w:val="28"/>
        </w:rPr>
        <w:t xml:space="preserve"> год </w:t>
      </w:r>
      <w:r w:rsidR="0079194C">
        <w:rPr>
          <w:sz w:val="28"/>
          <w:szCs w:val="28"/>
        </w:rPr>
        <w:t>22 095,600</w:t>
      </w:r>
      <w:r w:rsidR="006B0D88">
        <w:rPr>
          <w:sz w:val="28"/>
          <w:szCs w:val="28"/>
        </w:rPr>
        <w:t xml:space="preserve"> тыс. рублей</w:t>
      </w:r>
      <w:r w:rsidR="00493BDB" w:rsidRPr="00FF3717">
        <w:rPr>
          <w:sz w:val="28"/>
          <w:szCs w:val="28"/>
        </w:rPr>
        <w:t>;</w:t>
      </w:r>
    </w:p>
    <w:p w:rsidR="00FF3717" w:rsidRPr="00FF3717" w:rsidRDefault="00FF3717" w:rsidP="00FF371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>за счёт федерального бюджета на 20</w:t>
      </w:r>
      <w:r w:rsidR="00AB5533">
        <w:rPr>
          <w:sz w:val="28"/>
          <w:szCs w:val="28"/>
        </w:rPr>
        <w:t>20</w:t>
      </w:r>
      <w:r w:rsidRPr="00FF3717">
        <w:rPr>
          <w:sz w:val="28"/>
          <w:szCs w:val="28"/>
        </w:rPr>
        <w:t xml:space="preserve"> год </w:t>
      </w:r>
      <w:r w:rsidR="00AB5533">
        <w:rPr>
          <w:sz w:val="28"/>
          <w:szCs w:val="28"/>
        </w:rPr>
        <w:t>8 677,000</w:t>
      </w:r>
      <w:r w:rsidRPr="00FF3717">
        <w:rPr>
          <w:sz w:val="28"/>
          <w:szCs w:val="28"/>
        </w:rPr>
        <w:t xml:space="preserve"> тыс. рублей, на 202</w:t>
      </w:r>
      <w:r w:rsidR="00AB5533">
        <w:rPr>
          <w:sz w:val="28"/>
          <w:szCs w:val="28"/>
        </w:rPr>
        <w:t>1</w:t>
      </w:r>
      <w:r w:rsidRPr="00FF3717">
        <w:rPr>
          <w:sz w:val="28"/>
          <w:szCs w:val="28"/>
        </w:rPr>
        <w:t xml:space="preserve"> год </w:t>
      </w:r>
      <w:r w:rsidR="00AB5533">
        <w:rPr>
          <w:sz w:val="28"/>
          <w:szCs w:val="28"/>
        </w:rPr>
        <w:t>8 503,9</w:t>
      </w:r>
      <w:r w:rsidRPr="00FF3717">
        <w:rPr>
          <w:sz w:val="28"/>
          <w:szCs w:val="28"/>
        </w:rPr>
        <w:t>00 тыс. рублей, на</w:t>
      </w:r>
      <w:r w:rsidR="006B0D88">
        <w:rPr>
          <w:sz w:val="28"/>
          <w:szCs w:val="28"/>
        </w:rPr>
        <w:t xml:space="preserve"> 202</w:t>
      </w:r>
      <w:r w:rsidR="00AB5533">
        <w:rPr>
          <w:sz w:val="28"/>
          <w:szCs w:val="28"/>
        </w:rPr>
        <w:t>2</w:t>
      </w:r>
      <w:r w:rsidR="006B0D88">
        <w:rPr>
          <w:sz w:val="28"/>
          <w:szCs w:val="28"/>
        </w:rPr>
        <w:t xml:space="preserve"> год </w:t>
      </w:r>
      <w:r w:rsidR="00B90457">
        <w:rPr>
          <w:sz w:val="28"/>
          <w:szCs w:val="28"/>
        </w:rPr>
        <w:t>8 770,400</w:t>
      </w:r>
      <w:r w:rsidR="006B0D88">
        <w:rPr>
          <w:sz w:val="28"/>
          <w:szCs w:val="28"/>
        </w:rPr>
        <w:t xml:space="preserve"> тыс. рублей</w:t>
      </w:r>
      <w:r w:rsidRPr="00FF3717">
        <w:rPr>
          <w:sz w:val="28"/>
          <w:szCs w:val="28"/>
        </w:rPr>
        <w:t>.</w:t>
      </w:r>
    </w:p>
    <w:p w:rsidR="00DE5B66" w:rsidRPr="006B0D88" w:rsidRDefault="00420304" w:rsidP="00DE5B66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sz w:val="28"/>
          <w:szCs w:val="28"/>
        </w:rPr>
        <w:t>2.</w:t>
      </w:r>
      <w:r w:rsidR="00690306">
        <w:rPr>
          <w:sz w:val="28"/>
          <w:szCs w:val="28"/>
        </w:rPr>
        <w:t>6</w:t>
      </w:r>
      <w:r w:rsidRPr="006B0D88">
        <w:rPr>
          <w:sz w:val="28"/>
          <w:szCs w:val="28"/>
        </w:rPr>
        <w:t xml:space="preserve">. </w:t>
      </w:r>
      <w:r w:rsidR="00F217F2" w:rsidRPr="00F217F2">
        <w:rPr>
          <w:sz w:val="28"/>
          <w:szCs w:val="28"/>
        </w:rPr>
        <w:t xml:space="preserve">Финансирование мероприятия </w:t>
      </w:r>
      <w:r w:rsidRPr="006B0D88">
        <w:rPr>
          <w:sz w:val="28"/>
          <w:szCs w:val="28"/>
        </w:rPr>
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E5B66" w:rsidRPr="006B0D88">
        <w:rPr>
          <w:i/>
          <w:sz w:val="28"/>
          <w:szCs w:val="28"/>
        </w:rPr>
        <w:t xml:space="preserve"> ответственному исполнителю – администрации города Нефтеюганска за счёт средств федерального бюджета на 20</w:t>
      </w:r>
      <w:r w:rsidR="009B3A4D">
        <w:rPr>
          <w:i/>
          <w:sz w:val="28"/>
          <w:szCs w:val="28"/>
        </w:rPr>
        <w:t>20</w:t>
      </w:r>
      <w:r w:rsidR="00DE5B66" w:rsidRPr="006B0D88">
        <w:rPr>
          <w:i/>
          <w:sz w:val="28"/>
          <w:szCs w:val="28"/>
        </w:rPr>
        <w:t xml:space="preserve"> год 1</w:t>
      </w:r>
      <w:r w:rsidR="009B3A4D">
        <w:rPr>
          <w:i/>
          <w:sz w:val="28"/>
          <w:szCs w:val="28"/>
        </w:rPr>
        <w:t>8,100</w:t>
      </w:r>
      <w:r w:rsidR="00DE5B66" w:rsidRPr="006B0D88">
        <w:rPr>
          <w:i/>
          <w:sz w:val="28"/>
          <w:szCs w:val="28"/>
        </w:rPr>
        <w:t xml:space="preserve"> тыс. рублей, на 202</w:t>
      </w:r>
      <w:r w:rsidR="009B3A4D">
        <w:rPr>
          <w:i/>
          <w:sz w:val="28"/>
          <w:szCs w:val="28"/>
        </w:rPr>
        <w:t>1</w:t>
      </w:r>
      <w:r w:rsidR="00DE5B66" w:rsidRPr="006B0D88">
        <w:rPr>
          <w:i/>
          <w:sz w:val="28"/>
          <w:szCs w:val="28"/>
        </w:rPr>
        <w:t xml:space="preserve"> год </w:t>
      </w:r>
      <w:r w:rsidR="009B3A4D">
        <w:rPr>
          <w:i/>
          <w:sz w:val="28"/>
          <w:szCs w:val="28"/>
        </w:rPr>
        <w:t>24,400</w:t>
      </w:r>
      <w:r w:rsidR="00DE5B66" w:rsidRPr="006B0D88">
        <w:rPr>
          <w:i/>
          <w:sz w:val="28"/>
          <w:szCs w:val="28"/>
        </w:rPr>
        <w:t xml:space="preserve"> тыс. рублей, на 202</w:t>
      </w:r>
      <w:r w:rsidR="009B3A4D">
        <w:rPr>
          <w:i/>
          <w:sz w:val="28"/>
          <w:szCs w:val="28"/>
        </w:rPr>
        <w:t>2</w:t>
      </w:r>
      <w:r w:rsidR="00DE5B66" w:rsidRPr="006B0D88">
        <w:rPr>
          <w:i/>
          <w:sz w:val="28"/>
          <w:szCs w:val="28"/>
        </w:rPr>
        <w:t xml:space="preserve"> год</w:t>
      </w:r>
      <w:r w:rsidR="009B3A4D">
        <w:rPr>
          <w:i/>
          <w:sz w:val="28"/>
          <w:szCs w:val="28"/>
        </w:rPr>
        <w:t xml:space="preserve"> 134,200</w:t>
      </w:r>
      <w:r w:rsidR="006B0D88" w:rsidRPr="006B0D88">
        <w:rPr>
          <w:i/>
          <w:sz w:val="28"/>
          <w:szCs w:val="28"/>
        </w:rPr>
        <w:t xml:space="preserve"> тыс. рублей.</w:t>
      </w:r>
    </w:p>
    <w:p w:rsidR="00493BDB" w:rsidRDefault="003C7A3A" w:rsidP="00D445C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sz w:val="28"/>
          <w:szCs w:val="28"/>
        </w:rPr>
        <w:t>2.</w:t>
      </w:r>
      <w:r w:rsidR="00690306">
        <w:rPr>
          <w:sz w:val="28"/>
          <w:szCs w:val="28"/>
        </w:rPr>
        <w:t>7</w:t>
      </w:r>
      <w:r w:rsidRPr="006B0D88">
        <w:rPr>
          <w:sz w:val="28"/>
          <w:szCs w:val="28"/>
        </w:rPr>
        <w:t>.</w:t>
      </w:r>
      <w:r w:rsidR="00907D50" w:rsidRPr="00907D50">
        <w:rPr>
          <w:sz w:val="28"/>
          <w:szCs w:val="28"/>
        </w:rPr>
        <w:t xml:space="preserve"> Финансирование мероприятия</w:t>
      </w:r>
      <w:r w:rsidRPr="006B0D88">
        <w:rPr>
          <w:sz w:val="28"/>
          <w:szCs w:val="28"/>
        </w:rPr>
        <w:t xml:space="preserve"> «Государственная поддержка развития растениеводства и животноводства, переработки и реализации продукции»</w:t>
      </w:r>
      <w:r w:rsidRPr="006B0D88">
        <w:rPr>
          <w:i/>
          <w:sz w:val="28"/>
          <w:szCs w:val="28"/>
        </w:rPr>
        <w:t xml:space="preserve"> ответственному исполнителю – администрации города Нефтеюганска за счёт бюджета автономного округа на 20</w:t>
      </w:r>
      <w:r w:rsidR="00394C90">
        <w:rPr>
          <w:i/>
          <w:sz w:val="28"/>
          <w:szCs w:val="28"/>
        </w:rPr>
        <w:t>20</w:t>
      </w:r>
      <w:r w:rsidRPr="006B0D88">
        <w:rPr>
          <w:i/>
          <w:sz w:val="28"/>
          <w:szCs w:val="28"/>
        </w:rPr>
        <w:t xml:space="preserve"> год </w:t>
      </w:r>
      <w:r w:rsidR="00394C90">
        <w:rPr>
          <w:i/>
          <w:sz w:val="28"/>
          <w:szCs w:val="28"/>
        </w:rPr>
        <w:t>21 500,000</w:t>
      </w:r>
      <w:r w:rsidRPr="006B0D88">
        <w:rPr>
          <w:i/>
          <w:sz w:val="28"/>
          <w:szCs w:val="28"/>
        </w:rPr>
        <w:t xml:space="preserve"> тыс. рублей, на 202</w:t>
      </w:r>
      <w:r w:rsidR="00394C90">
        <w:rPr>
          <w:i/>
          <w:sz w:val="28"/>
          <w:szCs w:val="28"/>
        </w:rPr>
        <w:t>1</w:t>
      </w:r>
      <w:r w:rsidRPr="006B0D88">
        <w:rPr>
          <w:i/>
          <w:sz w:val="28"/>
          <w:szCs w:val="28"/>
        </w:rPr>
        <w:t xml:space="preserve"> год </w:t>
      </w:r>
      <w:r w:rsidR="00394C90">
        <w:rPr>
          <w:i/>
          <w:sz w:val="28"/>
          <w:szCs w:val="28"/>
        </w:rPr>
        <w:t>20 295,6</w:t>
      </w:r>
      <w:r w:rsidRPr="006B0D88">
        <w:rPr>
          <w:i/>
          <w:sz w:val="28"/>
          <w:szCs w:val="28"/>
        </w:rPr>
        <w:t>00 тыс. рублей, на 202</w:t>
      </w:r>
      <w:r w:rsidR="00BE3E33"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 w:rsidR="00BE3E33">
        <w:rPr>
          <w:i/>
          <w:sz w:val="28"/>
          <w:szCs w:val="28"/>
        </w:rPr>
        <w:t>19 024,300</w:t>
      </w:r>
      <w:r w:rsidRPr="006B0D88">
        <w:rPr>
          <w:i/>
          <w:sz w:val="28"/>
          <w:szCs w:val="28"/>
        </w:rPr>
        <w:t xml:space="preserve"> тыс. рублей</w:t>
      </w:r>
      <w:r w:rsidR="006B0D88" w:rsidRPr="006B0D88">
        <w:rPr>
          <w:i/>
          <w:sz w:val="28"/>
          <w:szCs w:val="28"/>
        </w:rPr>
        <w:t>.</w:t>
      </w:r>
    </w:p>
    <w:p w:rsidR="00333764" w:rsidRPr="006B0D88" w:rsidRDefault="00221259" w:rsidP="00221259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2.8. «Расширение доступа субъектов малого и среднего предпринимательства к финансовой поддержке, в том числе к льготному финансированию» </w:t>
      </w:r>
      <w:r w:rsidR="00333764" w:rsidRPr="006B0D88">
        <w:rPr>
          <w:i/>
          <w:sz w:val="28"/>
          <w:szCs w:val="28"/>
        </w:rPr>
        <w:t>за счёт средств:</w:t>
      </w:r>
    </w:p>
    <w:p w:rsidR="00333764" w:rsidRPr="006B0D88" w:rsidRDefault="009244EB" w:rsidP="0033376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местного бюджета </w:t>
      </w:r>
      <w:r w:rsidR="00932CA3" w:rsidRPr="006B0D88">
        <w:rPr>
          <w:i/>
          <w:sz w:val="28"/>
          <w:szCs w:val="28"/>
        </w:rPr>
        <w:t xml:space="preserve">на </w:t>
      </w:r>
      <w:r w:rsidR="00333764" w:rsidRPr="006B0D88">
        <w:rPr>
          <w:i/>
          <w:sz w:val="28"/>
          <w:szCs w:val="28"/>
        </w:rPr>
        <w:t>20</w:t>
      </w:r>
      <w:r w:rsidR="00221259">
        <w:rPr>
          <w:i/>
          <w:sz w:val="28"/>
          <w:szCs w:val="28"/>
        </w:rPr>
        <w:t>20</w:t>
      </w:r>
      <w:r w:rsidR="00333764" w:rsidRPr="006B0D88">
        <w:rPr>
          <w:i/>
          <w:sz w:val="28"/>
          <w:szCs w:val="28"/>
        </w:rPr>
        <w:t xml:space="preserve"> год </w:t>
      </w:r>
      <w:r w:rsidR="00221259">
        <w:rPr>
          <w:i/>
          <w:sz w:val="28"/>
          <w:szCs w:val="28"/>
        </w:rPr>
        <w:t>1</w:t>
      </w:r>
      <w:r w:rsidR="00907D50">
        <w:rPr>
          <w:i/>
          <w:sz w:val="28"/>
          <w:szCs w:val="28"/>
        </w:rPr>
        <w:t xml:space="preserve"> </w:t>
      </w:r>
      <w:r w:rsidR="00221259">
        <w:rPr>
          <w:i/>
          <w:sz w:val="28"/>
          <w:szCs w:val="28"/>
        </w:rPr>
        <w:t>891,000</w:t>
      </w:r>
      <w:r w:rsidR="00333764" w:rsidRPr="006B0D88">
        <w:rPr>
          <w:i/>
          <w:sz w:val="28"/>
          <w:szCs w:val="28"/>
        </w:rPr>
        <w:t xml:space="preserve"> тыс. рублей, на 202</w:t>
      </w:r>
      <w:r w:rsidR="00221259">
        <w:rPr>
          <w:i/>
          <w:sz w:val="28"/>
          <w:szCs w:val="28"/>
        </w:rPr>
        <w:t>1</w:t>
      </w:r>
      <w:r w:rsidR="00333764" w:rsidRPr="006B0D88">
        <w:rPr>
          <w:i/>
          <w:sz w:val="28"/>
          <w:szCs w:val="28"/>
        </w:rPr>
        <w:t xml:space="preserve"> год </w:t>
      </w:r>
      <w:r w:rsidR="00221259">
        <w:rPr>
          <w:i/>
          <w:sz w:val="28"/>
          <w:szCs w:val="28"/>
        </w:rPr>
        <w:t>1 891,000</w:t>
      </w:r>
      <w:r w:rsidR="00333764" w:rsidRPr="006B0D88">
        <w:rPr>
          <w:i/>
          <w:sz w:val="28"/>
          <w:szCs w:val="28"/>
        </w:rPr>
        <w:t xml:space="preserve"> тыс. рублей, на 202</w:t>
      </w:r>
      <w:r w:rsidR="00221259">
        <w:rPr>
          <w:i/>
          <w:sz w:val="28"/>
          <w:szCs w:val="28"/>
        </w:rPr>
        <w:t>2</w:t>
      </w:r>
      <w:r w:rsidR="00333764" w:rsidRPr="006B0D88">
        <w:rPr>
          <w:i/>
          <w:sz w:val="28"/>
          <w:szCs w:val="28"/>
        </w:rPr>
        <w:t xml:space="preserve"> год </w:t>
      </w:r>
      <w:r w:rsidR="00221259">
        <w:rPr>
          <w:i/>
          <w:sz w:val="28"/>
          <w:szCs w:val="28"/>
        </w:rPr>
        <w:t>1 891,000</w:t>
      </w:r>
      <w:r w:rsidR="00AA10B9" w:rsidRPr="006B0D88">
        <w:rPr>
          <w:i/>
          <w:sz w:val="28"/>
          <w:szCs w:val="28"/>
        </w:rPr>
        <w:t xml:space="preserve"> тыс.</w:t>
      </w:r>
      <w:r w:rsidR="006B0D88" w:rsidRPr="006B0D88">
        <w:rPr>
          <w:i/>
          <w:sz w:val="28"/>
          <w:szCs w:val="28"/>
        </w:rPr>
        <w:t xml:space="preserve"> рублей;</w:t>
      </w:r>
    </w:p>
    <w:p w:rsidR="00333764" w:rsidRPr="006B0D88" w:rsidRDefault="00333764" w:rsidP="00343A7A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бюджета автономного округа на 20</w:t>
      </w:r>
      <w:r w:rsidR="00C30373">
        <w:rPr>
          <w:i/>
          <w:sz w:val="28"/>
          <w:szCs w:val="28"/>
        </w:rPr>
        <w:t>20</w:t>
      </w:r>
      <w:r w:rsidRPr="006B0D88">
        <w:rPr>
          <w:i/>
          <w:sz w:val="28"/>
          <w:szCs w:val="28"/>
        </w:rPr>
        <w:t xml:space="preserve"> год </w:t>
      </w:r>
      <w:r w:rsidR="00C30373">
        <w:rPr>
          <w:i/>
          <w:sz w:val="28"/>
          <w:szCs w:val="28"/>
        </w:rPr>
        <w:t>3 648,900</w:t>
      </w:r>
      <w:r w:rsidRPr="006B0D88">
        <w:rPr>
          <w:i/>
          <w:sz w:val="28"/>
          <w:szCs w:val="28"/>
        </w:rPr>
        <w:t xml:space="preserve"> тыс. рублей, на 202</w:t>
      </w:r>
      <w:r w:rsidR="00C30373">
        <w:rPr>
          <w:i/>
          <w:sz w:val="28"/>
          <w:szCs w:val="28"/>
        </w:rPr>
        <w:t>1</w:t>
      </w:r>
      <w:r w:rsidRPr="006B0D88">
        <w:rPr>
          <w:i/>
          <w:sz w:val="28"/>
          <w:szCs w:val="28"/>
        </w:rPr>
        <w:t xml:space="preserve"> год </w:t>
      </w:r>
      <w:r w:rsidR="00C30373" w:rsidRPr="00C30373">
        <w:rPr>
          <w:i/>
          <w:sz w:val="28"/>
          <w:szCs w:val="28"/>
        </w:rPr>
        <w:t xml:space="preserve">3 648,900 </w:t>
      </w:r>
      <w:r w:rsidRPr="006B0D88">
        <w:rPr>
          <w:i/>
          <w:sz w:val="28"/>
          <w:szCs w:val="28"/>
        </w:rPr>
        <w:t xml:space="preserve"> тыс. рублей, на 202</w:t>
      </w:r>
      <w:r w:rsidR="00C30373"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 w:rsidR="00C30373" w:rsidRPr="00C30373">
        <w:rPr>
          <w:i/>
          <w:sz w:val="28"/>
          <w:szCs w:val="28"/>
        </w:rPr>
        <w:t xml:space="preserve">3 648,900 </w:t>
      </w:r>
      <w:r w:rsidR="00AA10B9" w:rsidRPr="006B0D88">
        <w:rPr>
          <w:i/>
          <w:sz w:val="28"/>
          <w:szCs w:val="28"/>
        </w:rPr>
        <w:t>тыс.</w:t>
      </w:r>
      <w:r w:rsidRPr="006B0D88">
        <w:rPr>
          <w:i/>
          <w:sz w:val="28"/>
          <w:szCs w:val="28"/>
        </w:rPr>
        <w:t xml:space="preserve"> рублей</w:t>
      </w:r>
      <w:r w:rsidR="00C41EC2" w:rsidRPr="006B0D88">
        <w:rPr>
          <w:i/>
          <w:sz w:val="28"/>
          <w:szCs w:val="28"/>
        </w:rPr>
        <w:t>.</w:t>
      </w:r>
    </w:p>
    <w:p w:rsidR="009244EB" w:rsidRPr="004B0677" w:rsidRDefault="009244EB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</w:t>
      </w:r>
      <w:r w:rsidR="00907D50">
        <w:rPr>
          <w:sz w:val="28"/>
          <w:szCs w:val="28"/>
        </w:rPr>
        <w:t xml:space="preserve"> посредством предоставления субсидий</w:t>
      </w:r>
      <w:r w:rsidRPr="004B0677">
        <w:rPr>
          <w:sz w:val="28"/>
          <w:szCs w:val="28"/>
        </w:rPr>
        <w:t>:</w:t>
      </w:r>
    </w:p>
    <w:p w:rsidR="00B06CF5" w:rsidRPr="004B0677" w:rsidRDefault="00B06CF5" w:rsidP="00051744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>- на возмещение части затрат на аренду нежилых помещений;</w:t>
      </w:r>
    </w:p>
    <w:p w:rsidR="00B06CF5" w:rsidRPr="004B0677" w:rsidRDefault="00B06CF5" w:rsidP="00051744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>- на возмещение части затрат по предоставленным консалтинговым услугам;</w:t>
      </w:r>
    </w:p>
    <w:p w:rsidR="00B06CF5" w:rsidRPr="004B0677" w:rsidRDefault="00B06CF5" w:rsidP="00051744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lastRenderedPageBreak/>
        <w:t>- на возмещение части затрат по обязательной и добровольной сертификации (декларированию) продукции (в том числе продовольственного сырья) местных производителей;</w:t>
      </w:r>
    </w:p>
    <w:p w:rsidR="00B06CF5" w:rsidRPr="004B0677" w:rsidRDefault="00B06CF5" w:rsidP="00051744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>- на возмещение части затрат по приобретению оборудования (основных средств) и лицензионных программных продуктов;</w:t>
      </w:r>
    </w:p>
    <w:p w:rsidR="00B06CF5" w:rsidRPr="004B0677" w:rsidRDefault="00B06CF5" w:rsidP="00B06CF5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>- на возмещение части затрат, связанных с прохождением курсов повышения квалификации;</w:t>
      </w:r>
    </w:p>
    <w:p w:rsidR="00BC65B5" w:rsidRDefault="00BC65B5" w:rsidP="00B06CF5">
      <w:pPr>
        <w:spacing w:line="0" w:lineRule="atLeast"/>
        <w:ind w:firstLine="708"/>
        <w:jc w:val="both"/>
        <w:rPr>
          <w:sz w:val="28"/>
          <w:szCs w:val="28"/>
        </w:rPr>
      </w:pPr>
      <w:r w:rsidRPr="004B0677">
        <w:rPr>
          <w:sz w:val="28"/>
          <w:szCs w:val="28"/>
        </w:rPr>
        <w:t xml:space="preserve">- финансовая поддержка </w:t>
      </w:r>
      <w:r w:rsidR="00B06CF5" w:rsidRPr="004B0677">
        <w:rPr>
          <w:sz w:val="28"/>
          <w:szCs w:val="28"/>
        </w:rPr>
        <w:t>начинающих предпринимателей.</w:t>
      </w:r>
    </w:p>
    <w:p w:rsidR="00AF139E" w:rsidRDefault="00AF139E" w:rsidP="0071318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5B2BD5" w:rsidRPr="005B2BD5">
        <w:rPr>
          <w:sz w:val="28"/>
          <w:szCs w:val="28"/>
        </w:rPr>
        <w:t xml:space="preserve">Финансирование мероприятия </w:t>
      </w:r>
      <w:r>
        <w:rPr>
          <w:sz w:val="28"/>
          <w:szCs w:val="28"/>
        </w:rPr>
        <w:t>«Популяризация предпринимательства» за счёт средств:</w:t>
      </w:r>
    </w:p>
    <w:p w:rsidR="00AF139E" w:rsidRPr="00AF139E" w:rsidRDefault="00AF139E" w:rsidP="00AF139E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AF139E">
        <w:rPr>
          <w:i/>
          <w:sz w:val="28"/>
          <w:szCs w:val="28"/>
        </w:rPr>
        <w:t xml:space="preserve">местного бюджета на 2020 год </w:t>
      </w:r>
      <w:r>
        <w:rPr>
          <w:i/>
          <w:sz w:val="28"/>
          <w:szCs w:val="28"/>
        </w:rPr>
        <w:t>439,300</w:t>
      </w:r>
      <w:r w:rsidRPr="00AF139E">
        <w:rPr>
          <w:i/>
          <w:sz w:val="28"/>
          <w:szCs w:val="28"/>
        </w:rPr>
        <w:t xml:space="preserve"> тыс. рублей, на 2021 год</w:t>
      </w:r>
      <w:r>
        <w:rPr>
          <w:i/>
          <w:sz w:val="28"/>
          <w:szCs w:val="28"/>
        </w:rPr>
        <w:t xml:space="preserve"> </w:t>
      </w:r>
      <w:r w:rsidRPr="00AF139E">
        <w:rPr>
          <w:i/>
          <w:sz w:val="28"/>
          <w:szCs w:val="28"/>
        </w:rPr>
        <w:t>439,300  тыс. рублей, на 2022 год 439,300 тыс. рублей;</w:t>
      </w:r>
    </w:p>
    <w:p w:rsidR="00AF139E" w:rsidRDefault="00AF139E" w:rsidP="00761830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AF139E">
        <w:rPr>
          <w:i/>
          <w:sz w:val="28"/>
          <w:szCs w:val="28"/>
        </w:rPr>
        <w:t xml:space="preserve">бюджета автономного округа на 2020 год </w:t>
      </w:r>
      <w:r w:rsidR="0092685E">
        <w:rPr>
          <w:i/>
          <w:sz w:val="28"/>
          <w:szCs w:val="28"/>
        </w:rPr>
        <w:t>554,300</w:t>
      </w:r>
      <w:r w:rsidRPr="00AF139E">
        <w:rPr>
          <w:i/>
          <w:sz w:val="28"/>
          <w:szCs w:val="28"/>
        </w:rPr>
        <w:t xml:space="preserve"> тыс. рублей, на 2021 год  </w:t>
      </w:r>
      <w:r w:rsidR="0092685E" w:rsidRPr="0092685E">
        <w:rPr>
          <w:i/>
          <w:sz w:val="28"/>
          <w:szCs w:val="28"/>
        </w:rPr>
        <w:t xml:space="preserve">554,300 </w:t>
      </w:r>
      <w:r w:rsidRPr="00AF139E">
        <w:rPr>
          <w:i/>
          <w:sz w:val="28"/>
          <w:szCs w:val="28"/>
        </w:rPr>
        <w:t xml:space="preserve"> тыс. рублей, на 2022 год </w:t>
      </w:r>
      <w:r w:rsidR="0092685E" w:rsidRPr="0092685E">
        <w:rPr>
          <w:i/>
          <w:sz w:val="28"/>
          <w:szCs w:val="28"/>
        </w:rPr>
        <w:t xml:space="preserve">554,300 </w:t>
      </w:r>
      <w:r w:rsidRPr="00AF139E">
        <w:rPr>
          <w:i/>
          <w:sz w:val="28"/>
          <w:szCs w:val="28"/>
        </w:rPr>
        <w:t>тыс. рублей.</w:t>
      </w:r>
    </w:p>
    <w:p w:rsidR="00D43EFE" w:rsidRPr="00D43EFE" w:rsidRDefault="00D43EFE" w:rsidP="00D43EFE">
      <w:pPr>
        <w:spacing w:line="0" w:lineRule="atLeast"/>
        <w:ind w:firstLine="708"/>
        <w:jc w:val="both"/>
        <w:rPr>
          <w:sz w:val="28"/>
          <w:szCs w:val="28"/>
        </w:rPr>
      </w:pPr>
      <w:r w:rsidRPr="00D43EFE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</w:t>
      </w:r>
      <w:r w:rsidR="005B2BD5">
        <w:rPr>
          <w:sz w:val="28"/>
          <w:szCs w:val="28"/>
        </w:rPr>
        <w:t xml:space="preserve"> посредством</w:t>
      </w:r>
      <w:r w:rsidRPr="00D43EFE">
        <w:rPr>
          <w:sz w:val="28"/>
          <w:szCs w:val="28"/>
        </w:rPr>
        <w:t>:</w:t>
      </w:r>
    </w:p>
    <w:p w:rsidR="00D43EFE" w:rsidRPr="00D43EFE" w:rsidRDefault="00D43EFE" w:rsidP="00D43EFE">
      <w:pPr>
        <w:spacing w:line="0" w:lineRule="atLeast"/>
        <w:ind w:firstLine="708"/>
        <w:jc w:val="both"/>
        <w:rPr>
          <w:sz w:val="28"/>
          <w:szCs w:val="28"/>
        </w:rPr>
      </w:pPr>
      <w:r w:rsidRPr="00D43EFE">
        <w:rPr>
          <w:sz w:val="28"/>
          <w:szCs w:val="28"/>
        </w:rPr>
        <w:t>-организаци</w:t>
      </w:r>
      <w:r w:rsidR="005B2BD5">
        <w:rPr>
          <w:sz w:val="28"/>
          <w:szCs w:val="28"/>
        </w:rPr>
        <w:t>и</w:t>
      </w:r>
      <w:r w:rsidRPr="00D43EFE">
        <w:rPr>
          <w:sz w:val="28"/>
          <w:szCs w:val="28"/>
        </w:rPr>
        <w:t xml:space="preserve"> мониторинга деятельности субъектов малого и среднего предпринимательства; </w:t>
      </w:r>
    </w:p>
    <w:p w:rsidR="00D43EFE" w:rsidRPr="00D43EFE" w:rsidRDefault="00D43EFE" w:rsidP="00D43EFE">
      <w:pPr>
        <w:spacing w:line="0" w:lineRule="atLeast"/>
        <w:ind w:firstLine="708"/>
        <w:jc w:val="both"/>
        <w:rPr>
          <w:sz w:val="28"/>
          <w:szCs w:val="28"/>
        </w:rPr>
      </w:pPr>
      <w:r w:rsidRPr="00D43EFE">
        <w:rPr>
          <w:sz w:val="28"/>
          <w:szCs w:val="28"/>
        </w:rPr>
        <w:t>- организаци</w:t>
      </w:r>
      <w:r w:rsidR="005B2BD5">
        <w:rPr>
          <w:sz w:val="28"/>
          <w:szCs w:val="28"/>
        </w:rPr>
        <w:t>и</w:t>
      </w:r>
      <w:r w:rsidRPr="00D43EFE">
        <w:rPr>
          <w:sz w:val="28"/>
          <w:szCs w:val="28"/>
        </w:rPr>
        <w:t xml:space="preserve"> мероприятий по информационно-консультационной поддержке, популяризации и пропаганде предпринимательской деятельности;</w:t>
      </w:r>
    </w:p>
    <w:p w:rsidR="00D43EFE" w:rsidRPr="00D43EFE" w:rsidRDefault="005B2BD5" w:rsidP="0076183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</w:t>
      </w:r>
      <w:r w:rsidR="00D43EFE" w:rsidRPr="00D43EFE">
        <w:rPr>
          <w:sz w:val="28"/>
          <w:szCs w:val="28"/>
        </w:rPr>
        <w:t xml:space="preserve"> мероприятий, направленных на вовлечение молодёжи в предпринимательскую деятельность.</w:t>
      </w:r>
    </w:p>
    <w:p w:rsidR="00896911" w:rsidRPr="007426F7" w:rsidRDefault="00B97153" w:rsidP="0089691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7426F7">
        <w:rPr>
          <w:i/>
          <w:sz w:val="28"/>
          <w:szCs w:val="28"/>
        </w:rPr>
        <w:t>2</w:t>
      </w:r>
      <w:r w:rsidR="00896911" w:rsidRPr="007426F7">
        <w:rPr>
          <w:i/>
          <w:sz w:val="28"/>
          <w:szCs w:val="28"/>
        </w:rPr>
        <w:t>.</w:t>
      </w:r>
      <w:r w:rsidR="00761830">
        <w:rPr>
          <w:i/>
          <w:sz w:val="28"/>
          <w:szCs w:val="28"/>
        </w:rPr>
        <w:t>10</w:t>
      </w:r>
      <w:r w:rsidR="00D7221D" w:rsidRPr="007426F7">
        <w:rPr>
          <w:i/>
          <w:sz w:val="28"/>
          <w:szCs w:val="28"/>
        </w:rPr>
        <w:t>.</w:t>
      </w:r>
      <w:r w:rsidR="005B2BD5" w:rsidRPr="005B2BD5">
        <w:rPr>
          <w:sz w:val="28"/>
          <w:szCs w:val="28"/>
        </w:rPr>
        <w:t xml:space="preserve"> Финансирование мероприятия</w:t>
      </w:r>
      <w:r w:rsidRPr="007426F7">
        <w:rPr>
          <w:i/>
          <w:sz w:val="28"/>
          <w:szCs w:val="28"/>
        </w:rPr>
        <w:t xml:space="preserve"> </w:t>
      </w:r>
      <w:r w:rsidR="00932CA3" w:rsidRPr="007426F7">
        <w:rPr>
          <w:i/>
          <w:sz w:val="28"/>
          <w:szCs w:val="28"/>
        </w:rPr>
        <w:t>«</w:t>
      </w:r>
      <w:r w:rsidR="009B2DB2" w:rsidRPr="007426F7">
        <w:rPr>
          <w:i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932CA3" w:rsidRPr="007426F7">
        <w:rPr>
          <w:i/>
          <w:sz w:val="28"/>
          <w:szCs w:val="28"/>
        </w:rPr>
        <w:t>»</w:t>
      </w:r>
      <w:r w:rsidR="00896911" w:rsidRPr="007426F7">
        <w:rPr>
          <w:i/>
          <w:sz w:val="28"/>
          <w:szCs w:val="28"/>
        </w:rPr>
        <w:t>:</w:t>
      </w:r>
    </w:p>
    <w:p w:rsidR="00896911" w:rsidRDefault="00686745" w:rsidP="00635F9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2.10.1. О</w:t>
      </w:r>
      <w:r w:rsidR="00896911" w:rsidRPr="00686745">
        <w:rPr>
          <w:sz w:val="28"/>
          <w:szCs w:val="28"/>
        </w:rPr>
        <w:t xml:space="preserve">тветственному исполнителю муниципальной программы – </w:t>
      </w:r>
      <w:r w:rsidR="00552E46" w:rsidRPr="00686745">
        <w:rPr>
          <w:sz w:val="28"/>
          <w:szCs w:val="28"/>
        </w:rPr>
        <w:t>администрации города Нефтеюганска</w:t>
      </w:r>
      <w:r w:rsidR="00896911" w:rsidRPr="00686745">
        <w:rPr>
          <w:sz w:val="28"/>
          <w:szCs w:val="28"/>
        </w:rPr>
        <w:t xml:space="preserve"> за счёт средств местного бюджета на 20</w:t>
      </w:r>
      <w:r w:rsidR="00761830" w:rsidRPr="00686745">
        <w:rPr>
          <w:sz w:val="28"/>
          <w:szCs w:val="28"/>
        </w:rPr>
        <w:t>20</w:t>
      </w:r>
      <w:r w:rsidR="00896911" w:rsidRPr="00686745">
        <w:rPr>
          <w:sz w:val="28"/>
          <w:szCs w:val="28"/>
        </w:rPr>
        <w:t xml:space="preserve"> год </w:t>
      </w:r>
      <w:r w:rsidR="00761830" w:rsidRPr="00686745">
        <w:rPr>
          <w:sz w:val="28"/>
          <w:szCs w:val="28"/>
        </w:rPr>
        <w:t>24 236,200</w:t>
      </w:r>
      <w:r w:rsidR="00896911" w:rsidRPr="00686745">
        <w:rPr>
          <w:sz w:val="28"/>
          <w:szCs w:val="28"/>
        </w:rPr>
        <w:t xml:space="preserve"> </w:t>
      </w:r>
      <w:r w:rsidR="00552E46" w:rsidRPr="00686745">
        <w:rPr>
          <w:sz w:val="28"/>
          <w:szCs w:val="28"/>
        </w:rPr>
        <w:t>тыс. рублей, на 202</w:t>
      </w:r>
      <w:r w:rsidR="00761830" w:rsidRPr="00686745">
        <w:rPr>
          <w:sz w:val="28"/>
          <w:szCs w:val="28"/>
        </w:rPr>
        <w:t>1</w:t>
      </w:r>
      <w:r w:rsidR="00552E46" w:rsidRPr="00686745">
        <w:rPr>
          <w:sz w:val="28"/>
          <w:szCs w:val="28"/>
        </w:rPr>
        <w:t xml:space="preserve"> год </w:t>
      </w:r>
      <w:r w:rsidR="00761830" w:rsidRPr="00686745">
        <w:rPr>
          <w:sz w:val="28"/>
          <w:szCs w:val="28"/>
        </w:rPr>
        <w:t>24 124,500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рублей, на 202</w:t>
      </w:r>
      <w:r w:rsidR="00761830" w:rsidRPr="00686745">
        <w:rPr>
          <w:sz w:val="28"/>
          <w:szCs w:val="28"/>
        </w:rPr>
        <w:t>2</w:t>
      </w:r>
      <w:r w:rsidR="00896911" w:rsidRPr="00686745">
        <w:rPr>
          <w:sz w:val="28"/>
          <w:szCs w:val="28"/>
        </w:rPr>
        <w:t xml:space="preserve"> год </w:t>
      </w:r>
      <w:r w:rsidR="00761830" w:rsidRPr="00686745">
        <w:rPr>
          <w:sz w:val="28"/>
          <w:szCs w:val="28"/>
        </w:rPr>
        <w:t>24 236,200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</w:t>
      </w:r>
      <w:r w:rsidR="005B2BD5">
        <w:rPr>
          <w:sz w:val="28"/>
          <w:szCs w:val="28"/>
        </w:rPr>
        <w:t xml:space="preserve"> в целях:</w:t>
      </w:r>
    </w:p>
    <w:p w:rsidR="00686745" w:rsidRPr="00686745" w:rsidRDefault="00686745" w:rsidP="00686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86745">
        <w:rPr>
          <w:sz w:val="28"/>
          <w:szCs w:val="28"/>
        </w:rPr>
        <w:t>-подготовк</w:t>
      </w:r>
      <w:r w:rsidR="005B2BD5">
        <w:rPr>
          <w:sz w:val="28"/>
          <w:szCs w:val="28"/>
        </w:rPr>
        <w:t>и</w:t>
      </w:r>
      <w:r w:rsidRPr="00686745">
        <w:rPr>
          <w:sz w:val="28"/>
          <w:szCs w:val="28"/>
        </w:rPr>
        <w:t>, размещени</w:t>
      </w:r>
      <w:r w:rsidR="005B2BD5">
        <w:rPr>
          <w:sz w:val="28"/>
          <w:szCs w:val="28"/>
        </w:rPr>
        <w:t>я</w:t>
      </w:r>
      <w:r w:rsidRPr="00686745">
        <w:rPr>
          <w:sz w:val="28"/>
          <w:szCs w:val="28"/>
        </w:rPr>
        <w:t xml:space="preserve"> информационных материалов и фотоматериалов о деятельности органов местного самоуправления в средствах массовой информации города и ХМАО-Югры на 20</w:t>
      </w:r>
      <w:r w:rsidR="005F7972">
        <w:rPr>
          <w:sz w:val="28"/>
          <w:szCs w:val="28"/>
        </w:rPr>
        <w:t>20</w:t>
      </w:r>
      <w:r w:rsidRPr="00686745">
        <w:rPr>
          <w:sz w:val="28"/>
          <w:szCs w:val="28"/>
        </w:rPr>
        <w:t xml:space="preserve"> год 8 173,100 тыс. рублей, на 202</w:t>
      </w:r>
      <w:r w:rsidR="005F7972">
        <w:rPr>
          <w:sz w:val="28"/>
          <w:szCs w:val="28"/>
        </w:rPr>
        <w:t>1</w:t>
      </w:r>
      <w:r w:rsidRPr="00686745">
        <w:rPr>
          <w:sz w:val="28"/>
          <w:szCs w:val="28"/>
        </w:rPr>
        <w:t xml:space="preserve"> год 8 173,100 тыс. рублей, на 202</w:t>
      </w:r>
      <w:r w:rsidR="005F7972">
        <w:rPr>
          <w:sz w:val="28"/>
          <w:szCs w:val="28"/>
        </w:rPr>
        <w:t>2</w:t>
      </w:r>
      <w:r w:rsidRPr="00686745">
        <w:rPr>
          <w:sz w:val="28"/>
          <w:szCs w:val="28"/>
        </w:rPr>
        <w:t xml:space="preserve"> год 8 173,100 тыс. рублей;</w:t>
      </w:r>
    </w:p>
    <w:p w:rsidR="00686745" w:rsidRPr="00686745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86745">
        <w:rPr>
          <w:sz w:val="28"/>
          <w:szCs w:val="28"/>
        </w:rPr>
        <w:t>-обеспечени</w:t>
      </w:r>
      <w:r w:rsidR="005B2BD5">
        <w:rPr>
          <w:sz w:val="28"/>
          <w:szCs w:val="28"/>
        </w:rPr>
        <w:t>я</w:t>
      </w:r>
      <w:r w:rsidRPr="00686745">
        <w:rPr>
          <w:sz w:val="28"/>
          <w:szCs w:val="28"/>
        </w:rPr>
        <w:t xml:space="preserve"> деятельности МАУ «РГ «Здравствуйте, нефтеюганцы»» на 20</w:t>
      </w:r>
      <w:r w:rsidR="005F7972">
        <w:rPr>
          <w:sz w:val="28"/>
          <w:szCs w:val="28"/>
        </w:rPr>
        <w:t>20</w:t>
      </w:r>
      <w:r w:rsidRPr="00686745">
        <w:rPr>
          <w:sz w:val="28"/>
          <w:szCs w:val="28"/>
        </w:rPr>
        <w:t xml:space="preserve"> год </w:t>
      </w:r>
      <w:r w:rsidR="005F7972">
        <w:rPr>
          <w:sz w:val="28"/>
          <w:szCs w:val="28"/>
        </w:rPr>
        <w:t>16 063,100</w:t>
      </w:r>
      <w:r w:rsidRPr="00686745">
        <w:rPr>
          <w:sz w:val="28"/>
          <w:szCs w:val="28"/>
        </w:rPr>
        <w:t xml:space="preserve"> тыс. рублей, на 202</w:t>
      </w:r>
      <w:r w:rsidR="005F7972">
        <w:rPr>
          <w:sz w:val="28"/>
          <w:szCs w:val="28"/>
        </w:rPr>
        <w:t>1</w:t>
      </w:r>
      <w:r w:rsidRPr="00686745">
        <w:rPr>
          <w:sz w:val="28"/>
          <w:szCs w:val="28"/>
        </w:rPr>
        <w:t xml:space="preserve"> год </w:t>
      </w:r>
      <w:r w:rsidR="005F7972">
        <w:rPr>
          <w:sz w:val="28"/>
          <w:szCs w:val="28"/>
        </w:rPr>
        <w:t>15 951,400</w:t>
      </w:r>
      <w:r w:rsidRPr="00686745">
        <w:rPr>
          <w:sz w:val="28"/>
          <w:szCs w:val="28"/>
        </w:rPr>
        <w:t xml:space="preserve"> тыс. рублей, на 202</w:t>
      </w:r>
      <w:r w:rsidR="005F7972">
        <w:rPr>
          <w:sz w:val="28"/>
          <w:szCs w:val="28"/>
        </w:rPr>
        <w:t>2</w:t>
      </w:r>
      <w:r w:rsidRPr="00686745">
        <w:rPr>
          <w:sz w:val="28"/>
          <w:szCs w:val="28"/>
        </w:rPr>
        <w:t xml:space="preserve"> год </w:t>
      </w:r>
      <w:r w:rsidR="005F7972">
        <w:rPr>
          <w:sz w:val="28"/>
          <w:szCs w:val="28"/>
        </w:rPr>
        <w:t>16 063,100</w:t>
      </w:r>
      <w:r w:rsidRPr="00686745">
        <w:rPr>
          <w:sz w:val="28"/>
          <w:szCs w:val="28"/>
        </w:rPr>
        <w:t xml:space="preserve"> тыс. рублей.</w:t>
      </w:r>
    </w:p>
    <w:p w:rsidR="002C4342" w:rsidRPr="00C915E7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86745">
        <w:rPr>
          <w:sz w:val="28"/>
          <w:szCs w:val="28"/>
        </w:rPr>
        <w:t>2.10.2. С</w:t>
      </w:r>
      <w:r w:rsidR="008D03E7" w:rsidRPr="00686745">
        <w:rPr>
          <w:sz w:val="28"/>
          <w:szCs w:val="28"/>
        </w:rPr>
        <w:t>оисполнителю муниципальной программы – Департаменту муниципального имущества за счёт средств местного бюджета на 20</w:t>
      </w:r>
      <w:r w:rsidR="00D950E3" w:rsidRPr="00686745">
        <w:rPr>
          <w:sz w:val="28"/>
          <w:szCs w:val="28"/>
        </w:rPr>
        <w:t>20</w:t>
      </w:r>
      <w:r w:rsidR="008D03E7" w:rsidRPr="00686745">
        <w:rPr>
          <w:sz w:val="28"/>
          <w:szCs w:val="28"/>
        </w:rPr>
        <w:t xml:space="preserve"> год </w:t>
      </w:r>
      <w:r w:rsidR="00D950E3" w:rsidRPr="00686745">
        <w:rPr>
          <w:sz w:val="28"/>
          <w:szCs w:val="28"/>
        </w:rPr>
        <w:t>23 236,900</w:t>
      </w:r>
      <w:r w:rsidR="008D03E7" w:rsidRPr="00686745">
        <w:rPr>
          <w:sz w:val="28"/>
          <w:szCs w:val="28"/>
        </w:rPr>
        <w:t xml:space="preserve"> тыс. рублей, на 202</w:t>
      </w:r>
      <w:r w:rsidR="00D950E3" w:rsidRPr="00686745">
        <w:rPr>
          <w:sz w:val="28"/>
          <w:szCs w:val="28"/>
        </w:rPr>
        <w:t>1</w:t>
      </w:r>
      <w:r w:rsidR="008D03E7" w:rsidRPr="00686745">
        <w:rPr>
          <w:sz w:val="28"/>
          <w:szCs w:val="28"/>
        </w:rPr>
        <w:t xml:space="preserve"> год </w:t>
      </w:r>
      <w:r w:rsidR="00D950E3" w:rsidRPr="00686745">
        <w:rPr>
          <w:sz w:val="28"/>
          <w:szCs w:val="28"/>
        </w:rPr>
        <w:t>23 254,500</w:t>
      </w:r>
      <w:r w:rsidR="008D03E7" w:rsidRPr="00686745">
        <w:rPr>
          <w:sz w:val="28"/>
          <w:szCs w:val="28"/>
        </w:rPr>
        <w:t xml:space="preserve"> тыс. рублей, на 202</w:t>
      </w:r>
      <w:r w:rsidR="00D950E3" w:rsidRPr="00686745">
        <w:rPr>
          <w:sz w:val="28"/>
          <w:szCs w:val="28"/>
        </w:rPr>
        <w:t>2</w:t>
      </w:r>
      <w:r w:rsidR="008D03E7" w:rsidRPr="00686745">
        <w:rPr>
          <w:sz w:val="28"/>
          <w:szCs w:val="28"/>
        </w:rPr>
        <w:t xml:space="preserve"> год </w:t>
      </w:r>
      <w:r w:rsidR="00D950E3" w:rsidRPr="00686745">
        <w:rPr>
          <w:sz w:val="28"/>
          <w:szCs w:val="28"/>
        </w:rPr>
        <w:t>23 219,900</w:t>
      </w:r>
      <w:r w:rsidR="00AA10B9" w:rsidRPr="00686745">
        <w:rPr>
          <w:sz w:val="28"/>
          <w:szCs w:val="28"/>
        </w:rPr>
        <w:t xml:space="preserve"> тыс.</w:t>
      </w:r>
      <w:r w:rsidR="008D03E7" w:rsidRPr="00686745">
        <w:rPr>
          <w:sz w:val="28"/>
          <w:szCs w:val="28"/>
        </w:rPr>
        <w:t xml:space="preserve"> </w:t>
      </w:r>
      <w:r w:rsidR="007426F7" w:rsidRPr="00686745">
        <w:rPr>
          <w:sz w:val="28"/>
          <w:szCs w:val="28"/>
        </w:rPr>
        <w:t>рублей</w:t>
      </w:r>
      <w:r w:rsidR="00C915E7">
        <w:rPr>
          <w:sz w:val="28"/>
          <w:szCs w:val="28"/>
        </w:rPr>
        <w:t xml:space="preserve"> </w:t>
      </w:r>
      <w:r w:rsidR="005B2BD5">
        <w:rPr>
          <w:sz w:val="28"/>
          <w:szCs w:val="28"/>
        </w:rPr>
        <w:t>в целях обеспечения</w:t>
      </w:r>
      <w:r w:rsidR="00C07982" w:rsidRPr="00C915E7">
        <w:rPr>
          <w:sz w:val="28"/>
          <w:szCs w:val="28"/>
        </w:rPr>
        <w:t xml:space="preserve"> деятельности </w:t>
      </w:r>
      <w:r w:rsidR="00230041" w:rsidRPr="00C915E7">
        <w:rPr>
          <w:sz w:val="28"/>
          <w:szCs w:val="28"/>
        </w:rPr>
        <w:t>АУ «НИЦ»</w:t>
      </w:r>
      <w:r w:rsidR="00C915E7" w:rsidRPr="00C915E7">
        <w:rPr>
          <w:sz w:val="28"/>
          <w:szCs w:val="28"/>
        </w:rPr>
        <w:t>.</w:t>
      </w:r>
    </w:p>
    <w:p w:rsidR="00057A30" w:rsidRPr="00057A30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30">
        <w:rPr>
          <w:rFonts w:eastAsiaTheme="minorHAnsi"/>
          <w:sz w:val="28"/>
          <w:szCs w:val="28"/>
          <w:lang w:eastAsia="en-US"/>
        </w:rPr>
        <w:t xml:space="preserve"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</w:t>
      </w:r>
      <w:r w:rsidRPr="00057A30">
        <w:rPr>
          <w:rFonts w:eastAsiaTheme="minorHAnsi"/>
          <w:sz w:val="28"/>
          <w:szCs w:val="28"/>
          <w:lang w:eastAsia="en-US"/>
        </w:rPr>
        <w:lastRenderedPageBreak/>
        <w:t>субсидий на выполнение муниципального задания бюджетным или автономным учреждением.</w:t>
      </w:r>
    </w:p>
    <w:p w:rsidR="00057A30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A30">
        <w:rPr>
          <w:rFonts w:eastAsiaTheme="minorHAnsi"/>
          <w:sz w:val="28"/>
          <w:szCs w:val="28"/>
          <w:lang w:eastAsia="en-US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2020 год и плановый период 2021-2022 годов.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 xml:space="preserve">3. Представленный проект изменений не соответствует Порядку от 18.04.2019 № 77-нп, в части включения в таблицу 2 муниципальной программы (приложение 2 к проекту изменений) строки «Проекты, портфели проектов (в том числе направленные на реализацию национальных федеральных проектов Российской Федерации):». 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4. Финансовые показатели, содержащиеся в проекте изменений, не соответствуют расчётам, предоставленным на экспертизу.</w:t>
      </w:r>
    </w:p>
    <w:p w:rsid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М</w:t>
      </w:r>
      <w:r w:rsidR="00125B0D">
        <w:rPr>
          <w:sz w:val="28"/>
          <w:szCs w:val="28"/>
        </w:rPr>
        <w:t>ероприятия</w:t>
      </w:r>
      <w:r w:rsidRPr="008F3ABF">
        <w:rPr>
          <w:sz w:val="28"/>
          <w:szCs w:val="28"/>
        </w:rPr>
        <w:t xml:space="preserve"> </w:t>
      </w:r>
      <w:r>
        <w:rPr>
          <w:sz w:val="28"/>
          <w:szCs w:val="28"/>
        </w:rPr>
        <w:t>1.4.</w:t>
      </w:r>
      <w:r w:rsidRPr="008F3AB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исполнения муниципальных функций администрации</w:t>
      </w:r>
      <w:r w:rsidRPr="008F3ABF">
        <w:rPr>
          <w:sz w:val="28"/>
          <w:szCs w:val="28"/>
        </w:rPr>
        <w:t>»</w:t>
      </w:r>
      <w:r w:rsidR="00125B0D">
        <w:rPr>
          <w:sz w:val="28"/>
          <w:szCs w:val="28"/>
        </w:rPr>
        <w:t>, 1.5. «Повышение качества оказания муниципальных услуг, выполнение других обязательств муниципального образования»</w:t>
      </w:r>
      <w:r w:rsidR="0045544A">
        <w:rPr>
          <w:sz w:val="28"/>
          <w:szCs w:val="28"/>
        </w:rPr>
        <w:t xml:space="preserve"> не обеспечены</w:t>
      </w:r>
      <w:r w:rsidRPr="008F3ABF">
        <w:rPr>
          <w:sz w:val="28"/>
          <w:szCs w:val="28"/>
        </w:rPr>
        <w:t xml:space="preserve"> финансированием</w:t>
      </w:r>
      <w:r w:rsidR="00125944">
        <w:rPr>
          <w:sz w:val="28"/>
          <w:szCs w:val="28"/>
        </w:rPr>
        <w:t xml:space="preserve"> в полном объёме</w:t>
      </w:r>
      <w:r w:rsidRPr="008F3ABF">
        <w:rPr>
          <w:sz w:val="28"/>
          <w:szCs w:val="28"/>
        </w:rPr>
        <w:t>, необходим</w:t>
      </w:r>
      <w:r w:rsidR="00125944">
        <w:rPr>
          <w:sz w:val="28"/>
          <w:szCs w:val="28"/>
        </w:rPr>
        <w:t>ом</w:t>
      </w:r>
      <w:r w:rsidRPr="008F3ABF">
        <w:rPr>
          <w:sz w:val="28"/>
          <w:szCs w:val="28"/>
        </w:rPr>
        <w:t xml:space="preserve"> для </w:t>
      </w:r>
      <w:r w:rsidR="0045544A">
        <w:rPr>
          <w:sz w:val="28"/>
          <w:szCs w:val="28"/>
        </w:rPr>
        <w:t>их</w:t>
      </w:r>
      <w:r w:rsidRPr="008F3ABF">
        <w:rPr>
          <w:sz w:val="28"/>
          <w:szCs w:val="28"/>
        </w:rPr>
        <w:t xml:space="preserve"> реализации в соответствии </w:t>
      </w:r>
      <w:r w:rsidR="0045544A">
        <w:rPr>
          <w:sz w:val="28"/>
          <w:szCs w:val="28"/>
        </w:rPr>
        <w:t xml:space="preserve">с </w:t>
      </w:r>
      <w:r w:rsidRPr="008F3ABF">
        <w:rPr>
          <w:sz w:val="28"/>
          <w:szCs w:val="28"/>
        </w:rPr>
        <w:t>финансово-экономическими обоснованиями</w:t>
      </w:r>
      <w:r w:rsidR="007471B1">
        <w:rPr>
          <w:sz w:val="28"/>
          <w:szCs w:val="28"/>
        </w:rPr>
        <w:t>, пред</w:t>
      </w:r>
      <w:r w:rsidR="00DC643A">
        <w:rPr>
          <w:sz w:val="28"/>
          <w:szCs w:val="28"/>
        </w:rPr>
        <w:t>о</w:t>
      </w:r>
      <w:r w:rsidR="007471B1">
        <w:rPr>
          <w:sz w:val="28"/>
          <w:szCs w:val="28"/>
        </w:rPr>
        <w:t xml:space="preserve">ставленными на экспертизу, </w:t>
      </w:r>
      <w:r w:rsidR="00F824A4">
        <w:rPr>
          <w:sz w:val="28"/>
          <w:szCs w:val="28"/>
        </w:rPr>
        <w:t xml:space="preserve">например </w:t>
      </w:r>
      <w:r w:rsidR="007471B1">
        <w:rPr>
          <w:sz w:val="28"/>
          <w:szCs w:val="28"/>
        </w:rPr>
        <w:t>в части следующих расходов:</w:t>
      </w:r>
    </w:p>
    <w:p w:rsidR="007471B1" w:rsidRDefault="007471B1" w:rsidP="008F3A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очистки кровли от снега;</w:t>
      </w:r>
    </w:p>
    <w:p w:rsidR="007471B1" w:rsidRDefault="00194B13" w:rsidP="00194B13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обслуживание, текущие и аварийно-восстановительные работы внутренних и санитарно-технических приборов</w:t>
      </w:r>
      <w:r w:rsidR="004742B7">
        <w:rPr>
          <w:sz w:val="28"/>
          <w:szCs w:val="28"/>
        </w:rPr>
        <w:t>, а также внутренних и наружных электросетей и электроприборов</w:t>
      </w:r>
      <w:r>
        <w:rPr>
          <w:sz w:val="28"/>
          <w:szCs w:val="28"/>
        </w:rPr>
        <w:t>;</w:t>
      </w:r>
    </w:p>
    <w:p w:rsidR="004742B7" w:rsidRDefault="004742B7" w:rsidP="004742B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и эксплуатация тепловых энергоустановок;</w:t>
      </w:r>
    </w:p>
    <w:p w:rsidR="004742B7" w:rsidRDefault="004742B7" w:rsidP="004742B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лифтового оборудования;</w:t>
      </w:r>
    </w:p>
    <w:p w:rsidR="004742B7" w:rsidRDefault="004742B7" w:rsidP="004742B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кондиционеров;</w:t>
      </w:r>
    </w:p>
    <w:p w:rsidR="00D0483F" w:rsidRDefault="00D0483F" w:rsidP="004742B7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услуг по обслуживанию программного продукта «Консультант Плюс»;</w:t>
      </w:r>
    </w:p>
    <w:p w:rsidR="00194B13" w:rsidRDefault="00125B0D" w:rsidP="00125B0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купольных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>-камер.</w:t>
      </w:r>
    </w:p>
    <w:p w:rsidR="002719F1" w:rsidRPr="008F3ABF" w:rsidRDefault="002719F1" w:rsidP="0001697D">
      <w:pPr>
        <w:spacing w:line="0" w:lineRule="atLeast"/>
        <w:ind w:firstLine="709"/>
        <w:jc w:val="both"/>
        <w:rPr>
          <w:sz w:val="28"/>
          <w:szCs w:val="28"/>
        </w:rPr>
      </w:pPr>
      <w:r w:rsidRPr="002719F1">
        <w:rPr>
          <w:sz w:val="28"/>
          <w:szCs w:val="28"/>
        </w:rPr>
        <w:t xml:space="preserve">В обоснование планируемых расходов по статье 223 «Коммунальные услуги» на периоды 2020-2022 годы представлены расчёты с учётом тарифов на коммунальные услуги по состоянию на 1 полугодие 2020 года. </w:t>
      </w:r>
      <w:r w:rsidR="005B2BD5">
        <w:rPr>
          <w:sz w:val="28"/>
          <w:szCs w:val="28"/>
        </w:rPr>
        <w:t>При этом</w:t>
      </w:r>
      <w:r w:rsidRPr="002719F1">
        <w:rPr>
          <w:sz w:val="28"/>
          <w:szCs w:val="28"/>
        </w:rPr>
        <w:t xml:space="preserve"> указанные тарифы утверждены Региональной службой по тарифам Ханты-Мансийского автоно</w:t>
      </w:r>
      <w:r w:rsidR="00F837E0">
        <w:rPr>
          <w:sz w:val="28"/>
          <w:szCs w:val="28"/>
        </w:rPr>
        <w:t>много округа - Югры по 2023 год</w:t>
      </w:r>
      <w:r w:rsidRPr="002719F1">
        <w:rPr>
          <w:sz w:val="28"/>
          <w:szCs w:val="28"/>
        </w:rPr>
        <w:t>.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Рекомендуем оценить реалист</w:t>
      </w:r>
      <w:r w:rsidR="00E5395E">
        <w:rPr>
          <w:sz w:val="28"/>
          <w:szCs w:val="28"/>
        </w:rPr>
        <w:t xml:space="preserve">ичность исполнения </w:t>
      </w:r>
      <w:r w:rsidR="00F837E0">
        <w:rPr>
          <w:sz w:val="28"/>
          <w:szCs w:val="28"/>
        </w:rPr>
        <w:t xml:space="preserve">указанных программных </w:t>
      </w:r>
      <w:r w:rsidR="00E5395E">
        <w:rPr>
          <w:sz w:val="28"/>
          <w:szCs w:val="28"/>
        </w:rPr>
        <w:t>мероприятий.</w:t>
      </w:r>
    </w:p>
    <w:p w:rsidR="008265C0" w:rsidRPr="008265C0" w:rsidRDefault="008265C0" w:rsidP="008265C0">
      <w:pPr>
        <w:spacing w:line="0" w:lineRule="atLeast"/>
        <w:ind w:firstLine="709"/>
        <w:jc w:val="both"/>
        <w:rPr>
          <w:sz w:val="28"/>
          <w:szCs w:val="28"/>
        </w:rPr>
      </w:pPr>
      <w:r w:rsidRPr="008265C0">
        <w:rPr>
          <w:sz w:val="28"/>
          <w:szCs w:val="28"/>
        </w:rPr>
        <w:lastRenderedPageBreak/>
        <w:t>5. В соответствии со статьёй 19 Федерального закона от 05.04.2013           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8265C0" w:rsidRPr="008265C0" w:rsidRDefault="004B3C29" w:rsidP="008265C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  <w:r w:rsidR="008265C0" w:rsidRPr="008265C0">
        <w:rPr>
          <w:sz w:val="28"/>
          <w:szCs w:val="28"/>
        </w:rPr>
        <w:t xml:space="preserve">администрации города Нефтеюганска от </w:t>
      </w:r>
      <w:r w:rsidR="003742ED">
        <w:rPr>
          <w:sz w:val="28"/>
          <w:szCs w:val="28"/>
        </w:rPr>
        <w:t>28.10</w:t>
      </w:r>
      <w:r w:rsidR="008265C0" w:rsidRPr="008265C0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                  </w:t>
      </w:r>
      <w:r w:rsidR="008265C0" w:rsidRPr="008265C0">
        <w:rPr>
          <w:sz w:val="28"/>
          <w:szCs w:val="28"/>
        </w:rPr>
        <w:t xml:space="preserve">№ </w:t>
      </w:r>
      <w:r w:rsidR="003742ED">
        <w:rPr>
          <w:sz w:val="28"/>
          <w:szCs w:val="28"/>
        </w:rPr>
        <w:t>299-р</w:t>
      </w:r>
      <w:r w:rsidR="008265C0" w:rsidRPr="008265C0">
        <w:rPr>
          <w:sz w:val="28"/>
          <w:szCs w:val="28"/>
        </w:rPr>
        <w:t xml:space="preserve"> утверждены Нормативные затраты на обеспечение функций администрации города Нефтеюганска</w:t>
      </w:r>
      <w:r w:rsidR="003742ED">
        <w:rPr>
          <w:sz w:val="28"/>
          <w:szCs w:val="28"/>
        </w:rPr>
        <w:t>, в том числе подведомственных муниципальных казённых учреждений,</w:t>
      </w:r>
      <w:r w:rsidR="008265C0" w:rsidRPr="008265C0">
        <w:rPr>
          <w:sz w:val="28"/>
          <w:szCs w:val="28"/>
        </w:rPr>
        <w:t xml:space="preserve"> на 2020 год (далее по тексту – Нормативные затраты).</w:t>
      </w:r>
    </w:p>
    <w:p w:rsidR="008265C0" w:rsidRPr="008265C0" w:rsidRDefault="008265C0" w:rsidP="008265C0">
      <w:pPr>
        <w:spacing w:line="0" w:lineRule="atLeast"/>
        <w:ind w:firstLine="709"/>
        <w:jc w:val="both"/>
        <w:rPr>
          <w:sz w:val="28"/>
          <w:szCs w:val="28"/>
        </w:rPr>
      </w:pPr>
      <w:r w:rsidRPr="008265C0">
        <w:rPr>
          <w:sz w:val="28"/>
          <w:szCs w:val="28"/>
        </w:rPr>
        <w:t>В соответствии с 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8265C0" w:rsidRDefault="008265C0" w:rsidP="008265C0">
      <w:pPr>
        <w:spacing w:line="0" w:lineRule="atLeast"/>
        <w:ind w:firstLine="709"/>
        <w:jc w:val="both"/>
        <w:rPr>
          <w:sz w:val="28"/>
          <w:szCs w:val="28"/>
        </w:rPr>
      </w:pPr>
      <w:r w:rsidRPr="00662461">
        <w:rPr>
          <w:sz w:val="28"/>
          <w:szCs w:val="28"/>
        </w:rPr>
        <w:t xml:space="preserve">В расчёте расходов на </w:t>
      </w:r>
      <w:r w:rsidR="009B75C8" w:rsidRPr="00662461">
        <w:rPr>
          <w:sz w:val="28"/>
          <w:szCs w:val="28"/>
        </w:rPr>
        <w:t>приобретение ноутбука</w:t>
      </w:r>
      <w:r w:rsidR="00DA5C65" w:rsidRPr="00662461">
        <w:rPr>
          <w:sz w:val="28"/>
          <w:szCs w:val="28"/>
        </w:rPr>
        <w:t xml:space="preserve"> (мероприятие 1.5. «Повышение качества оказания муниципальных услуг, выполнение других обязательств муниципального образования»)</w:t>
      </w:r>
      <w:r w:rsidRPr="00662461">
        <w:rPr>
          <w:sz w:val="28"/>
          <w:szCs w:val="28"/>
        </w:rPr>
        <w:t xml:space="preserve"> применена стоимость услуги в сумме </w:t>
      </w:r>
      <w:r w:rsidR="009B75C8" w:rsidRPr="00662461">
        <w:rPr>
          <w:sz w:val="28"/>
          <w:szCs w:val="28"/>
        </w:rPr>
        <w:t>103,166</w:t>
      </w:r>
      <w:r w:rsidRPr="00662461">
        <w:rPr>
          <w:sz w:val="28"/>
          <w:szCs w:val="28"/>
        </w:rPr>
        <w:t xml:space="preserve"> тыс. рублей, которая </w:t>
      </w:r>
      <w:r w:rsidR="008B2760">
        <w:rPr>
          <w:sz w:val="28"/>
          <w:szCs w:val="28"/>
        </w:rPr>
        <w:t>превышает</w:t>
      </w:r>
      <w:r w:rsidRPr="00662461">
        <w:rPr>
          <w:sz w:val="28"/>
          <w:szCs w:val="28"/>
        </w:rPr>
        <w:t xml:space="preserve"> стоимост</w:t>
      </w:r>
      <w:r w:rsidR="008B2760">
        <w:rPr>
          <w:sz w:val="28"/>
          <w:szCs w:val="28"/>
        </w:rPr>
        <w:t>ь</w:t>
      </w:r>
      <w:r w:rsidRPr="00662461">
        <w:rPr>
          <w:sz w:val="28"/>
          <w:szCs w:val="28"/>
        </w:rPr>
        <w:t>, установленн</w:t>
      </w:r>
      <w:r w:rsidR="008B2760">
        <w:rPr>
          <w:sz w:val="28"/>
          <w:szCs w:val="28"/>
        </w:rPr>
        <w:t>ую</w:t>
      </w:r>
      <w:r w:rsidRPr="00662461">
        <w:rPr>
          <w:sz w:val="28"/>
          <w:szCs w:val="28"/>
        </w:rPr>
        <w:t xml:space="preserve"> Нормативными затратами.</w:t>
      </w:r>
    </w:p>
    <w:p w:rsidR="00DA5C65" w:rsidRPr="008265C0" w:rsidRDefault="00DA5C65" w:rsidP="00DA5C65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планируемый расход</w:t>
      </w:r>
      <w:r w:rsidRPr="00DA5C65">
        <w:rPr>
          <w:sz w:val="28"/>
          <w:szCs w:val="28"/>
        </w:rPr>
        <w:t xml:space="preserve"> привести в соответствие с нормативными затратами.</w:t>
      </w:r>
    </w:p>
    <w:p w:rsidR="004C26F0" w:rsidRPr="00354483" w:rsidRDefault="00B11B08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F0"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 w:rsidR="00425BB8">
        <w:rPr>
          <w:sz w:val="28"/>
          <w:szCs w:val="28"/>
        </w:rPr>
        <w:t>п</w:t>
      </w:r>
      <w:r w:rsidR="004C26F0">
        <w:rPr>
          <w:sz w:val="28"/>
          <w:szCs w:val="28"/>
        </w:rPr>
        <w:t xml:space="preserve">роект </w:t>
      </w:r>
      <w:r w:rsidR="00425BB8">
        <w:rPr>
          <w:sz w:val="28"/>
          <w:szCs w:val="28"/>
        </w:rPr>
        <w:t>изменений</w:t>
      </w:r>
      <w:r w:rsidR="004C26F0">
        <w:rPr>
          <w:sz w:val="28"/>
          <w:szCs w:val="28"/>
        </w:rPr>
        <w:t xml:space="preserve"> </w:t>
      </w:r>
      <w:r w:rsidR="004C26F0" w:rsidRPr="00354483">
        <w:rPr>
          <w:sz w:val="28"/>
          <w:szCs w:val="28"/>
        </w:rPr>
        <w:t>на утверждение с учётом рекомендаци</w:t>
      </w:r>
      <w:r w:rsidR="004C26F0">
        <w:rPr>
          <w:sz w:val="28"/>
          <w:szCs w:val="28"/>
        </w:rPr>
        <w:t>й, отражё</w:t>
      </w:r>
      <w:r w:rsidR="004C26F0" w:rsidRPr="00354483">
        <w:rPr>
          <w:sz w:val="28"/>
          <w:szCs w:val="28"/>
        </w:rPr>
        <w:t>нн</w:t>
      </w:r>
      <w:r w:rsidR="004C26F0">
        <w:rPr>
          <w:sz w:val="28"/>
          <w:szCs w:val="28"/>
        </w:rPr>
        <w:t>ых</w:t>
      </w:r>
      <w:r w:rsidR="004C26F0" w:rsidRPr="00354483">
        <w:rPr>
          <w:sz w:val="28"/>
          <w:szCs w:val="28"/>
        </w:rPr>
        <w:t xml:space="preserve"> в настоящем заключении. </w:t>
      </w:r>
    </w:p>
    <w:p w:rsidR="004C26F0" w:rsidRPr="00752136" w:rsidRDefault="004C26F0" w:rsidP="004C26F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</w:t>
      </w:r>
      <w:r w:rsidR="008B2760">
        <w:rPr>
          <w:sz w:val="28"/>
          <w:szCs w:val="28"/>
          <w:shd w:val="clear" w:color="auto" w:fill="FFFFFF"/>
        </w:rPr>
        <w:t>рассмотрения настоящего заключения</w:t>
      </w:r>
      <w:r w:rsidRPr="00354483">
        <w:rPr>
          <w:sz w:val="28"/>
          <w:szCs w:val="28"/>
          <w:shd w:val="clear" w:color="auto" w:fill="FFFFFF"/>
        </w:rPr>
        <w:t xml:space="preserve">, направить в адрес Счётной палаты до </w:t>
      </w:r>
      <w:r w:rsidR="00425BB8"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>.11.201</w:t>
      </w:r>
      <w:r w:rsidR="00425BB8">
        <w:rPr>
          <w:sz w:val="28"/>
          <w:szCs w:val="28"/>
          <w:shd w:val="clear" w:color="auto" w:fill="FFFFFF"/>
        </w:rPr>
        <w:t>9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96B" w:rsidRDefault="00BF6220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4248AA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D7F71" w:rsidRDefault="00ED7F7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bookmarkStart w:id="0" w:name="_GoBack"/>
      <w:bookmarkEnd w:id="0"/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C22BF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C24A8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E03710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</w:t>
      </w:r>
      <w:r w:rsidR="00F31BBA">
        <w:rPr>
          <w:sz w:val="20"/>
          <w:szCs w:val="20"/>
        </w:rPr>
        <w:t>303</w:t>
      </w:r>
    </w:p>
    <w:p w:rsidR="002E4069" w:rsidRDefault="002E4069" w:rsidP="00670DE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670DE2" w:rsidRDefault="00670DE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670DE2" w:rsidSect="002E4069">
      <w:headerReference w:type="default" r:id="rId11"/>
      <w:pgSz w:w="11906" w:h="16838"/>
      <w:pgMar w:top="993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92" w:rsidRDefault="00773192" w:rsidP="00E675E9">
      <w:r>
        <w:separator/>
      </w:r>
    </w:p>
  </w:endnote>
  <w:endnote w:type="continuationSeparator" w:id="0">
    <w:p w:rsidR="00773192" w:rsidRDefault="0077319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92" w:rsidRDefault="00773192" w:rsidP="00E675E9">
      <w:r>
        <w:separator/>
      </w:r>
    </w:p>
  </w:footnote>
  <w:footnote w:type="continuationSeparator" w:id="0">
    <w:p w:rsidR="00773192" w:rsidRDefault="0077319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7F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4AD1"/>
    <w:rsid w:val="0001697D"/>
    <w:rsid w:val="00020FD0"/>
    <w:rsid w:val="000220D3"/>
    <w:rsid w:val="000272F1"/>
    <w:rsid w:val="00031D0F"/>
    <w:rsid w:val="00032117"/>
    <w:rsid w:val="00032383"/>
    <w:rsid w:val="0003373D"/>
    <w:rsid w:val="00036F4B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57A30"/>
    <w:rsid w:val="000628CA"/>
    <w:rsid w:val="00064498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D02AD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5944"/>
    <w:rsid w:val="00125B0D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4B13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01D4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787E"/>
    <w:rsid w:val="00220B40"/>
    <w:rsid w:val="00221259"/>
    <w:rsid w:val="00221D30"/>
    <w:rsid w:val="00230041"/>
    <w:rsid w:val="00234274"/>
    <w:rsid w:val="00234477"/>
    <w:rsid w:val="00236F07"/>
    <w:rsid w:val="0023790D"/>
    <w:rsid w:val="00243159"/>
    <w:rsid w:val="00245A7E"/>
    <w:rsid w:val="00247032"/>
    <w:rsid w:val="00250CCD"/>
    <w:rsid w:val="00254004"/>
    <w:rsid w:val="002549D2"/>
    <w:rsid w:val="002556F1"/>
    <w:rsid w:val="002616C5"/>
    <w:rsid w:val="002627FA"/>
    <w:rsid w:val="0026423E"/>
    <w:rsid w:val="00265575"/>
    <w:rsid w:val="00270C9B"/>
    <w:rsid w:val="00270E2D"/>
    <w:rsid w:val="002719F1"/>
    <w:rsid w:val="00272AD8"/>
    <w:rsid w:val="00273C33"/>
    <w:rsid w:val="002746E3"/>
    <w:rsid w:val="00274844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237D"/>
    <w:rsid w:val="002A4ABD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7290"/>
    <w:rsid w:val="002E0F2A"/>
    <w:rsid w:val="002E26B0"/>
    <w:rsid w:val="002E36EB"/>
    <w:rsid w:val="002E3E41"/>
    <w:rsid w:val="002E4069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41E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705DE"/>
    <w:rsid w:val="00370DE5"/>
    <w:rsid w:val="00371952"/>
    <w:rsid w:val="00372253"/>
    <w:rsid w:val="00373B46"/>
    <w:rsid w:val="0037421A"/>
    <w:rsid w:val="003742ED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4C90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BB8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544A"/>
    <w:rsid w:val="004605B7"/>
    <w:rsid w:val="004635B3"/>
    <w:rsid w:val="00463D0B"/>
    <w:rsid w:val="00465935"/>
    <w:rsid w:val="00466BE2"/>
    <w:rsid w:val="004709DA"/>
    <w:rsid w:val="00474091"/>
    <w:rsid w:val="004742B7"/>
    <w:rsid w:val="004742C7"/>
    <w:rsid w:val="004752B3"/>
    <w:rsid w:val="00475B89"/>
    <w:rsid w:val="00476B6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0677"/>
    <w:rsid w:val="004B240B"/>
    <w:rsid w:val="004B3251"/>
    <w:rsid w:val="004B3C29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E162F"/>
    <w:rsid w:val="004E392B"/>
    <w:rsid w:val="004F01AB"/>
    <w:rsid w:val="004F04B1"/>
    <w:rsid w:val="004F5CE2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2D5B"/>
    <w:rsid w:val="00533B7C"/>
    <w:rsid w:val="00534C28"/>
    <w:rsid w:val="0053628A"/>
    <w:rsid w:val="005405AA"/>
    <w:rsid w:val="00540A63"/>
    <w:rsid w:val="00545C08"/>
    <w:rsid w:val="005463C3"/>
    <w:rsid w:val="0054702C"/>
    <w:rsid w:val="0054784D"/>
    <w:rsid w:val="00550285"/>
    <w:rsid w:val="00550799"/>
    <w:rsid w:val="0055102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9E"/>
    <w:rsid w:val="005665D5"/>
    <w:rsid w:val="0057145C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A795D"/>
    <w:rsid w:val="005B0E6E"/>
    <w:rsid w:val="005B2BD5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7972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461"/>
    <w:rsid w:val="00662C38"/>
    <w:rsid w:val="00664E47"/>
    <w:rsid w:val="006658A2"/>
    <w:rsid w:val="00665FEA"/>
    <w:rsid w:val="00666986"/>
    <w:rsid w:val="00667F48"/>
    <w:rsid w:val="00670DE2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6745"/>
    <w:rsid w:val="006871B2"/>
    <w:rsid w:val="006871E8"/>
    <w:rsid w:val="00687814"/>
    <w:rsid w:val="00690306"/>
    <w:rsid w:val="00692DFF"/>
    <w:rsid w:val="006942EF"/>
    <w:rsid w:val="00695060"/>
    <w:rsid w:val="00695823"/>
    <w:rsid w:val="00695F0D"/>
    <w:rsid w:val="006A5F1B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41C9"/>
    <w:rsid w:val="006D56B8"/>
    <w:rsid w:val="006D6A01"/>
    <w:rsid w:val="006E1426"/>
    <w:rsid w:val="006E2184"/>
    <w:rsid w:val="006E27DE"/>
    <w:rsid w:val="006E43E8"/>
    <w:rsid w:val="006E46BC"/>
    <w:rsid w:val="006E5BE8"/>
    <w:rsid w:val="006E7920"/>
    <w:rsid w:val="006F0141"/>
    <w:rsid w:val="006F3939"/>
    <w:rsid w:val="006F3E3B"/>
    <w:rsid w:val="006F4996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6935"/>
    <w:rsid w:val="00737C08"/>
    <w:rsid w:val="007426F7"/>
    <w:rsid w:val="0074586F"/>
    <w:rsid w:val="007471B1"/>
    <w:rsid w:val="007479BB"/>
    <w:rsid w:val="0075070C"/>
    <w:rsid w:val="00750973"/>
    <w:rsid w:val="00756FF7"/>
    <w:rsid w:val="00760B39"/>
    <w:rsid w:val="00761830"/>
    <w:rsid w:val="007643DC"/>
    <w:rsid w:val="00764DB6"/>
    <w:rsid w:val="007654D6"/>
    <w:rsid w:val="00771346"/>
    <w:rsid w:val="00772C90"/>
    <w:rsid w:val="00773192"/>
    <w:rsid w:val="007734B1"/>
    <w:rsid w:val="0077490C"/>
    <w:rsid w:val="0077609B"/>
    <w:rsid w:val="00776AA9"/>
    <w:rsid w:val="007779EE"/>
    <w:rsid w:val="0078277D"/>
    <w:rsid w:val="00786E31"/>
    <w:rsid w:val="00787902"/>
    <w:rsid w:val="0079194C"/>
    <w:rsid w:val="007940B3"/>
    <w:rsid w:val="00794F46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50A7"/>
    <w:rsid w:val="007F5386"/>
    <w:rsid w:val="007F6017"/>
    <w:rsid w:val="007F64EE"/>
    <w:rsid w:val="008002E2"/>
    <w:rsid w:val="00801CD3"/>
    <w:rsid w:val="00801D42"/>
    <w:rsid w:val="00803868"/>
    <w:rsid w:val="0080461C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5C0"/>
    <w:rsid w:val="008307A4"/>
    <w:rsid w:val="00830951"/>
    <w:rsid w:val="00835C78"/>
    <w:rsid w:val="008367F3"/>
    <w:rsid w:val="00837B9A"/>
    <w:rsid w:val="00840803"/>
    <w:rsid w:val="00840C31"/>
    <w:rsid w:val="008433F8"/>
    <w:rsid w:val="00844403"/>
    <w:rsid w:val="00846E75"/>
    <w:rsid w:val="0085132E"/>
    <w:rsid w:val="00851D85"/>
    <w:rsid w:val="008530A9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701FF"/>
    <w:rsid w:val="008844CD"/>
    <w:rsid w:val="00885647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760"/>
    <w:rsid w:val="008B2E71"/>
    <w:rsid w:val="008B34E6"/>
    <w:rsid w:val="008B5892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ABF"/>
    <w:rsid w:val="008F3E07"/>
    <w:rsid w:val="008F6D77"/>
    <w:rsid w:val="0090528F"/>
    <w:rsid w:val="009077C1"/>
    <w:rsid w:val="00907D50"/>
    <w:rsid w:val="00913842"/>
    <w:rsid w:val="0091432C"/>
    <w:rsid w:val="009206F2"/>
    <w:rsid w:val="0092204E"/>
    <w:rsid w:val="009244EB"/>
    <w:rsid w:val="00925AA1"/>
    <w:rsid w:val="0092685E"/>
    <w:rsid w:val="00930BAD"/>
    <w:rsid w:val="009319D8"/>
    <w:rsid w:val="00932CA3"/>
    <w:rsid w:val="00934670"/>
    <w:rsid w:val="0094125B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6EB7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377"/>
    <w:rsid w:val="009A1536"/>
    <w:rsid w:val="009A4BAC"/>
    <w:rsid w:val="009A4DC4"/>
    <w:rsid w:val="009A6C51"/>
    <w:rsid w:val="009B24BF"/>
    <w:rsid w:val="009B2DB2"/>
    <w:rsid w:val="009B36DB"/>
    <w:rsid w:val="009B3A4D"/>
    <w:rsid w:val="009B3A51"/>
    <w:rsid w:val="009B69FB"/>
    <w:rsid w:val="009B75C8"/>
    <w:rsid w:val="009C29DC"/>
    <w:rsid w:val="009C54F4"/>
    <w:rsid w:val="009C62A5"/>
    <w:rsid w:val="009D0DDD"/>
    <w:rsid w:val="009D10A9"/>
    <w:rsid w:val="009D185A"/>
    <w:rsid w:val="009D51A5"/>
    <w:rsid w:val="009D7BAB"/>
    <w:rsid w:val="009D7EB0"/>
    <w:rsid w:val="009E1BB6"/>
    <w:rsid w:val="009E32F1"/>
    <w:rsid w:val="009E5046"/>
    <w:rsid w:val="009F0852"/>
    <w:rsid w:val="009F0F1A"/>
    <w:rsid w:val="009F1DFC"/>
    <w:rsid w:val="009F2E0F"/>
    <w:rsid w:val="009F3172"/>
    <w:rsid w:val="00A025DF"/>
    <w:rsid w:val="00A03C17"/>
    <w:rsid w:val="00A074CC"/>
    <w:rsid w:val="00A07ACA"/>
    <w:rsid w:val="00A107F4"/>
    <w:rsid w:val="00A12500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5503"/>
    <w:rsid w:val="00AA5D6E"/>
    <w:rsid w:val="00AA7834"/>
    <w:rsid w:val="00AA7CC0"/>
    <w:rsid w:val="00AB51C7"/>
    <w:rsid w:val="00AB5533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139E"/>
    <w:rsid w:val="00AF30CE"/>
    <w:rsid w:val="00AF4ECB"/>
    <w:rsid w:val="00AF6F74"/>
    <w:rsid w:val="00B018B3"/>
    <w:rsid w:val="00B06CF5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9FC"/>
    <w:rsid w:val="00B17AD9"/>
    <w:rsid w:val="00B20976"/>
    <w:rsid w:val="00B214C9"/>
    <w:rsid w:val="00B22289"/>
    <w:rsid w:val="00B248DB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0457"/>
    <w:rsid w:val="00B92C47"/>
    <w:rsid w:val="00B93114"/>
    <w:rsid w:val="00B9315E"/>
    <w:rsid w:val="00B94B5A"/>
    <w:rsid w:val="00B96774"/>
    <w:rsid w:val="00B97153"/>
    <w:rsid w:val="00B97F03"/>
    <w:rsid w:val="00BA22D1"/>
    <w:rsid w:val="00BA2D34"/>
    <w:rsid w:val="00BA2E8F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3FD9"/>
    <w:rsid w:val="00BC4017"/>
    <w:rsid w:val="00BC55F8"/>
    <w:rsid w:val="00BC65B5"/>
    <w:rsid w:val="00BD4950"/>
    <w:rsid w:val="00BE0414"/>
    <w:rsid w:val="00BE0DBC"/>
    <w:rsid w:val="00BE1E79"/>
    <w:rsid w:val="00BE2457"/>
    <w:rsid w:val="00BE3D23"/>
    <w:rsid w:val="00BE3E33"/>
    <w:rsid w:val="00BE4702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4891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0373"/>
    <w:rsid w:val="00C31596"/>
    <w:rsid w:val="00C35690"/>
    <w:rsid w:val="00C35693"/>
    <w:rsid w:val="00C37639"/>
    <w:rsid w:val="00C41EC2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72640"/>
    <w:rsid w:val="00C80F0C"/>
    <w:rsid w:val="00C839FF"/>
    <w:rsid w:val="00C85B49"/>
    <w:rsid w:val="00C915E7"/>
    <w:rsid w:val="00C93815"/>
    <w:rsid w:val="00C94764"/>
    <w:rsid w:val="00C94774"/>
    <w:rsid w:val="00CA0166"/>
    <w:rsid w:val="00CA3584"/>
    <w:rsid w:val="00CA5E99"/>
    <w:rsid w:val="00CB2F0D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20E"/>
    <w:rsid w:val="00CF67FF"/>
    <w:rsid w:val="00CF6877"/>
    <w:rsid w:val="00CF6ACA"/>
    <w:rsid w:val="00CF7B43"/>
    <w:rsid w:val="00D00EAE"/>
    <w:rsid w:val="00D02AC8"/>
    <w:rsid w:val="00D0483F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3EFE"/>
    <w:rsid w:val="00D445C1"/>
    <w:rsid w:val="00D44B56"/>
    <w:rsid w:val="00D4508B"/>
    <w:rsid w:val="00D45BA1"/>
    <w:rsid w:val="00D46016"/>
    <w:rsid w:val="00D57879"/>
    <w:rsid w:val="00D57E50"/>
    <w:rsid w:val="00D601BA"/>
    <w:rsid w:val="00D61BE4"/>
    <w:rsid w:val="00D65241"/>
    <w:rsid w:val="00D70AA0"/>
    <w:rsid w:val="00D7221D"/>
    <w:rsid w:val="00D72AFC"/>
    <w:rsid w:val="00D73938"/>
    <w:rsid w:val="00D73979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0E3"/>
    <w:rsid w:val="00D95601"/>
    <w:rsid w:val="00D96406"/>
    <w:rsid w:val="00D97190"/>
    <w:rsid w:val="00D977D9"/>
    <w:rsid w:val="00DA162C"/>
    <w:rsid w:val="00DA1898"/>
    <w:rsid w:val="00DA4252"/>
    <w:rsid w:val="00DA5679"/>
    <w:rsid w:val="00DA5C65"/>
    <w:rsid w:val="00DA69A8"/>
    <w:rsid w:val="00DA75D1"/>
    <w:rsid w:val="00DA7927"/>
    <w:rsid w:val="00DB0572"/>
    <w:rsid w:val="00DB164B"/>
    <w:rsid w:val="00DB2485"/>
    <w:rsid w:val="00DB24DA"/>
    <w:rsid w:val="00DB4C10"/>
    <w:rsid w:val="00DB544C"/>
    <w:rsid w:val="00DB57BF"/>
    <w:rsid w:val="00DB6A40"/>
    <w:rsid w:val="00DC43A5"/>
    <w:rsid w:val="00DC643A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2A6A"/>
    <w:rsid w:val="00E03710"/>
    <w:rsid w:val="00E03BDE"/>
    <w:rsid w:val="00E05E98"/>
    <w:rsid w:val="00E060A9"/>
    <w:rsid w:val="00E06C8E"/>
    <w:rsid w:val="00E130BE"/>
    <w:rsid w:val="00E13954"/>
    <w:rsid w:val="00E1479F"/>
    <w:rsid w:val="00E14997"/>
    <w:rsid w:val="00E156A6"/>
    <w:rsid w:val="00E21D8C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395E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3EC7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F71"/>
    <w:rsid w:val="00EE0AE8"/>
    <w:rsid w:val="00EE2F30"/>
    <w:rsid w:val="00EE5013"/>
    <w:rsid w:val="00EE6746"/>
    <w:rsid w:val="00EE72B9"/>
    <w:rsid w:val="00EE7902"/>
    <w:rsid w:val="00EF057F"/>
    <w:rsid w:val="00EF0D30"/>
    <w:rsid w:val="00EF47F1"/>
    <w:rsid w:val="00F00502"/>
    <w:rsid w:val="00F008DD"/>
    <w:rsid w:val="00F00B9D"/>
    <w:rsid w:val="00F00F93"/>
    <w:rsid w:val="00F028BD"/>
    <w:rsid w:val="00F062C9"/>
    <w:rsid w:val="00F06A21"/>
    <w:rsid w:val="00F1315E"/>
    <w:rsid w:val="00F145AB"/>
    <w:rsid w:val="00F15C4A"/>
    <w:rsid w:val="00F16A1B"/>
    <w:rsid w:val="00F1703B"/>
    <w:rsid w:val="00F17070"/>
    <w:rsid w:val="00F217F2"/>
    <w:rsid w:val="00F221F8"/>
    <w:rsid w:val="00F24207"/>
    <w:rsid w:val="00F25197"/>
    <w:rsid w:val="00F2520D"/>
    <w:rsid w:val="00F31BBA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4A4"/>
    <w:rsid w:val="00F825CF"/>
    <w:rsid w:val="00F837E0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894"/>
    <w:rsid w:val="00FD3857"/>
    <w:rsid w:val="00FD5782"/>
    <w:rsid w:val="00FD6670"/>
    <w:rsid w:val="00FD6B6B"/>
    <w:rsid w:val="00FD6D95"/>
    <w:rsid w:val="00FD6DDA"/>
    <w:rsid w:val="00FE0464"/>
    <w:rsid w:val="00FE23F8"/>
    <w:rsid w:val="00FE2BE9"/>
    <w:rsid w:val="00FE3E30"/>
    <w:rsid w:val="00FE3F67"/>
    <w:rsid w:val="00FE6A3D"/>
    <w:rsid w:val="00FE74B6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754BC6"/>
  <w15:docId w15:val="{EF14ADFE-1283-4F8B-A505-13FE953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F2AB-E76B-4CC7-B450-1C8CEE49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9149</TotalTime>
  <Pages>6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786</cp:revision>
  <cp:lastPrinted>2019-11-12T04:37:00Z</cp:lastPrinted>
  <dcterms:created xsi:type="dcterms:W3CDTF">2016-07-28T05:35:00Z</dcterms:created>
  <dcterms:modified xsi:type="dcterms:W3CDTF">2019-12-27T11:07:00Z</dcterms:modified>
</cp:coreProperties>
</file>