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sp-ugansk@mail.ru</w:t>
        </w:r>
      </w:hyperlink>
      <w:r w:rsidRPr="00A92A20">
        <w:rPr>
          <w:b/>
          <w:i w:val="0"/>
          <w:lang w:val="en-US"/>
        </w:rPr>
        <w:t xml:space="preserve"> </w:t>
      </w:r>
      <w:hyperlink r:id="rId10" w:history="1">
        <w:r w:rsidRPr="00A92A20">
          <w:rPr>
            <w:rStyle w:val="af6"/>
            <w:b/>
            <w:i w:val="0"/>
            <w:color w:val="auto"/>
            <w:u w:val="none"/>
            <w:lang w:val="en-US"/>
          </w:rPr>
          <w:t>www.adm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augansk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</w:rPr>
          <w:t>.</w:t>
        </w:r>
        <w:r w:rsidRPr="00A92A20">
          <w:rPr>
            <w:rStyle w:val="af6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A245E6" w:rsidRPr="00540D6E" w:rsidTr="0074448D">
        <w:tc>
          <w:tcPr>
            <w:tcW w:w="4644" w:type="dxa"/>
            <w:vMerge w:val="restart"/>
          </w:tcPr>
          <w:p w:rsidR="00A245E6" w:rsidRPr="00540D6E" w:rsidRDefault="00507485" w:rsidP="0074448D">
            <w:pPr>
              <w:rPr>
                <w:sz w:val="28"/>
                <w:szCs w:val="28"/>
              </w:rPr>
            </w:pPr>
            <w:r>
              <w:rPr>
                <w:b/>
              </w:rPr>
              <w:pict>
                <v:line id="_x0000_s1026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7" style="position:absolute;z-index:251660288" from="1.35pt,3.05pt" to="467.95pt,3.1pt" o:allowincell="f" strokeweight=".5pt"/>
              </w:pict>
            </w:r>
          </w:p>
          <w:p w:rsidR="00A245E6" w:rsidRPr="00540D6E" w:rsidRDefault="00A92A20" w:rsidP="00A92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245E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12</w:t>
            </w:r>
            <w:r w:rsidR="00A245E6">
              <w:rPr>
                <w:sz w:val="28"/>
                <w:szCs w:val="28"/>
              </w:rPr>
              <w:t>.1</w:t>
            </w:r>
            <w:r w:rsidR="00F63DBC">
              <w:rPr>
                <w:sz w:val="28"/>
                <w:szCs w:val="28"/>
              </w:rPr>
              <w:t>1</w:t>
            </w:r>
            <w:r w:rsidR="00A245E6">
              <w:rPr>
                <w:sz w:val="28"/>
                <w:szCs w:val="28"/>
              </w:rPr>
              <w:t>.</w:t>
            </w:r>
            <w:r w:rsidR="00A04662">
              <w:rPr>
                <w:sz w:val="28"/>
                <w:szCs w:val="28"/>
              </w:rPr>
              <w:t>2020</w:t>
            </w:r>
            <w:r w:rsidR="00A245E6">
              <w:rPr>
                <w:sz w:val="28"/>
                <w:szCs w:val="28"/>
              </w:rPr>
              <w:t xml:space="preserve"> № </w:t>
            </w:r>
            <w:r w:rsidR="003D5585">
              <w:rPr>
                <w:sz w:val="28"/>
                <w:szCs w:val="28"/>
              </w:rPr>
              <w:t>442</w:t>
            </w:r>
          </w:p>
        </w:tc>
        <w:tc>
          <w:tcPr>
            <w:tcW w:w="5210" w:type="dxa"/>
          </w:tcPr>
          <w:p w:rsidR="00A245E6" w:rsidRPr="00540D6E" w:rsidRDefault="00A245E6" w:rsidP="0074448D">
            <w:pPr>
              <w:rPr>
                <w:sz w:val="28"/>
                <w:szCs w:val="28"/>
              </w:rPr>
            </w:pPr>
          </w:p>
        </w:tc>
      </w:tr>
      <w:tr w:rsidR="00A245E6" w:rsidRPr="00540D6E" w:rsidTr="0074448D">
        <w:tc>
          <w:tcPr>
            <w:tcW w:w="4644" w:type="dxa"/>
            <w:vMerge/>
          </w:tcPr>
          <w:p w:rsidR="00A245E6" w:rsidRPr="00540D6E" w:rsidRDefault="00A245E6" w:rsidP="0074448D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4448D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F1314C" w:rsidRDefault="00F1314C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B4540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B4540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B4540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B4540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B4540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</w:t>
      </w:r>
      <w:r w:rsidR="00A04662">
        <w:rPr>
          <w:sz w:val="28"/>
        </w:rPr>
        <w:t>20</w:t>
      </w:r>
      <w:r w:rsidR="00B73EC6">
        <w:rPr>
          <w:sz w:val="28"/>
        </w:rPr>
        <w:t>19</w:t>
      </w:r>
      <w:r>
        <w:rPr>
          <w:sz w:val="28"/>
        </w:rPr>
        <w:t xml:space="preserve"> № 77-нп):</w:t>
      </w:r>
    </w:p>
    <w:p w:rsidR="00533E3F" w:rsidRPr="003D5585" w:rsidRDefault="00D2014E" w:rsidP="00B45400">
      <w:pPr>
        <w:pStyle w:val="aff"/>
        <w:numPr>
          <w:ilvl w:val="0"/>
          <w:numId w:val="28"/>
        </w:numPr>
        <w:spacing w:line="247" w:lineRule="auto"/>
        <w:ind w:left="0" w:firstLine="709"/>
        <w:jc w:val="both"/>
        <w:rPr>
          <w:sz w:val="28"/>
        </w:rPr>
      </w:pPr>
      <w:r w:rsidRPr="003D5585">
        <w:rPr>
          <w:sz w:val="28"/>
        </w:rPr>
        <w:t>программных мероприятий целям муниципальной программы;</w:t>
      </w:r>
    </w:p>
    <w:p w:rsidR="00533E3F" w:rsidRPr="003D5585" w:rsidRDefault="00D2014E" w:rsidP="00B45400">
      <w:pPr>
        <w:pStyle w:val="aff"/>
        <w:numPr>
          <w:ilvl w:val="0"/>
          <w:numId w:val="28"/>
        </w:numPr>
        <w:spacing w:line="247" w:lineRule="auto"/>
        <w:ind w:left="0" w:firstLine="709"/>
        <w:jc w:val="both"/>
        <w:rPr>
          <w:sz w:val="28"/>
        </w:rPr>
      </w:pPr>
      <w:r w:rsidRPr="003D5585">
        <w:rPr>
          <w:sz w:val="28"/>
        </w:rPr>
        <w:t>сроков реализации муниципальной программы задачам;</w:t>
      </w:r>
    </w:p>
    <w:p w:rsidR="00533E3F" w:rsidRPr="003D5585" w:rsidRDefault="00D2014E" w:rsidP="00B45400">
      <w:pPr>
        <w:pStyle w:val="aff"/>
        <w:numPr>
          <w:ilvl w:val="0"/>
          <w:numId w:val="28"/>
        </w:numPr>
        <w:spacing w:line="247" w:lineRule="auto"/>
        <w:ind w:left="0" w:firstLine="709"/>
        <w:jc w:val="both"/>
        <w:rPr>
          <w:sz w:val="28"/>
        </w:rPr>
      </w:pPr>
      <w:r w:rsidRPr="003D5585">
        <w:rPr>
          <w:sz w:val="28"/>
        </w:rPr>
        <w:lastRenderedPageBreak/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Pr="003D5585" w:rsidRDefault="00D2014E" w:rsidP="00B45400">
      <w:pPr>
        <w:pStyle w:val="aff"/>
        <w:numPr>
          <w:ilvl w:val="0"/>
          <w:numId w:val="28"/>
        </w:numPr>
        <w:spacing w:line="247" w:lineRule="auto"/>
        <w:ind w:left="0" w:firstLine="709"/>
        <w:jc w:val="both"/>
        <w:rPr>
          <w:sz w:val="28"/>
        </w:rPr>
      </w:pPr>
      <w:r w:rsidRPr="003D5585"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502AB5" w:rsidRDefault="00502AB5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2AB5">
        <w:rPr>
          <w:rFonts w:eastAsia="Calibri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rFonts w:eastAsia="Calibri"/>
          <w:sz w:val="28"/>
          <w:szCs w:val="28"/>
          <w:lang w:eastAsia="en-US"/>
        </w:rPr>
        <w:t xml:space="preserve">не </w:t>
      </w:r>
      <w:r w:rsidRPr="00502AB5">
        <w:rPr>
          <w:rFonts w:eastAsia="Calibri"/>
          <w:sz w:val="28"/>
          <w:szCs w:val="28"/>
          <w:lang w:eastAsia="en-US"/>
        </w:rPr>
        <w:t>соответствуе</w:t>
      </w:r>
      <w:r w:rsidR="00A33098">
        <w:rPr>
          <w:rFonts w:eastAsia="Calibri"/>
          <w:sz w:val="28"/>
          <w:szCs w:val="28"/>
          <w:lang w:eastAsia="en-US"/>
        </w:rPr>
        <w:t>т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 xml:space="preserve">19 </w:t>
      </w:r>
      <w:r w:rsidR="00A33098">
        <w:rPr>
          <w:rFonts w:eastAsia="Calibri"/>
          <w:sz w:val="28"/>
          <w:szCs w:val="28"/>
          <w:lang w:eastAsia="en-US"/>
        </w:rPr>
        <w:t>№ 77-нп, в части:</w:t>
      </w:r>
    </w:p>
    <w:p w:rsidR="00A33098" w:rsidRDefault="00A33098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453982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 xml:space="preserve">аспорт муниципальной программы не соответствует приложению </w:t>
      </w:r>
      <w:r w:rsidR="00F167FE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№ 1 к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№ 77-нп, а именно:</w:t>
      </w:r>
    </w:p>
    <w:p w:rsidR="0074448D" w:rsidRDefault="00A33098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53982">
        <w:rPr>
          <w:rFonts w:eastAsia="Calibri"/>
          <w:sz w:val="28"/>
          <w:szCs w:val="28"/>
          <w:lang w:eastAsia="en-US"/>
        </w:rPr>
        <w:t>в строку «Подпрограммы или основные мероприятия» не внесены изменения в части наименования строки, а именно не исключены слова «муниципальной программы»;</w:t>
      </w:r>
    </w:p>
    <w:p w:rsidR="00453982" w:rsidRDefault="00BC2CEA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448D">
        <w:rPr>
          <w:rFonts w:eastAsia="Calibri"/>
          <w:sz w:val="28"/>
          <w:szCs w:val="28"/>
          <w:lang w:eastAsia="en-US"/>
        </w:rPr>
        <w:t xml:space="preserve">содержится не предусмотренная </w:t>
      </w:r>
      <w:r w:rsidR="004E105F">
        <w:rPr>
          <w:rFonts w:eastAsia="Calibri"/>
          <w:sz w:val="28"/>
          <w:szCs w:val="28"/>
          <w:lang w:eastAsia="en-US"/>
        </w:rPr>
        <w:t>строка «</w:t>
      </w:r>
      <w:r w:rsidR="004E105F" w:rsidRPr="004E105F">
        <w:rPr>
          <w:rFonts w:eastAsia="Calibri"/>
          <w:sz w:val="28"/>
          <w:szCs w:val="28"/>
          <w:lang w:eastAsia="en-US"/>
        </w:rPr>
        <w:t>Параметры финансового обеспечения портфеля проектов, проекта, направленных в том числе на реализацию в городе национальных проектов (программ) Российской Федерации, реализуемых в составе муниципальной программы</w:t>
      </w:r>
      <w:r w:rsidR="004E105F">
        <w:rPr>
          <w:rFonts w:eastAsia="Calibri"/>
          <w:sz w:val="28"/>
          <w:szCs w:val="28"/>
          <w:lang w:eastAsia="en-US"/>
        </w:rPr>
        <w:t>»</w:t>
      </w:r>
      <w:r w:rsidR="00F167FE">
        <w:rPr>
          <w:rFonts w:eastAsia="Calibri"/>
          <w:sz w:val="28"/>
          <w:szCs w:val="28"/>
          <w:lang w:eastAsia="en-US"/>
        </w:rPr>
        <w:t>.</w:t>
      </w:r>
    </w:p>
    <w:p w:rsidR="00DD4F0B" w:rsidRDefault="00DD4F0B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Рекомендуем внести соответствующие изменения.</w:t>
      </w:r>
    </w:p>
    <w:p w:rsidR="00502AB5" w:rsidRDefault="00277310" w:rsidP="00B45400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 w:rsidR="00A0331B">
        <w:rPr>
          <w:rFonts w:eastAsia="Calibri"/>
          <w:sz w:val="28"/>
          <w:szCs w:val="28"/>
          <w:lang w:eastAsia="en-US"/>
        </w:rPr>
        <w:t xml:space="preserve">Форма таблицы № 2 «Перечень основных мероприятий муниципальной программы» </w:t>
      </w:r>
      <w:r w:rsidR="00320348">
        <w:rPr>
          <w:rFonts w:eastAsia="Calibri"/>
          <w:sz w:val="28"/>
          <w:szCs w:val="28"/>
          <w:lang w:eastAsia="en-US"/>
        </w:rPr>
        <w:t>содержит строку «</w:t>
      </w:r>
      <w:r w:rsidR="00320348" w:rsidRPr="00320348">
        <w:rPr>
          <w:rFonts w:eastAsia="Calibri"/>
          <w:sz w:val="28"/>
          <w:szCs w:val="28"/>
          <w:lang w:eastAsia="en-US"/>
        </w:rPr>
        <w:t xml:space="preserve">Проекты, портфели проектов </w:t>
      </w:r>
      <w:r w:rsidR="00B45400">
        <w:rPr>
          <w:rFonts w:eastAsia="Calibri"/>
          <w:sz w:val="28"/>
          <w:szCs w:val="28"/>
          <w:lang w:eastAsia="en-US"/>
        </w:rPr>
        <w:br/>
      </w:r>
      <w:r w:rsidR="00320348" w:rsidRPr="00320348">
        <w:rPr>
          <w:rFonts w:eastAsia="Calibri"/>
          <w:sz w:val="28"/>
          <w:szCs w:val="28"/>
          <w:lang w:eastAsia="en-US"/>
        </w:rPr>
        <w:t>(в том числе направленные на реализацию национальных и федеральных</w:t>
      </w:r>
      <w:r w:rsidR="00320348">
        <w:rPr>
          <w:rFonts w:eastAsia="Calibri"/>
          <w:sz w:val="28"/>
          <w:szCs w:val="28"/>
          <w:lang w:eastAsia="en-US"/>
        </w:rPr>
        <w:t xml:space="preserve"> проектов Российск</w:t>
      </w:r>
      <w:r w:rsidR="003D5585">
        <w:rPr>
          <w:rFonts w:eastAsia="Calibri"/>
          <w:sz w:val="28"/>
          <w:szCs w:val="28"/>
          <w:lang w:eastAsia="en-US"/>
        </w:rPr>
        <w:t>ой Федерации)» не предусмотренную</w:t>
      </w:r>
      <w:r w:rsidR="00320348">
        <w:rPr>
          <w:rFonts w:eastAsia="Calibri"/>
          <w:sz w:val="28"/>
          <w:szCs w:val="28"/>
          <w:lang w:eastAsia="en-US"/>
        </w:rPr>
        <w:t xml:space="preserve"> </w:t>
      </w:r>
      <w:r w:rsidR="00320348" w:rsidRPr="00320348">
        <w:rPr>
          <w:rFonts w:eastAsia="Calibri"/>
          <w:sz w:val="28"/>
          <w:szCs w:val="28"/>
          <w:lang w:eastAsia="en-US"/>
        </w:rPr>
        <w:t>приложени</w:t>
      </w:r>
      <w:r w:rsidR="00320348">
        <w:rPr>
          <w:rFonts w:eastAsia="Calibri"/>
          <w:sz w:val="28"/>
          <w:szCs w:val="28"/>
          <w:lang w:eastAsia="en-US"/>
        </w:rPr>
        <w:t>ем</w:t>
      </w:r>
      <w:r w:rsidR="00320348" w:rsidRPr="00320348">
        <w:rPr>
          <w:rFonts w:eastAsia="Calibri"/>
          <w:sz w:val="28"/>
          <w:szCs w:val="28"/>
          <w:lang w:eastAsia="en-US"/>
        </w:rPr>
        <w:t xml:space="preserve"> № 1 к Порядку от 18.04.</w:t>
      </w:r>
      <w:r w:rsidR="00A04662">
        <w:rPr>
          <w:rFonts w:eastAsia="Calibri"/>
          <w:sz w:val="28"/>
          <w:szCs w:val="28"/>
          <w:lang w:eastAsia="en-US"/>
        </w:rPr>
        <w:t>20</w:t>
      </w:r>
      <w:r w:rsidR="009D6EFF">
        <w:rPr>
          <w:rFonts w:eastAsia="Calibri"/>
          <w:sz w:val="28"/>
          <w:szCs w:val="28"/>
          <w:lang w:eastAsia="en-US"/>
        </w:rPr>
        <w:t>19</w:t>
      </w:r>
      <w:r w:rsidR="00320348" w:rsidRPr="00320348">
        <w:rPr>
          <w:rFonts w:eastAsia="Calibri"/>
          <w:sz w:val="28"/>
          <w:szCs w:val="28"/>
          <w:lang w:eastAsia="en-US"/>
        </w:rPr>
        <w:t xml:space="preserve"> № 77-нп</w:t>
      </w:r>
      <w:r w:rsidR="00320348">
        <w:rPr>
          <w:rFonts w:eastAsia="Calibri"/>
          <w:sz w:val="28"/>
          <w:szCs w:val="28"/>
          <w:lang w:eastAsia="en-US"/>
        </w:rPr>
        <w:t>.</w:t>
      </w:r>
    </w:p>
    <w:p w:rsidR="004050CE" w:rsidRPr="00320348" w:rsidRDefault="00453982" w:rsidP="00B45400">
      <w:pPr>
        <w:ind w:firstLine="709"/>
        <w:jc w:val="both"/>
        <w:rPr>
          <w:color w:val="auto"/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Кроме того, в проекте постановления администрации города Нефтеюганска «О внесении изменений в постановление администрации города Нефтеюганска от 15.11.2018 № 605-п «Об </w:t>
      </w:r>
      <w:r w:rsidR="004050CE">
        <w:rPr>
          <w:rFonts w:eastAsia="Calibri"/>
          <w:sz w:val="28"/>
          <w:szCs w:val="28"/>
          <w:lang w:eastAsia="en-US"/>
        </w:rPr>
        <w:t xml:space="preserve">утверждении муниципальной программы города </w:t>
      </w:r>
      <w:r w:rsidR="004050CE" w:rsidRPr="004050CE">
        <w:rPr>
          <w:rFonts w:eastAsia="Calibri"/>
          <w:sz w:val="28"/>
          <w:szCs w:val="28"/>
          <w:lang w:eastAsia="en-US"/>
        </w:rPr>
        <w:t xml:space="preserve">Нефтеюганска </w:t>
      </w:r>
      <w:r w:rsidR="004050CE" w:rsidRPr="004050CE">
        <w:rPr>
          <w:sz w:val="28"/>
        </w:rPr>
        <w:t>«Развитие жилищно-коммунального комплекса и повышение энергетической эффективности в городе Нефтеюганске»</w:t>
      </w:r>
      <w:r w:rsidR="004050CE">
        <w:rPr>
          <w:sz w:val="28"/>
        </w:rPr>
        <w:t xml:space="preserve"> в пункте 1.1.2. содержится неверная ссылка на наименование строки, следовало отразить </w:t>
      </w:r>
      <w:r w:rsidR="004050CE" w:rsidRPr="004050CE">
        <w:rPr>
          <w:sz w:val="28"/>
        </w:rPr>
        <w:t>«Параметры финансового обеспечения муниципальной программы»</w:t>
      </w:r>
      <w:r w:rsidR="004050CE">
        <w:rPr>
          <w:sz w:val="28"/>
        </w:rPr>
        <w:t xml:space="preserve">. Рекомендуем внести соответствующие </w:t>
      </w:r>
      <w:r w:rsidR="004050CE" w:rsidRPr="00320348">
        <w:rPr>
          <w:color w:val="auto"/>
          <w:sz w:val="28"/>
        </w:rPr>
        <w:t>изменения.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</w:t>
      </w:r>
      <w:r w:rsidRPr="00320348">
        <w:rPr>
          <w:color w:val="auto"/>
          <w:sz w:val="28"/>
          <w:szCs w:val="28"/>
        </w:rPr>
        <w:t xml:space="preserve"> Пункту 1.3. приложения № </w:t>
      </w:r>
      <w:r w:rsidR="00977628">
        <w:rPr>
          <w:color w:val="auto"/>
          <w:sz w:val="28"/>
          <w:szCs w:val="28"/>
        </w:rPr>
        <w:t>2</w:t>
      </w:r>
      <w:r w:rsidRPr="00320348">
        <w:rPr>
          <w:color w:val="auto"/>
          <w:sz w:val="28"/>
          <w:szCs w:val="28"/>
        </w:rPr>
        <w:t xml:space="preserve"> к </w:t>
      </w:r>
      <w:r w:rsidR="00977628" w:rsidRPr="00977628">
        <w:rPr>
          <w:color w:val="auto"/>
          <w:sz w:val="28"/>
          <w:szCs w:val="28"/>
        </w:rPr>
        <w:t>Порядку от 18.04.</w:t>
      </w:r>
      <w:r w:rsidR="00A04662">
        <w:rPr>
          <w:color w:val="auto"/>
          <w:sz w:val="28"/>
          <w:szCs w:val="28"/>
        </w:rPr>
        <w:t>20</w:t>
      </w:r>
      <w:r w:rsidR="009D6EFF">
        <w:rPr>
          <w:color w:val="auto"/>
          <w:sz w:val="28"/>
          <w:szCs w:val="28"/>
        </w:rPr>
        <w:t>19</w:t>
      </w:r>
      <w:r w:rsidR="00977628" w:rsidRPr="00977628">
        <w:rPr>
          <w:color w:val="auto"/>
          <w:sz w:val="28"/>
          <w:szCs w:val="28"/>
        </w:rPr>
        <w:t xml:space="preserve"> № 77-нп</w:t>
      </w:r>
      <w:r w:rsidRPr="00320348">
        <w:rPr>
          <w:color w:val="auto"/>
          <w:sz w:val="28"/>
          <w:szCs w:val="28"/>
        </w:rPr>
        <w:t>, в котором определены принципы формирования муниципальной программы</w:t>
      </w:r>
      <w:r w:rsidR="00A13646">
        <w:rPr>
          <w:color w:val="auto"/>
          <w:sz w:val="28"/>
          <w:szCs w:val="28"/>
        </w:rPr>
        <w:t>, а именно: н</w:t>
      </w:r>
      <w:r w:rsidRPr="00320348">
        <w:rPr>
          <w:color w:val="auto"/>
          <w:sz w:val="28"/>
          <w:szCs w:val="28"/>
        </w:rPr>
        <w:t>есоблюдение принципов реалистичности и ресурсной обеспеченности, которые предполагают, что: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- при определении целей и задач социально-экономического развития города участники муниципальных программ должны исходить из возможности их достижения в установленные сроки с учётом ресурсных ограничений и рисков (принцип реалистичности);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- при формировании проектов муниципальных программ должны быть определены источники ресурсного обеспечения их мероприятий (ресурсной обеспеченности).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 xml:space="preserve">Так по основному мероприятию 1.1. «Реконструкция, расширение, модернизация, строительство коммунальных объектов, в том числе объектов питьевого водоснабжения) финансовые затраты на </w:t>
      </w:r>
      <w:r w:rsidR="00A04662">
        <w:rPr>
          <w:color w:val="auto"/>
          <w:sz w:val="28"/>
          <w:szCs w:val="28"/>
        </w:rPr>
        <w:t>202</w:t>
      </w:r>
      <w:r w:rsidR="00F75814">
        <w:rPr>
          <w:color w:val="auto"/>
          <w:sz w:val="28"/>
          <w:szCs w:val="28"/>
        </w:rPr>
        <w:t>0</w:t>
      </w:r>
      <w:r w:rsidRPr="00320348">
        <w:rPr>
          <w:color w:val="auto"/>
          <w:sz w:val="28"/>
          <w:szCs w:val="28"/>
        </w:rPr>
        <w:t xml:space="preserve">-2030 годы не </w:t>
      </w:r>
      <w:r w:rsidRPr="00320348">
        <w:rPr>
          <w:color w:val="auto"/>
          <w:sz w:val="28"/>
          <w:szCs w:val="28"/>
        </w:rPr>
        <w:lastRenderedPageBreak/>
        <w:t xml:space="preserve">предусмотрены. 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При этом, проектом муниципальной программы предусмотрено достижение следующих целевых показателей: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1)</w:t>
      </w:r>
      <w:r w:rsidRPr="00320348">
        <w:rPr>
          <w:color w:val="auto"/>
          <w:sz w:val="28"/>
          <w:szCs w:val="28"/>
        </w:rPr>
        <w:tab/>
        <w:t xml:space="preserve">Доля населения, обеспеченного качественной питьевой водой из систем централизованного водоснабжения (Указ Президента Российской Федерации от 07.05.2018 № 204 «О национальных целях и стратегических задачах развития Российской Федерации на период до 2024 года»), - 100% </w:t>
      </w:r>
    </w:p>
    <w:p w:rsidR="00320348" w:rsidRPr="00320348" w:rsidRDefault="0097762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</w:t>
      </w:r>
      <w:r w:rsidR="00320348" w:rsidRPr="00320348">
        <w:rPr>
          <w:color w:val="auto"/>
          <w:sz w:val="28"/>
          <w:szCs w:val="28"/>
        </w:rPr>
        <w:tab/>
        <w:t>Увеличение протяжённости сетей газоснабжения в 11а микрорайоне г. Нефтеюганска, - 3,06 км (2022 год, на конец реализации программы).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Данное мероприятие предполагает бюджетные инвестиции в объекты капитального строительства (коммунальной инфраструктуры) (таблицы 4, 5 муниципальной программы), следовательно, его реализация предполагает финансирование.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Аналогично, на реализацию портфеля проектов «Экология»</w:t>
      </w:r>
      <w:r w:rsidR="00F75814">
        <w:rPr>
          <w:color w:val="auto"/>
          <w:sz w:val="28"/>
          <w:szCs w:val="28"/>
        </w:rPr>
        <w:t>,</w:t>
      </w:r>
      <w:r w:rsidRPr="00320348">
        <w:rPr>
          <w:color w:val="auto"/>
          <w:sz w:val="28"/>
          <w:szCs w:val="28"/>
        </w:rPr>
        <w:t xml:space="preserve"> в соответствии с таблицей 3 «Портфели проектов и проекты, направленные в том числе на реализацию национальных и федеральных проектов Российской Федерации» финансовое обеспечение не предусмотрено, при этом в рамках портфеля предполагается санитарная очистка береговой линии от мусора в границах города, с целевым показателем - 5,3 км. ежегодно. 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Таким образом, отсутствие финансового обеспечения мероприятий повлечёт несоблюдение вышеуказанных принципов, невозможность достижения в установленные сроки целевых показателей.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 xml:space="preserve">Рекомендуем оценить реалистичность реализации данных мероприятий, а также достижение установленных целевых показателей. </w:t>
      </w:r>
    </w:p>
    <w:p w:rsidR="00320348" w:rsidRPr="00320348" w:rsidRDefault="0097762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20348" w:rsidRPr="003203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4.</w:t>
      </w:r>
      <w:r w:rsidR="00320348" w:rsidRPr="00320348">
        <w:rPr>
          <w:color w:val="auto"/>
          <w:sz w:val="28"/>
          <w:szCs w:val="28"/>
        </w:rPr>
        <w:t xml:space="preserve"> Таблица 2 «Перечень основных мероприятий муниципальной программы» приложения </w:t>
      </w:r>
      <w:r>
        <w:rPr>
          <w:color w:val="auto"/>
          <w:sz w:val="28"/>
          <w:szCs w:val="28"/>
        </w:rPr>
        <w:t>1</w:t>
      </w:r>
      <w:r w:rsidR="00320348" w:rsidRPr="00320348">
        <w:rPr>
          <w:color w:val="auto"/>
          <w:sz w:val="28"/>
          <w:szCs w:val="28"/>
        </w:rPr>
        <w:t xml:space="preserve"> к </w:t>
      </w:r>
      <w:r w:rsidRPr="00977628">
        <w:rPr>
          <w:color w:val="auto"/>
          <w:sz w:val="28"/>
          <w:szCs w:val="28"/>
        </w:rPr>
        <w:t>Порядку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Pr="00977628">
        <w:rPr>
          <w:color w:val="auto"/>
          <w:sz w:val="28"/>
          <w:szCs w:val="28"/>
        </w:rPr>
        <w:t xml:space="preserve"> № 77-нп </w:t>
      </w:r>
      <w:r w:rsidR="00320348" w:rsidRPr="00320348">
        <w:rPr>
          <w:color w:val="auto"/>
          <w:sz w:val="28"/>
          <w:szCs w:val="28"/>
        </w:rPr>
        <w:t>предполагает в графе 2 отражение основных мероприятий муниципальной программы и их связь с целевыми показателями муниципальной программы.</w:t>
      </w:r>
    </w:p>
    <w:p w:rsidR="00320348" w:rsidRPr="00320348" w:rsidRDefault="007F1AAA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Проектом изменений предлагается включение новых мероприятий, п</w:t>
      </w:r>
      <w:r w:rsidR="00320348" w:rsidRPr="00320348">
        <w:rPr>
          <w:color w:val="auto"/>
          <w:sz w:val="28"/>
          <w:szCs w:val="28"/>
        </w:rPr>
        <w:t xml:space="preserve">ри этом графа 2 </w:t>
      </w:r>
      <w:r>
        <w:rPr>
          <w:color w:val="auto"/>
          <w:sz w:val="28"/>
          <w:szCs w:val="28"/>
        </w:rPr>
        <w:t>Приложения № 4</w:t>
      </w:r>
      <w:r w:rsidR="00320348" w:rsidRPr="00320348">
        <w:rPr>
          <w:color w:val="auto"/>
          <w:sz w:val="28"/>
          <w:szCs w:val="28"/>
        </w:rPr>
        <w:t xml:space="preserve"> «Перечень основных мероприятий муниципальной программы» </w:t>
      </w:r>
      <w:r w:rsidR="005039B1">
        <w:rPr>
          <w:color w:val="auto"/>
          <w:sz w:val="28"/>
          <w:szCs w:val="28"/>
        </w:rPr>
        <w:t xml:space="preserve">проекта изменений </w:t>
      </w:r>
      <w:r w:rsidR="00320348" w:rsidRPr="00320348">
        <w:rPr>
          <w:color w:val="auto"/>
          <w:sz w:val="28"/>
          <w:szCs w:val="28"/>
        </w:rPr>
        <w:t xml:space="preserve">не содержит ссылок на связь с соответствующими целевыми показателями, а именно по основным мероприятиям: </w:t>
      </w:r>
      <w:r w:rsidR="00320348" w:rsidRPr="00320348">
        <w:rPr>
          <w:color w:val="auto"/>
          <w:sz w:val="28"/>
          <w:szCs w:val="28"/>
        </w:rPr>
        <w:tab/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- 1.</w:t>
      </w:r>
      <w:r w:rsidR="007F1AAA">
        <w:rPr>
          <w:color w:val="auto"/>
          <w:sz w:val="28"/>
          <w:szCs w:val="28"/>
        </w:rPr>
        <w:t xml:space="preserve">5. </w:t>
      </w:r>
      <w:r w:rsidR="007F1AAA" w:rsidRPr="007F1AAA">
        <w:rPr>
          <w:color w:val="auto"/>
          <w:sz w:val="28"/>
          <w:szCs w:val="28"/>
        </w:rPr>
        <w:t>Региональный проект «Чистая вода»</w:t>
      </w:r>
      <w:r w:rsidRPr="00320348">
        <w:rPr>
          <w:color w:val="auto"/>
          <w:sz w:val="28"/>
          <w:szCs w:val="28"/>
        </w:rPr>
        <w:t>;</w:t>
      </w:r>
    </w:p>
    <w:p w:rsidR="00320348" w:rsidRPr="00320348" w:rsidRDefault="007F1AAA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- 4.4. </w:t>
      </w:r>
      <w:r w:rsidRPr="007F1AAA">
        <w:rPr>
          <w:color w:val="auto"/>
          <w:sz w:val="28"/>
          <w:szCs w:val="28"/>
        </w:rPr>
        <w:t>Региональный проект «Чистая страна»</w:t>
      </w:r>
      <w:r w:rsidR="00427A72">
        <w:rPr>
          <w:color w:val="auto"/>
          <w:sz w:val="28"/>
          <w:szCs w:val="28"/>
        </w:rPr>
        <w:t>.</w:t>
      </w:r>
    </w:p>
    <w:p w:rsidR="00B7680C" w:rsidRDefault="00B7680C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этом, по региональному проекту «Чистая вода» в приложении № 3</w:t>
      </w:r>
      <w:r w:rsidRPr="007F1AAA">
        <w:rPr>
          <w:color w:val="auto"/>
          <w:sz w:val="28"/>
          <w:szCs w:val="28"/>
        </w:rPr>
        <w:t xml:space="preserve"> «Портфели проектов и проекты, направленные в том числе на реализацию национальных и федеральных проектов Российской Федерации»</w:t>
      </w:r>
      <w:r>
        <w:rPr>
          <w:color w:val="auto"/>
          <w:sz w:val="28"/>
          <w:szCs w:val="28"/>
        </w:rPr>
        <w:t xml:space="preserve"> предусмотрен целевой показатель «</w:t>
      </w:r>
      <w:r w:rsidRPr="00B7680C">
        <w:rPr>
          <w:color w:val="auto"/>
          <w:sz w:val="28"/>
          <w:szCs w:val="28"/>
        </w:rPr>
        <w:t>Доля населения, обеспеченного качественной питьевой водой из систем централизованного водоснабжения (Указ Президента Российской Федерации от 07.05.2018 № 204 «О национальных целях и стратегических задачах развития Российской Федерации на период до 2024 года»)</w:t>
      </w:r>
      <w:r>
        <w:rPr>
          <w:color w:val="auto"/>
          <w:sz w:val="28"/>
          <w:szCs w:val="28"/>
        </w:rPr>
        <w:t>».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>Рекомендуем обеспечить взаимосвязь основных мероприятий соответствующими целевыми показателями.</w:t>
      </w:r>
    </w:p>
    <w:p w:rsidR="00532F1E" w:rsidRPr="00532F1E" w:rsidRDefault="00532F1E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2.5.</w:t>
      </w:r>
      <w:r w:rsidR="002C3992">
        <w:rPr>
          <w:color w:val="auto"/>
          <w:sz w:val="28"/>
          <w:szCs w:val="28"/>
        </w:rPr>
        <w:t xml:space="preserve"> </w:t>
      </w:r>
      <w:r w:rsidR="00B7680C">
        <w:rPr>
          <w:color w:val="auto"/>
          <w:sz w:val="28"/>
          <w:szCs w:val="28"/>
        </w:rPr>
        <w:t xml:space="preserve">В соответствии с пояснительной запиской </w:t>
      </w:r>
      <w:r w:rsidR="00427A72">
        <w:rPr>
          <w:color w:val="auto"/>
          <w:sz w:val="28"/>
          <w:szCs w:val="28"/>
        </w:rPr>
        <w:t xml:space="preserve">к проекту изменений </w:t>
      </w:r>
      <w:r w:rsidR="00B7680C">
        <w:rPr>
          <w:color w:val="auto"/>
          <w:sz w:val="28"/>
          <w:szCs w:val="28"/>
        </w:rPr>
        <w:t>в</w:t>
      </w:r>
      <w:r>
        <w:rPr>
          <w:color w:val="auto"/>
          <w:sz w:val="28"/>
          <w:szCs w:val="28"/>
        </w:rPr>
        <w:t xml:space="preserve"> п</w:t>
      </w:r>
      <w:r w:rsidRPr="00532F1E">
        <w:rPr>
          <w:color w:val="auto"/>
          <w:sz w:val="28"/>
          <w:szCs w:val="28"/>
        </w:rPr>
        <w:t>риложени</w:t>
      </w:r>
      <w:r>
        <w:rPr>
          <w:color w:val="auto"/>
          <w:sz w:val="28"/>
          <w:szCs w:val="28"/>
        </w:rPr>
        <w:t>и</w:t>
      </w:r>
      <w:r w:rsidRPr="00532F1E">
        <w:rPr>
          <w:color w:val="auto"/>
          <w:sz w:val="28"/>
          <w:szCs w:val="28"/>
        </w:rPr>
        <w:t xml:space="preserve"> № 4 </w:t>
      </w:r>
      <w:r>
        <w:rPr>
          <w:color w:val="auto"/>
          <w:sz w:val="28"/>
          <w:szCs w:val="28"/>
        </w:rPr>
        <w:t xml:space="preserve">проекта изменений по основному мероприятию </w:t>
      </w:r>
      <w:r w:rsidRPr="00532F1E">
        <w:rPr>
          <w:color w:val="auto"/>
          <w:sz w:val="28"/>
          <w:szCs w:val="28"/>
        </w:rPr>
        <w:t>1.5. Региональный проект «Чистая вода»</w:t>
      </w:r>
      <w:r>
        <w:rPr>
          <w:color w:val="auto"/>
          <w:sz w:val="28"/>
          <w:szCs w:val="28"/>
        </w:rPr>
        <w:t xml:space="preserve"> планируется строительство объекта «Фильтрованная станция производительностью 24000 м</w:t>
      </w:r>
      <w:r>
        <w:rPr>
          <w:color w:val="auto"/>
          <w:sz w:val="28"/>
          <w:szCs w:val="28"/>
          <w:vertAlign w:val="superscript"/>
        </w:rPr>
        <w:t xml:space="preserve">3 </w:t>
      </w:r>
      <w:r>
        <w:rPr>
          <w:color w:val="auto"/>
          <w:sz w:val="28"/>
          <w:szCs w:val="28"/>
        </w:rPr>
        <w:t>в сутки по адресу: ХМАО-Югра, г. Нефтеюганск, 7 микрорайон.</w:t>
      </w:r>
      <w:r w:rsidR="003E5D0A">
        <w:rPr>
          <w:color w:val="auto"/>
          <w:sz w:val="28"/>
          <w:szCs w:val="28"/>
        </w:rPr>
        <w:t xml:space="preserve"> Реализация данного мероприятия запланирована на </w:t>
      </w:r>
      <w:r w:rsidR="00A04662">
        <w:rPr>
          <w:color w:val="auto"/>
          <w:sz w:val="28"/>
          <w:szCs w:val="28"/>
        </w:rPr>
        <w:t>202</w:t>
      </w:r>
      <w:r w:rsidR="00DD4F0B">
        <w:rPr>
          <w:color w:val="auto"/>
          <w:sz w:val="28"/>
          <w:szCs w:val="28"/>
        </w:rPr>
        <w:t>1</w:t>
      </w:r>
      <w:r w:rsidR="00B7680C">
        <w:rPr>
          <w:color w:val="auto"/>
          <w:sz w:val="28"/>
          <w:szCs w:val="28"/>
        </w:rPr>
        <w:t xml:space="preserve"> и 2022</w:t>
      </w:r>
      <w:r w:rsidR="003E5D0A">
        <w:rPr>
          <w:color w:val="auto"/>
          <w:sz w:val="28"/>
          <w:szCs w:val="28"/>
        </w:rPr>
        <w:t xml:space="preserve"> годы с привлечением средств местного бюджета и бюджета автономного округа.</w:t>
      </w:r>
      <w:r w:rsidR="00B7680C">
        <w:rPr>
          <w:color w:val="auto"/>
          <w:sz w:val="28"/>
          <w:szCs w:val="28"/>
        </w:rPr>
        <w:t xml:space="preserve"> Как отмечалось выше, </w:t>
      </w:r>
      <w:r w:rsidR="00232A20">
        <w:rPr>
          <w:color w:val="auto"/>
          <w:sz w:val="28"/>
          <w:szCs w:val="28"/>
        </w:rPr>
        <w:t xml:space="preserve">реализация </w:t>
      </w:r>
      <w:r w:rsidR="00232A20" w:rsidRPr="00232A20">
        <w:rPr>
          <w:color w:val="auto"/>
          <w:sz w:val="28"/>
          <w:szCs w:val="28"/>
        </w:rPr>
        <w:t>регионально</w:t>
      </w:r>
      <w:r w:rsidR="00232A20">
        <w:rPr>
          <w:color w:val="auto"/>
          <w:sz w:val="28"/>
          <w:szCs w:val="28"/>
        </w:rPr>
        <w:t>го</w:t>
      </w:r>
      <w:r w:rsidR="00232A20" w:rsidRPr="00232A20">
        <w:rPr>
          <w:color w:val="auto"/>
          <w:sz w:val="28"/>
          <w:szCs w:val="28"/>
        </w:rPr>
        <w:t xml:space="preserve"> проект</w:t>
      </w:r>
      <w:r w:rsidR="00232A20">
        <w:rPr>
          <w:color w:val="auto"/>
          <w:sz w:val="28"/>
          <w:szCs w:val="28"/>
        </w:rPr>
        <w:t xml:space="preserve">а </w:t>
      </w:r>
      <w:r w:rsidR="00232A20" w:rsidRPr="00232A20">
        <w:rPr>
          <w:color w:val="auto"/>
          <w:sz w:val="28"/>
          <w:szCs w:val="28"/>
        </w:rPr>
        <w:t xml:space="preserve">«Чистая вода» </w:t>
      </w:r>
      <w:r w:rsidR="00232A20">
        <w:rPr>
          <w:color w:val="auto"/>
          <w:sz w:val="28"/>
          <w:szCs w:val="28"/>
        </w:rPr>
        <w:t xml:space="preserve">направлено на достижение </w:t>
      </w:r>
      <w:r w:rsidR="00232A20" w:rsidRPr="00232A20">
        <w:rPr>
          <w:color w:val="auto"/>
          <w:sz w:val="28"/>
          <w:szCs w:val="28"/>
        </w:rPr>
        <w:t>целево</w:t>
      </w:r>
      <w:r w:rsidR="00232A20">
        <w:rPr>
          <w:color w:val="auto"/>
          <w:sz w:val="28"/>
          <w:szCs w:val="28"/>
        </w:rPr>
        <w:t xml:space="preserve">го </w:t>
      </w:r>
      <w:r w:rsidR="00232A20" w:rsidRPr="00232A20">
        <w:rPr>
          <w:color w:val="auto"/>
          <w:sz w:val="28"/>
          <w:szCs w:val="28"/>
        </w:rPr>
        <w:t>показател</w:t>
      </w:r>
      <w:r w:rsidR="00232A20">
        <w:rPr>
          <w:color w:val="auto"/>
          <w:sz w:val="28"/>
          <w:szCs w:val="28"/>
        </w:rPr>
        <w:t>я</w:t>
      </w:r>
      <w:r w:rsidR="00232A20" w:rsidRPr="00232A20">
        <w:rPr>
          <w:color w:val="auto"/>
          <w:sz w:val="28"/>
          <w:szCs w:val="28"/>
        </w:rPr>
        <w:t xml:space="preserve"> «Доля населения, обеспеченного качественной питьевой водой из систем централизованного водоснабжения (Указ Президента Российской Федерации от 07.05.2018 № 204 «О национальных целях и стратегических задачах развития Российской Федерации на период до 2024 года»)»</w:t>
      </w:r>
      <w:r w:rsidR="00DD4F0B">
        <w:rPr>
          <w:color w:val="auto"/>
          <w:sz w:val="28"/>
          <w:szCs w:val="28"/>
        </w:rPr>
        <w:t xml:space="preserve"> (таблица </w:t>
      </w:r>
      <w:r w:rsidR="00B45400">
        <w:rPr>
          <w:color w:val="auto"/>
          <w:sz w:val="28"/>
          <w:szCs w:val="28"/>
        </w:rPr>
        <w:br/>
      </w:r>
      <w:r w:rsidR="00DD4F0B">
        <w:rPr>
          <w:color w:val="auto"/>
          <w:sz w:val="28"/>
          <w:szCs w:val="28"/>
        </w:rPr>
        <w:t>№ 3)</w:t>
      </w:r>
      <w:r w:rsidR="00232A20" w:rsidRPr="00232A20">
        <w:rPr>
          <w:color w:val="auto"/>
          <w:sz w:val="28"/>
          <w:szCs w:val="28"/>
        </w:rPr>
        <w:t>.</w:t>
      </w:r>
    </w:p>
    <w:p w:rsidR="00232A20" w:rsidRDefault="00232A20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 </w:t>
      </w:r>
      <w:r w:rsidRPr="003E5D0A">
        <w:rPr>
          <w:color w:val="auto"/>
          <w:sz w:val="28"/>
          <w:szCs w:val="28"/>
        </w:rPr>
        <w:t>приложени</w:t>
      </w:r>
      <w:r>
        <w:rPr>
          <w:color w:val="auto"/>
          <w:sz w:val="28"/>
          <w:szCs w:val="28"/>
        </w:rPr>
        <w:t xml:space="preserve">я </w:t>
      </w:r>
      <w:r w:rsidRPr="003E5D0A">
        <w:rPr>
          <w:color w:val="auto"/>
          <w:sz w:val="28"/>
          <w:szCs w:val="28"/>
        </w:rPr>
        <w:t>1 к Порядку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Pr="003E5D0A">
        <w:rPr>
          <w:color w:val="auto"/>
          <w:sz w:val="28"/>
          <w:szCs w:val="28"/>
        </w:rPr>
        <w:t xml:space="preserve"> № 77-нп</w:t>
      </w:r>
      <w:r>
        <w:rPr>
          <w:color w:val="auto"/>
          <w:sz w:val="28"/>
          <w:szCs w:val="28"/>
        </w:rPr>
        <w:t xml:space="preserve"> таблица № 5 «Перечень объектов капитального строительства» заполняется при наличии объектов капитального строительства и содержит сведения об объектах, строительство которых направлено на достижение целей и муниципальной программы. </w:t>
      </w:r>
    </w:p>
    <w:p w:rsidR="00532F1E" w:rsidRDefault="0086028D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Предлагаемым проектом изменений </w:t>
      </w:r>
      <w:r w:rsidR="00532F1E">
        <w:rPr>
          <w:color w:val="auto"/>
          <w:sz w:val="28"/>
          <w:szCs w:val="28"/>
        </w:rPr>
        <w:t xml:space="preserve">соответствующие изменения в таблицу № 5 «Перечень объектов капитального строительства» </w:t>
      </w:r>
      <w:r>
        <w:rPr>
          <w:color w:val="auto"/>
          <w:sz w:val="28"/>
          <w:szCs w:val="28"/>
        </w:rPr>
        <w:t>не внесены.</w:t>
      </w:r>
    </w:p>
    <w:p w:rsidR="0086028D" w:rsidRDefault="0086028D" w:rsidP="00B45400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86028D">
        <w:rPr>
          <w:color w:val="000000" w:themeColor="text1"/>
          <w:sz w:val="28"/>
          <w:szCs w:val="28"/>
        </w:rPr>
        <w:t>Рекомендуем дополнить таблицу № 5 «Перечень</w:t>
      </w:r>
      <w:r>
        <w:rPr>
          <w:color w:val="auto"/>
          <w:sz w:val="28"/>
          <w:szCs w:val="28"/>
        </w:rPr>
        <w:t xml:space="preserve"> объектов капитального строительства» информацией о планируемом строительстве объекта.</w:t>
      </w:r>
    </w:p>
    <w:p w:rsidR="00E235AB" w:rsidRPr="00E235AB" w:rsidRDefault="00427A72" w:rsidP="00B45400">
      <w:pPr>
        <w:ind w:firstLine="709"/>
        <w:jc w:val="both"/>
        <w:rPr>
          <w:color w:val="auto"/>
          <w:sz w:val="28"/>
          <w:szCs w:val="28"/>
        </w:rPr>
      </w:pPr>
      <w:r w:rsidRPr="00427A72">
        <w:rPr>
          <w:color w:val="auto"/>
          <w:sz w:val="28"/>
          <w:szCs w:val="28"/>
        </w:rPr>
        <w:t xml:space="preserve">2.6. </w:t>
      </w:r>
      <w:r w:rsidR="00CC63D5">
        <w:rPr>
          <w:color w:val="auto"/>
          <w:sz w:val="28"/>
          <w:szCs w:val="28"/>
        </w:rPr>
        <w:t>В р</w:t>
      </w:r>
      <w:r w:rsidR="00E235AB" w:rsidRPr="00E235AB">
        <w:rPr>
          <w:color w:val="auto"/>
          <w:sz w:val="28"/>
          <w:szCs w:val="28"/>
        </w:rPr>
        <w:t>аздел 2 «Механизм реализации муниципальной программы» паспорта муниципальной программы</w:t>
      </w:r>
      <w:r w:rsidR="00E235AB" w:rsidRPr="00427A72">
        <w:rPr>
          <w:color w:val="auto"/>
          <w:sz w:val="28"/>
          <w:szCs w:val="28"/>
        </w:rPr>
        <w:t xml:space="preserve"> </w:t>
      </w:r>
      <w:r w:rsidR="00E235AB">
        <w:rPr>
          <w:color w:val="auto"/>
          <w:sz w:val="28"/>
          <w:szCs w:val="28"/>
        </w:rPr>
        <w:t>не внесен</w:t>
      </w:r>
      <w:r w:rsidR="00CC63D5">
        <w:rPr>
          <w:color w:val="auto"/>
          <w:sz w:val="28"/>
          <w:szCs w:val="28"/>
        </w:rPr>
        <w:t xml:space="preserve">ы сведения </w:t>
      </w:r>
      <w:r w:rsidR="00E235AB">
        <w:rPr>
          <w:color w:val="auto"/>
          <w:sz w:val="28"/>
          <w:szCs w:val="28"/>
        </w:rPr>
        <w:t xml:space="preserve">об основных мероприятиях: </w:t>
      </w:r>
      <w:r w:rsidR="00E235AB" w:rsidRPr="00427A72">
        <w:rPr>
          <w:color w:val="auto"/>
          <w:sz w:val="28"/>
          <w:szCs w:val="28"/>
        </w:rPr>
        <w:t>1.5. Региональный проект «Чистая вода»</w:t>
      </w:r>
      <w:r w:rsidR="00E235AB">
        <w:rPr>
          <w:color w:val="auto"/>
          <w:sz w:val="28"/>
          <w:szCs w:val="28"/>
        </w:rPr>
        <w:t xml:space="preserve">, </w:t>
      </w:r>
      <w:r w:rsidR="00E235AB" w:rsidRPr="00427A72">
        <w:rPr>
          <w:color w:val="auto"/>
          <w:sz w:val="28"/>
          <w:szCs w:val="28"/>
        </w:rPr>
        <w:t>4.4. Реги</w:t>
      </w:r>
      <w:r w:rsidR="00986CBA">
        <w:rPr>
          <w:color w:val="auto"/>
          <w:sz w:val="28"/>
          <w:szCs w:val="28"/>
        </w:rPr>
        <w:t>ональный проект «Чистая страна»</w:t>
      </w:r>
      <w:r w:rsidR="00CC63D5">
        <w:rPr>
          <w:color w:val="auto"/>
          <w:sz w:val="28"/>
          <w:szCs w:val="28"/>
        </w:rPr>
        <w:t xml:space="preserve">, </w:t>
      </w:r>
      <w:r w:rsidR="001672C0">
        <w:rPr>
          <w:color w:val="auto"/>
          <w:sz w:val="28"/>
          <w:szCs w:val="28"/>
        </w:rPr>
        <w:t xml:space="preserve">таким образом, </w:t>
      </w:r>
      <w:r w:rsidR="00210030">
        <w:rPr>
          <w:color w:val="auto"/>
          <w:sz w:val="28"/>
          <w:szCs w:val="28"/>
        </w:rPr>
        <w:t xml:space="preserve">механизм </w:t>
      </w:r>
      <w:r w:rsidR="00CC63D5">
        <w:rPr>
          <w:color w:val="auto"/>
          <w:sz w:val="28"/>
          <w:szCs w:val="28"/>
        </w:rPr>
        <w:t>осуществлени</w:t>
      </w:r>
      <w:r w:rsidR="00210030">
        <w:rPr>
          <w:color w:val="auto"/>
          <w:sz w:val="28"/>
          <w:szCs w:val="28"/>
        </w:rPr>
        <w:t>я</w:t>
      </w:r>
      <w:r w:rsidR="00CC63D5">
        <w:rPr>
          <w:color w:val="auto"/>
          <w:sz w:val="28"/>
          <w:szCs w:val="28"/>
        </w:rPr>
        <w:t xml:space="preserve"> и реализации </w:t>
      </w:r>
      <w:r w:rsidR="00210030">
        <w:rPr>
          <w:color w:val="auto"/>
          <w:sz w:val="28"/>
          <w:szCs w:val="28"/>
        </w:rPr>
        <w:t>мероприятия</w:t>
      </w:r>
      <w:r w:rsidR="00DD4F0B">
        <w:rPr>
          <w:color w:val="auto"/>
          <w:sz w:val="28"/>
          <w:szCs w:val="28"/>
        </w:rPr>
        <w:t xml:space="preserve"> не определён</w:t>
      </w:r>
      <w:r w:rsidR="00210030">
        <w:rPr>
          <w:color w:val="auto"/>
          <w:sz w:val="28"/>
          <w:szCs w:val="28"/>
        </w:rPr>
        <w:t>.</w:t>
      </w:r>
    </w:p>
    <w:p w:rsidR="00427A72" w:rsidRPr="00210030" w:rsidRDefault="00CC63D5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внести соответствующие изменений в </w:t>
      </w:r>
      <w:r w:rsidR="00A13646">
        <w:rPr>
          <w:color w:val="auto"/>
          <w:sz w:val="28"/>
          <w:szCs w:val="28"/>
        </w:rPr>
        <w:t xml:space="preserve">указанный раздел </w:t>
      </w:r>
      <w:r>
        <w:rPr>
          <w:color w:val="auto"/>
          <w:sz w:val="28"/>
          <w:szCs w:val="28"/>
        </w:rPr>
        <w:t>паспорт</w:t>
      </w:r>
      <w:r w:rsidR="00A13646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Pr="00210030">
        <w:rPr>
          <w:color w:val="auto"/>
          <w:sz w:val="28"/>
          <w:szCs w:val="28"/>
        </w:rPr>
        <w:t>муниципальной программы.</w:t>
      </w:r>
      <w:r w:rsidR="00427A72" w:rsidRPr="00210030">
        <w:rPr>
          <w:color w:val="auto"/>
          <w:sz w:val="28"/>
          <w:szCs w:val="28"/>
        </w:rPr>
        <w:tab/>
      </w:r>
    </w:p>
    <w:p w:rsidR="007F1AAA" w:rsidRPr="00210030" w:rsidRDefault="00210030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210030">
        <w:rPr>
          <w:color w:val="auto"/>
          <w:sz w:val="28"/>
          <w:szCs w:val="28"/>
        </w:rPr>
        <w:t xml:space="preserve">2.7. </w:t>
      </w:r>
      <w:r w:rsidR="007F1AAA" w:rsidRPr="00210030">
        <w:rPr>
          <w:color w:val="auto"/>
          <w:sz w:val="28"/>
          <w:szCs w:val="28"/>
        </w:rPr>
        <w:t xml:space="preserve">Таблица 3 «Портфели проектов и проекты, направленные в том числе на реализацию национальных и федеральных проектов Российской Федерации» приложения </w:t>
      </w:r>
      <w:r w:rsidR="005039B1" w:rsidRPr="00210030">
        <w:rPr>
          <w:color w:val="auto"/>
          <w:sz w:val="28"/>
          <w:szCs w:val="28"/>
        </w:rPr>
        <w:t>1 к Порядку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="005039B1" w:rsidRPr="00210030">
        <w:rPr>
          <w:color w:val="auto"/>
          <w:sz w:val="28"/>
          <w:szCs w:val="28"/>
        </w:rPr>
        <w:t xml:space="preserve"> № 77-нп </w:t>
      </w:r>
      <w:r w:rsidR="007F1AAA" w:rsidRPr="00210030">
        <w:rPr>
          <w:color w:val="auto"/>
          <w:sz w:val="28"/>
          <w:szCs w:val="28"/>
        </w:rPr>
        <w:t>предполагает:</w:t>
      </w:r>
    </w:p>
    <w:p w:rsidR="007F1AAA" w:rsidRPr="00F21D2C" w:rsidRDefault="007F1AAA" w:rsidP="00B45400">
      <w:pPr>
        <w:pStyle w:val="aff"/>
        <w:widowControl w:val="0"/>
        <w:numPr>
          <w:ilvl w:val="0"/>
          <w:numId w:val="18"/>
        </w:numPr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F21D2C">
        <w:rPr>
          <w:color w:val="auto"/>
          <w:sz w:val="28"/>
          <w:szCs w:val="28"/>
        </w:rPr>
        <w:t>графу 3, содержащую информацию о наименовании проекта или мероприятия;</w:t>
      </w:r>
    </w:p>
    <w:p w:rsidR="00F21D2C" w:rsidRDefault="007F1AAA" w:rsidP="00B45400">
      <w:pPr>
        <w:pStyle w:val="aff"/>
        <w:widowControl w:val="0"/>
        <w:numPr>
          <w:ilvl w:val="0"/>
          <w:numId w:val="18"/>
        </w:numPr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F21D2C">
        <w:rPr>
          <w:color w:val="auto"/>
          <w:sz w:val="28"/>
          <w:szCs w:val="28"/>
        </w:rPr>
        <w:t>графу 5,</w:t>
      </w:r>
      <w:r w:rsidR="00210030" w:rsidRPr="00F21D2C">
        <w:rPr>
          <w:color w:val="auto"/>
          <w:sz w:val="28"/>
          <w:szCs w:val="28"/>
        </w:rPr>
        <w:t xml:space="preserve"> номер основного мероприятия;</w:t>
      </w:r>
      <w:r w:rsidRPr="00F21D2C">
        <w:rPr>
          <w:color w:val="auto"/>
          <w:sz w:val="28"/>
          <w:szCs w:val="28"/>
        </w:rPr>
        <w:t xml:space="preserve"> </w:t>
      </w:r>
    </w:p>
    <w:p w:rsidR="007F1AAA" w:rsidRPr="00F21D2C" w:rsidRDefault="00210030" w:rsidP="00B45400">
      <w:pPr>
        <w:pStyle w:val="aff"/>
        <w:widowControl w:val="0"/>
        <w:numPr>
          <w:ilvl w:val="0"/>
          <w:numId w:val="18"/>
        </w:numPr>
        <w:autoSpaceDE w:val="0"/>
        <w:autoSpaceDN w:val="0"/>
        <w:ind w:left="0" w:firstLine="709"/>
        <w:jc w:val="both"/>
        <w:rPr>
          <w:color w:val="auto"/>
          <w:sz w:val="28"/>
          <w:szCs w:val="28"/>
        </w:rPr>
      </w:pPr>
      <w:r w:rsidRPr="00F21D2C">
        <w:rPr>
          <w:color w:val="auto"/>
          <w:sz w:val="28"/>
          <w:szCs w:val="28"/>
        </w:rPr>
        <w:t>графу 6, отражение цели</w:t>
      </w:r>
      <w:r w:rsidR="007F1AAA" w:rsidRPr="00F21D2C">
        <w:rPr>
          <w:color w:val="auto"/>
          <w:sz w:val="28"/>
          <w:szCs w:val="28"/>
        </w:rPr>
        <w:t>.</w:t>
      </w:r>
    </w:p>
    <w:p w:rsidR="007F1AAA" w:rsidRPr="00210030" w:rsidRDefault="007F1AAA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210030">
        <w:rPr>
          <w:color w:val="auto"/>
          <w:sz w:val="28"/>
          <w:szCs w:val="28"/>
        </w:rPr>
        <w:t xml:space="preserve">Вместе с тем, указанные графы </w:t>
      </w:r>
      <w:r w:rsidR="005039B1" w:rsidRPr="00210030">
        <w:rPr>
          <w:color w:val="auto"/>
          <w:sz w:val="28"/>
          <w:szCs w:val="28"/>
        </w:rPr>
        <w:t>приложения № 3</w:t>
      </w:r>
      <w:r w:rsidRPr="00210030">
        <w:rPr>
          <w:color w:val="auto"/>
          <w:sz w:val="28"/>
          <w:szCs w:val="28"/>
        </w:rPr>
        <w:t xml:space="preserve"> «Портфели проектов и проекты, направленные в том числе на реализацию национальных и федеральных проектов Российской Федерации» </w:t>
      </w:r>
      <w:r w:rsidR="00210030" w:rsidRPr="00210030">
        <w:rPr>
          <w:color w:val="auto"/>
          <w:sz w:val="28"/>
          <w:szCs w:val="28"/>
        </w:rPr>
        <w:t>проекта изменений</w:t>
      </w:r>
      <w:r w:rsidR="00A13646">
        <w:rPr>
          <w:color w:val="auto"/>
          <w:sz w:val="28"/>
          <w:szCs w:val="28"/>
        </w:rPr>
        <w:t xml:space="preserve"> </w:t>
      </w:r>
      <w:r w:rsidRPr="00210030">
        <w:rPr>
          <w:color w:val="auto"/>
          <w:sz w:val="28"/>
          <w:szCs w:val="28"/>
        </w:rPr>
        <w:t>содерж</w:t>
      </w:r>
      <w:r w:rsidR="00210030">
        <w:rPr>
          <w:color w:val="auto"/>
          <w:sz w:val="28"/>
          <w:szCs w:val="28"/>
        </w:rPr>
        <w:t>а</w:t>
      </w:r>
      <w:r w:rsidRPr="00210030">
        <w:rPr>
          <w:color w:val="auto"/>
          <w:sz w:val="28"/>
          <w:szCs w:val="28"/>
        </w:rPr>
        <w:t>т неверную, неполную, неточную информацию, так:</w:t>
      </w:r>
    </w:p>
    <w:p w:rsidR="007F1AAA" w:rsidRDefault="007F1AAA" w:rsidP="00B454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7FEB">
        <w:rPr>
          <w:color w:val="auto"/>
          <w:sz w:val="28"/>
          <w:szCs w:val="28"/>
        </w:rPr>
        <w:t xml:space="preserve">- </w:t>
      </w:r>
      <w:r w:rsidR="00A13646">
        <w:rPr>
          <w:color w:val="auto"/>
          <w:sz w:val="28"/>
          <w:szCs w:val="28"/>
        </w:rPr>
        <w:t xml:space="preserve">в </w:t>
      </w:r>
      <w:r w:rsidRPr="008C7FEB">
        <w:rPr>
          <w:color w:val="auto"/>
          <w:sz w:val="28"/>
          <w:szCs w:val="28"/>
        </w:rPr>
        <w:t xml:space="preserve">графе 3, </w:t>
      </w:r>
      <w:r w:rsidR="00A13646">
        <w:rPr>
          <w:color w:val="auto"/>
          <w:sz w:val="28"/>
          <w:szCs w:val="28"/>
        </w:rPr>
        <w:t>по</w:t>
      </w:r>
      <w:r w:rsidR="008C7FEB" w:rsidRPr="008C7FEB">
        <w:rPr>
          <w:color w:val="auto"/>
          <w:sz w:val="28"/>
          <w:szCs w:val="28"/>
        </w:rPr>
        <w:t xml:space="preserve"> основному мероприятию «Региональный проект «Чистая страна» отражена взаимосвязь с целевым показателем «</w:t>
      </w:r>
      <w:r w:rsidR="008C7FEB" w:rsidRPr="008C7FEB">
        <w:rPr>
          <w:sz w:val="28"/>
          <w:szCs w:val="28"/>
        </w:rPr>
        <w:t>Доля замены ветхих инженерных сетей теплоснабжения, водоснабжения, водоотведения от общей протяженности ветхих инженерных сетей теплоснабжения, водоснабжения, водоотведения, %»;</w:t>
      </w:r>
    </w:p>
    <w:p w:rsidR="00F21D2C" w:rsidRDefault="00F21D2C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7F1AAA" w:rsidRPr="008C7FEB">
        <w:rPr>
          <w:color w:val="auto"/>
          <w:sz w:val="28"/>
          <w:szCs w:val="28"/>
        </w:rPr>
        <w:t xml:space="preserve">в графе </w:t>
      </w:r>
      <w:r>
        <w:rPr>
          <w:color w:val="auto"/>
          <w:sz w:val="28"/>
          <w:szCs w:val="28"/>
        </w:rPr>
        <w:t>5,</w:t>
      </w:r>
      <w:r w:rsidR="007F1AAA" w:rsidRPr="008C7FE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отражена ссылка на номер основного мероприятия «4.5», при этом </w:t>
      </w:r>
      <w:r w:rsidR="00545C84">
        <w:rPr>
          <w:color w:val="auto"/>
          <w:sz w:val="28"/>
          <w:szCs w:val="28"/>
        </w:rPr>
        <w:t>пред</w:t>
      </w:r>
      <w:r w:rsidR="00A13646">
        <w:rPr>
          <w:color w:val="auto"/>
          <w:sz w:val="28"/>
          <w:szCs w:val="28"/>
        </w:rPr>
        <w:t>о</w:t>
      </w:r>
      <w:r w:rsidR="00545C84">
        <w:rPr>
          <w:color w:val="auto"/>
          <w:sz w:val="28"/>
          <w:szCs w:val="28"/>
        </w:rPr>
        <w:t xml:space="preserve">ставленным </w:t>
      </w:r>
      <w:r>
        <w:rPr>
          <w:color w:val="auto"/>
          <w:sz w:val="28"/>
          <w:szCs w:val="28"/>
        </w:rPr>
        <w:t xml:space="preserve">проектом изменений в </w:t>
      </w:r>
      <w:r w:rsidR="00545C84">
        <w:rPr>
          <w:color w:val="auto"/>
          <w:sz w:val="28"/>
          <w:szCs w:val="28"/>
        </w:rPr>
        <w:t>«Перечне основных мероприятий муниципальной программы» мероприятие под указанным номером отсутствует;</w:t>
      </w:r>
    </w:p>
    <w:p w:rsidR="007F1AAA" w:rsidRPr="008C7FEB" w:rsidRDefault="00545C84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7F1AAA" w:rsidRPr="008C7FEB">
        <w:rPr>
          <w:color w:val="auto"/>
          <w:sz w:val="28"/>
          <w:szCs w:val="28"/>
        </w:rPr>
        <w:t xml:space="preserve">в графе </w:t>
      </w:r>
      <w:r w:rsidR="00F21D2C">
        <w:rPr>
          <w:color w:val="auto"/>
          <w:sz w:val="28"/>
          <w:szCs w:val="28"/>
        </w:rPr>
        <w:t>6</w:t>
      </w:r>
      <w:r w:rsidR="007F1AAA" w:rsidRPr="008C7FEB">
        <w:rPr>
          <w:color w:val="auto"/>
          <w:sz w:val="28"/>
          <w:szCs w:val="28"/>
        </w:rPr>
        <w:t xml:space="preserve">, </w:t>
      </w:r>
      <w:r w:rsidR="00B53177">
        <w:rPr>
          <w:color w:val="auto"/>
          <w:sz w:val="28"/>
          <w:szCs w:val="28"/>
        </w:rPr>
        <w:t>по ре</w:t>
      </w:r>
      <w:r w:rsidR="00B53177" w:rsidRPr="00B53177">
        <w:rPr>
          <w:color w:val="auto"/>
          <w:sz w:val="28"/>
          <w:szCs w:val="28"/>
        </w:rPr>
        <w:t>гиональны</w:t>
      </w:r>
      <w:r w:rsidR="00B53177">
        <w:rPr>
          <w:color w:val="auto"/>
          <w:sz w:val="28"/>
          <w:szCs w:val="28"/>
        </w:rPr>
        <w:t>м</w:t>
      </w:r>
      <w:r w:rsidR="00B53177" w:rsidRPr="00B53177">
        <w:rPr>
          <w:color w:val="auto"/>
          <w:sz w:val="28"/>
          <w:szCs w:val="28"/>
        </w:rPr>
        <w:t xml:space="preserve"> проект</w:t>
      </w:r>
      <w:r w:rsidR="00B53177">
        <w:rPr>
          <w:color w:val="auto"/>
          <w:sz w:val="28"/>
          <w:szCs w:val="28"/>
        </w:rPr>
        <w:t>ам</w:t>
      </w:r>
      <w:r w:rsidR="00B53177" w:rsidRPr="00B53177">
        <w:rPr>
          <w:color w:val="auto"/>
          <w:sz w:val="28"/>
          <w:szCs w:val="28"/>
        </w:rPr>
        <w:t xml:space="preserve"> «Чистая вода», «Чистая страна»,</w:t>
      </w:r>
      <w:r w:rsidR="007F1AAA" w:rsidRPr="008C7FEB">
        <w:rPr>
          <w:color w:val="auto"/>
          <w:sz w:val="28"/>
          <w:szCs w:val="28"/>
        </w:rPr>
        <w:t xml:space="preserve"> обозначена цель</w:t>
      </w:r>
      <w:r w:rsidR="00B53177">
        <w:rPr>
          <w:color w:val="auto"/>
          <w:sz w:val="28"/>
          <w:szCs w:val="28"/>
        </w:rPr>
        <w:t xml:space="preserve"> «Повышение качества питьевой воды»</w:t>
      </w:r>
      <w:r w:rsidR="007F1AAA" w:rsidRPr="008C7FEB">
        <w:rPr>
          <w:color w:val="auto"/>
          <w:sz w:val="28"/>
          <w:szCs w:val="28"/>
        </w:rPr>
        <w:t>, отсутствующая в паспорт</w:t>
      </w:r>
      <w:r w:rsidR="00B53177">
        <w:rPr>
          <w:color w:val="auto"/>
          <w:sz w:val="28"/>
          <w:szCs w:val="28"/>
        </w:rPr>
        <w:t>е</w:t>
      </w:r>
      <w:r w:rsidR="007F1AAA" w:rsidRPr="008C7FEB">
        <w:rPr>
          <w:color w:val="auto"/>
          <w:sz w:val="28"/>
          <w:szCs w:val="28"/>
        </w:rPr>
        <w:t xml:space="preserve"> муниципальной программы.</w:t>
      </w:r>
    </w:p>
    <w:p w:rsidR="00597A3F" w:rsidRDefault="007F1AAA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8C7FEB">
        <w:rPr>
          <w:color w:val="auto"/>
          <w:sz w:val="28"/>
          <w:szCs w:val="28"/>
        </w:rPr>
        <w:t xml:space="preserve">Рекомендуем устранить </w:t>
      </w:r>
      <w:r w:rsidR="00597A3F">
        <w:rPr>
          <w:color w:val="auto"/>
          <w:sz w:val="28"/>
          <w:szCs w:val="28"/>
        </w:rPr>
        <w:t>указанные несоответствия</w:t>
      </w:r>
      <w:r w:rsidR="00C50D67">
        <w:rPr>
          <w:color w:val="auto"/>
          <w:sz w:val="28"/>
          <w:szCs w:val="28"/>
        </w:rPr>
        <w:t xml:space="preserve"> в проекте изменений</w:t>
      </w:r>
      <w:r w:rsidR="00597A3F">
        <w:rPr>
          <w:color w:val="auto"/>
          <w:sz w:val="28"/>
          <w:szCs w:val="28"/>
        </w:rPr>
        <w:t>.</w:t>
      </w:r>
    </w:p>
    <w:p w:rsidR="00320348" w:rsidRPr="000768E6" w:rsidRDefault="00B617BC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</w:t>
      </w:r>
      <w:r w:rsidR="00320348" w:rsidRPr="000768E6">
        <w:rPr>
          <w:color w:val="auto"/>
          <w:sz w:val="28"/>
          <w:szCs w:val="28"/>
        </w:rPr>
        <w:t xml:space="preserve">Таблица 4 «Характеристика основных мероприятий муниципальной программы, их связь с целевыми показателями» приложения </w:t>
      </w:r>
      <w:r w:rsidRPr="000768E6">
        <w:rPr>
          <w:color w:val="auto"/>
          <w:sz w:val="28"/>
          <w:szCs w:val="28"/>
        </w:rPr>
        <w:t>1</w:t>
      </w:r>
      <w:r w:rsidR="00320348" w:rsidRPr="000768E6">
        <w:rPr>
          <w:color w:val="auto"/>
          <w:sz w:val="28"/>
          <w:szCs w:val="28"/>
        </w:rPr>
        <w:t xml:space="preserve"> к Порядку от </w:t>
      </w:r>
      <w:r w:rsidRPr="000768E6">
        <w:rPr>
          <w:color w:val="auto"/>
          <w:sz w:val="28"/>
          <w:szCs w:val="28"/>
        </w:rPr>
        <w:t>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Pr="000768E6">
        <w:rPr>
          <w:color w:val="auto"/>
          <w:sz w:val="28"/>
          <w:szCs w:val="28"/>
        </w:rPr>
        <w:t xml:space="preserve"> № 77-нп</w:t>
      </w:r>
      <w:r w:rsidR="00320348" w:rsidRPr="000768E6">
        <w:rPr>
          <w:color w:val="auto"/>
          <w:sz w:val="28"/>
          <w:szCs w:val="28"/>
        </w:rPr>
        <w:t xml:space="preserve"> </w:t>
      </w:r>
      <w:r w:rsidRPr="000768E6">
        <w:rPr>
          <w:color w:val="auto"/>
          <w:sz w:val="28"/>
          <w:szCs w:val="28"/>
        </w:rPr>
        <w:t>содержит характеристику основных мероприятий программы</w:t>
      </w:r>
      <w:r w:rsidR="000768E6" w:rsidRPr="000768E6">
        <w:rPr>
          <w:color w:val="auto"/>
          <w:sz w:val="28"/>
          <w:szCs w:val="28"/>
        </w:rPr>
        <w:t>.</w:t>
      </w:r>
    </w:p>
    <w:p w:rsidR="000768E6" w:rsidRPr="001D54DA" w:rsidRDefault="000768E6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1D54DA">
        <w:rPr>
          <w:color w:val="auto"/>
          <w:sz w:val="28"/>
          <w:szCs w:val="28"/>
        </w:rPr>
        <w:t>Вместе с тем, соответствующие изменения в указанную таблицу при включении новых основных мероприятий муниципальной программы 1.5. Региональный проект «Чистая вода», 4.4. Региональный проект «Чистая страна» не отражены</w:t>
      </w:r>
      <w:r w:rsidR="001D54DA" w:rsidRPr="001D54DA">
        <w:rPr>
          <w:color w:val="auto"/>
          <w:sz w:val="28"/>
          <w:szCs w:val="28"/>
        </w:rPr>
        <w:t>, так, например: не отражена информация в графах 2 «Содержание (направление расходов)», 3 «Номер приложения к муниципальной программе, реквизиты нормативного правового акта, наименование портфеля проектов (проекта)», 4 «</w:t>
      </w:r>
      <w:r w:rsidR="001D54DA" w:rsidRPr="001D54DA">
        <w:rPr>
          <w:rFonts w:eastAsia="Calibri"/>
          <w:color w:val="auto"/>
          <w:sz w:val="28"/>
          <w:szCs w:val="28"/>
          <w:lang w:eastAsia="en-US"/>
        </w:rPr>
        <w:t>Наименование целевого показателя».</w:t>
      </w:r>
    </w:p>
    <w:p w:rsidR="006E4A50" w:rsidRPr="003878A9" w:rsidRDefault="006E4A50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3878A9">
        <w:rPr>
          <w:sz w:val="28"/>
          <w:szCs w:val="28"/>
        </w:rPr>
        <w:t>граф</w:t>
      </w:r>
      <w:r>
        <w:rPr>
          <w:sz w:val="28"/>
          <w:szCs w:val="28"/>
        </w:rPr>
        <w:t>а</w:t>
      </w:r>
      <w:r w:rsidRPr="003878A9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указанной таблицы по мероприятию 5.1. «Организационное обеспечение функционирования отрасли» </w:t>
      </w:r>
      <w:r w:rsidRPr="003878A9">
        <w:rPr>
          <w:sz w:val="28"/>
          <w:szCs w:val="28"/>
        </w:rPr>
        <w:t>не содержат сведений в полном объёме, а именно:</w:t>
      </w:r>
      <w:r>
        <w:rPr>
          <w:sz w:val="28"/>
          <w:szCs w:val="28"/>
        </w:rPr>
        <w:t xml:space="preserve"> </w:t>
      </w:r>
      <w:r w:rsidRPr="003878A9">
        <w:rPr>
          <w:sz w:val="28"/>
          <w:szCs w:val="28"/>
        </w:rPr>
        <w:t>отсутствуют ссылки на рекви</w:t>
      </w:r>
      <w:r>
        <w:rPr>
          <w:sz w:val="28"/>
          <w:szCs w:val="28"/>
        </w:rPr>
        <w:t xml:space="preserve">зиты нормативных правовых актов. </w:t>
      </w:r>
    </w:p>
    <w:p w:rsidR="006E4A50" w:rsidRPr="00030F28" w:rsidRDefault="006E4A50" w:rsidP="00B45400">
      <w:pPr>
        <w:ind w:firstLine="709"/>
        <w:jc w:val="both"/>
        <w:rPr>
          <w:sz w:val="28"/>
          <w:szCs w:val="28"/>
        </w:rPr>
      </w:pPr>
      <w:r w:rsidRPr="00030F28">
        <w:rPr>
          <w:sz w:val="28"/>
          <w:szCs w:val="28"/>
        </w:rPr>
        <w:t xml:space="preserve">В соответствии с разделом 2 «Механизм реализации муниципальной программы» муниципальной программы в рамках реализации подпрограммы 5 «Организационное обеспечение функционирования отрасли» </w:t>
      </w:r>
      <w:r>
        <w:rPr>
          <w:sz w:val="28"/>
          <w:szCs w:val="28"/>
        </w:rPr>
        <w:t xml:space="preserve">осуществляется финансирование деятельности </w:t>
      </w:r>
      <w:r w:rsidR="00E1776D" w:rsidRPr="00E1776D">
        <w:rPr>
          <w:sz w:val="28"/>
          <w:szCs w:val="28"/>
        </w:rPr>
        <w:t>Нефтеюганско</w:t>
      </w:r>
      <w:r w:rsidR="00E1776D">
        <w:rPr>
          <w:sz w:val="28"/>
          <w:szCs w:val="28"/>
        </w:rPr>
        <w:t>го</w:t>
      </w:r>
      <w:r w:rsidR="00E1776D" w:rsidRPr="00E1776D">
        <w:rPr>
          <w:sz w:val="28"/>
          <w:szCs w:val="28"/>
        </w:rPr>
        <w:t xml:space="preserve"> городско</w:t>
      </w:r>
      <w:r w:rsidR="00EB11DF">
        <w:rPr>
          <w:sz w:val="28"/>
          <w:szCs w:val="28"/>
        </w:rPr>
        <w:t>го</w:t>
      </w:r>
      <w:r w:rsidR="00E1776D" w:rsidRPr="00E1776D">
        <w:rPr>
          <w:sz w:val="28"/>
          <w:szCs w:val="28"/>
        </w:rPr>
        <w:t xml:space="preserve"> муниципально</w:t>
      </w:r>
      <w:r w:rsidR="00EB11DF">
        <w:rPr>
          <w:sz w:val="28"/>
          <w:szCs w:val="28"/>
        </w:rPr>
        <w:t>го</w:t>
      </w:r>
      <w:r w:rsidR="00E1776D" w:rsidRPr="00E1776D">
        <w:rPr>
          <w:sz w:val="28"/>
          <w:szCs w:val="28"/>
        </w:rPr>
        <w:t xml:space="preserve"> казенно</w:t>
      </w:r>
      <w:r w:rsidR="00EB11DF">
        <w:rPr>
          <w:sz w:val="28"/>
          <w:szCs w:val="28"/>
        </w:rPr>
        <w:t>го</w:t>
      </w:r>
      <w:r w:rsidR="00E1776D" w:rsidRPr="00E1776D">
        <w:rPr>
          <w:sz w:val="28"/>
          <w:szCs w:val="28"/>
        </w:rPr>
        <w:t xml:space="preserve"> учреждени</w:t>
      </w:r>
      <w:r w:rsidR="00EB11DF">
        <w:rPr>
          <w:sz w:val="28"/>
          <w:szCs w:val="28"/>
        </w:rPr>
        <w:t>я</w:t>
      </w:r>
      <w:r w:rsidR="00E1776D" w:rsidRPr="00E1776D">
        <w:rPr>
          <w:sz w:val="28"/>
          <w:szCs w:val="28"/>
        </w:rPr>
        <w:t xml:space="preserve"> «Реквием»</w:t>
      </w:r>
      <w:r w:rsidR="00E1776D">
        <w:rPr>
          <w:sz w:val="28"/>
          <w:szCs w:val="28"/>
        </w:rPr>
        <w:t xml:space="preserve">. </w:t>
      </w:r>
      <w:r>
        <w:rPr>
          <w:sz w:val="28"/>
          <w:szCs w:val="28"/>
        </w:rPr>
        <w:t>При этом деятельность указанн</w:t>
      </w:r>
      <w:r w:rsidR="00E1776D">
        <w:rPr>
          <w:sz w:val="28"/>
          <w:szCs w:val="28"/>
        </w:rPr>
        <w:t>ого казё</w:t>
      </w:r>
      <w:r>
        <w:rPr>
          <w:sz w:val="28"/>
          <w:szCs w:val="28"/>
        </w:rPr>
        <w:t>нн</w:t>
      </w:r>
      <w:r w:rsidR="00E1776D">
        <w:rPr>
          <w:sz w:val="28"/>
          <w:szCs w:val="28"/>
        </w:rPr>
        <w:t xml:space="preserve">ого </w:t>
      </w:r>
      <w:r>
        <w:rPr>
          <w:sz w:val="28"/>
          <w:szCs w:val="28"/>
        </w:rPr>
        <w:t>учреждени</w:t>
      </w:r>
      <w:r w:rsidR="00E1776D">
        <w:rPr>
          <w:sz w:val="28"/>
          <w:szCs w:val="28"/>
        </w:rPr>
        <w:t>я</w:t>
      </w:r>
      <w:r>
        <w:rPr>
          <w:sz w:val="28"/>
          <w:szCs w:val="28"/>
        </w:rPr>
        <w:t xml:space="preserve"> регулируется соответствующим</w:t>
      </w:r>
      <w:r w:rsidR="00E1776D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правовым</w:t>
      </w:r>
      <w:r w:rsidR="00E1776D">
        <w:rPr>
          <w:sz w:val="28"/>
          <w:szCs w:val="28"/>
        </w:rPr>
        <w:t>и</w:t>
      </w:r>
      <w:r>
        <w:rPr>
          <w:sz w:val="28"/>
          <w:szCs w:val="28"/>
        </w:rPr>
        <w:t xml:space="preserve"> акт</w:t>
      </w:r>
      <w:r w:rsidR="00E1776D">
        <w:rPr>
          <w:sz w:val="28"/>
          <w:szCs w:val="28"/>
        </w:rPr>
        <w:t>ами</w:t>
      </w:r>
      <w:r>
        <w:rPr>
          <w:sz w:val="28"/>
          <w:szCs w:val="28"/>
        </w:rPr>
        <w:t>, например, устав</w:t>
      </w:r>
      <w:r w:rsidR="00E1776D">
        <w:rPr>
          <w:sz w:val="28"/>
          <w:szCs w:val="28"/>
        </w:rPr>
        <w:t>ом</w:t>
      </w:r>
      <w:r>
        <w:rPr>
          <w:sz w:val="28"/>
          <w:szCs w:val="28"/>
        </w:rPr>
        <w:t xml:space="preserve"> учреждени</w:t>
      </w:r>
      <w:r w:rsidR="00E1776D">
        <w:rPr>
          <w:sz w:val="28"/>
          <w:szCs w:val="28"/>
        </w:rPr>
        <w:t>я</w:t>
      </w:r>
      <w:r>
        <w:rPr>
          <w:sz w:val="28"/>
          <w:szCs w:val="28"/>
        </w:rPr>
        <w:t xml:space="preserve"> и другими.</w:t>
      </w:r>
    </w:p>
    <w:p w:rsidR="00616D83" w:rsidRDefault="001D54DA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</w:t>
      </w:r>
      <w:r w:rsidR="00C4688A">
        <w:rPr>
          <w:color w:val="auto"/>
          <w:sz w:val="28"/>
          <w:szCs w:val="28"/>
        </w:rPr>
        <w:t xml:space="preserve">включить в таблицу </w:t>
      </w:r>
      <w:r w:rsidR="00597A3F" w:rsidRPr="000768E6">
        <w:rPr>
          <w:color w:val="auto"/>
          <w:sz w:val="28"/>
          <w:szCs w:val="28"/>
        </w:rPr>
        <w:t>4 «Характеристика основных мероприятий муниципальной программы, их связь с целевыми показателями»</w:t>
      </w:r>
      <w:r w:rsidR="00597A3F">
        <w:rPr>
          <w:color w:val="auto"/>
          <w:sz w:val="28"/>
          <w:szCs w:val="28"/>
        </w:rPr>
        <w:t xml:space="preserve"> </w:t>
      </w:r>
      <w:r w:rsidR="00C4688A">
        <w:rPr>
          <w:color w:val="auto"/>
          <w:sz w:val="28"/>
          <w:szCs w:val="28"/>
        </w:rPr>
        <w:t>соответствующую информацию.</w:t>
      </w:r>
      <w:r w:rsidR="001C2EA7">
        <w:rPr>
          <w:color w:val="auto"/>
          <w:sz w:val="28"/>
          <w:szCs w:val="28"/>
        </w:rPr>
        <w:t xml:space="preserve"> </w:t>
      </w:r>
      <w:r w:rsidR="00616D83">
        <w:rPr>
          <w:color w:val="auto"/>
          <w:sz w:val="28"/>
          <w:szCs w:val="28"/>
        </w:rPr>
        <w:tab/>
      </w:r>
    </w:p>
    <w:p w:rsidR="00F072BE" w:rsidRPr="00F072BE" w:rsidRDefault="00320348" w:rsidP="00B454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0348">
        <w:rPr>
          <w:color w:val="auto"/>
          <w:sz w:val="28"/>
          <w:szCs w:val="28"/>
        </w:rPr>
        <w:t>2.</w:t>
      </w:r>
      <w:r w:rsidR="00616D83">
        <w:rPr>
          <w:color w:val="auto"/>
          <w:sz w:val="28"/>
          <w:szCs w:val="28"/>
        </w:rPr>
        <w:t>9.</w:t>
      </w:r>
      <w:r w:rsidR="00D34D36">
        <w:rPr>
          <w:color w:val="auto"/>
          <w:sz w:val="28"/>
          <w:szCs w:val="28"/>
        </w:rPr>
        <w:t xml:space="preserve"> </w:t>
      </w:r>
      <w:r w:rsidR="00F072BE" w:rsidRPr="00F072BE">
        <w:rPr>
          <w:sz w:val="28"/>
          <w:szCs w:val="28"/>
        </w:rPr>
        <w:t>Таблица 7 «</w:t>
      </w:r>
      <w:r w:rsidR="00F072BE" w:rsidRPr="00F072BE">
        <w:rPr>
          <w:rFonts w:hint="eastAsia"/>
          <w:sz w:val="28"/>
          <w:szCs w:val="28"/>
        </w:rPr>
        <w:t>Предложения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граждан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по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реализации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мероприятий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муниципальной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программы</w:t>
      </w:r>
      <w:r w:rsidR="00F072BE" w:rsidRPr="00F072BE">
        <w:rPr>
          <w:sz w:val="28"/>
          <w:szCs w:val="28"/>
        </w:rPr>
        <w:t>»</w:t>
      </w:r>
      <w:r w:rsidR="00F072BE" w:rsidRPr="00F072BE">
        <w:rPr>
          <w:color w:val="auto"/>
          <w:sz w:val="28"/>
          <w:szCs w:val="28"/>
        </w:rPr>
        <w:t xml:space="preserve"> </w:t>
      </w:r>
      <w:r w:rsidR="00F072BE" w:rsidRPr="000768E6">
        <w:rPr>
          <w:color w:val="auto"/>
          <w:sz w:val="28"/>
          <w:szCs w:val="28"/>
        </w:rPr>
        <w:t>приложения 1 к Порядку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="00F072BE" w:rsidRPr="000768E6">
        <w:rPr>
          <w:color w:val="auto"/>
          <w:sz w:val="28"/>
          <w:szCs w:val="28"/>
        </w:rPr>
        <w:t xml:space="preserve"> № 77-нп</w:t>
      </w:r>
      <w:r w:rsidR="00F072BE" w:rsidRPr="00F072BE">
        <w:rPr>
          <w:color w:val="auto"/>
          <w:sz w:val="28"/>
          <w:szCs w:val="28"/>
        </w:rPr>
        <w:t xml:space="preserve"> </w:t>
      </w:r>
      <w:r w:rsidR="00F072BE">
        <w:rPr>
          <w:color w:val="auto"/>
          <w:sz w:val="28"/>
          <w:szCs w:val="28"/>
          <w:lang w:val="en-US"/>
        </w:rPr>
        <w:t>c</w:t>
      </w:r>
      <w:r w:rsidR="00F072BE" w:rsidRPr="00F072BE">
        <w:rPr>
          <w:rFonts w:hint="eastAsia"/>
          <w:sz w:val="28"/>
          <w:szCs w:val="28"/>
        </w:rPr>
        <w:t>одержит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перечень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предложений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граждан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по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реализации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мероприятий муниципальной программы</w:t>
      </w:r>
      <w:r w:rsidR="00F072BE" w:rsidRPr="00F072BE">
        <w:rPr>
          <w:sz w:val="28"/>
          <w:szCs w:val="28"/>
        </w:rPr>
        <w:t xml:space="preserve">, </w:t>
      </w:r>
      <w:r w:rsidR="00F072BE" w:rsidRPr="00F072BE">
        <w:rPr>
          <w:rFonts w:hint="eastAsia"/>
          <w:sz w:val="28"/>
          <w:szCs w:val="28"/>
        </w:rPr>
        <w:t>включающий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описание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механизма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реализации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предложений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во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взаимосвязи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с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целевыми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показателями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муниципальной</w:t>
      </w:r>
      <w:r w:rsidR="00F072BE" w:rsidRPr="00F072BE">
        <w:rPr>
          <w:sz w:val="28"/>
          <w:szCs w:val="28"/>
        </w:rPr>
        <w:t xml:space="preserve"> </w:t>
      </w:r>
      <w:r w:rsidR="00F072BE" w:rsidRPr="00F072BE">
        <w:rPr>
          <w:rFonts w:hint="eastAsia"/>
          <w:sz w:val="28"/>
          <w:szCs w:val="28"/>
        </w:rPr>
        <w:t>программы</w:t>
      </w:r>
      <w:r w:rsidR="00F072BE" w:rsidRPr="00F072BE">
        <w:rPr>
          <w:sz w:val="28"/>
          <w:szCs w:val="28"/>
        </w:rPr>
        <w:t>.</w:t>
      </w:r>
    </w:p>
    <w:p w:rsidR="00597A3F" w:rsidRDefault="00597A3F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Предлагаемым проектом изменений в указанной таблице</w:t>
      </w:r>
      <w:r w:rsidR="00452676">
        <w:rPr>
          <w:color w:val="auto"/>
          <w:sz w:val="28"/>
          <w:szCs w:val="28"/>
        </w:rPr>
        <w:t xml:space="preserve"> не отражены предложения граждан.</w:t>
      </w:r>
      <w:r>
        <w:rPr>
          <w:color w:val="auto"/>
          <w:sz w:val="28"/>
          <w:szCs w:val="28"/>
        </w:rPr>
        <w:t xml:space="preserve">  </w:t>
      </w:r>
    </w:p>
    <w:p w:rsidR="00452676" w:rsidRDefault="00F072BE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в рамках мероприяти</w:t>
      </w:r>
      <w:r w:rsidR="00061A93">
        <w:rPr>
          <w:color w:val="auto"/>
          <w:sz w:val="28"/>
          <w:szCs w:val="28"/>
        </w:rPr>
        <w:t>я 4.2. «</w:t>
      </w:r>
      <w:r w:rsidR="00061A93" w:rsidRPr="00061A93">
        <w:rPr>
          <w:color w:val="auto"/>
          <w:sz w:val="28"/>
          <w:szCs w:val="28"/>
        </w:rPr>
        <w:t>Благоустройство и озеленение города</w:t>
      </w:r>
      <w:r w:rsidR="00061A93">
        <w:rPr>
          <w:color w:val="auto"/>
          <w:sz w:val="28"/>
          <w:szCs w:val="28"/>
        </w:rPr>
        <w:t>»</w:t>
      </w:r>
      <w:r w:rsidR="00061A93" w:rsidRPr="00061A9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программы предлагается реализация проектов инициативного бюджетирования с привлечением средств местных жителей. Расходы на указанное </w:t>
      </w:r>
      <w:r w:rsidR="00061A93">
        <w:rPr>
          <w:color w:val="auto"/>
          <w:sz w:val="28"/>
          <w:szCs w:val="28"/>
        </w:rPr>
        <w:t>мероприятие составляют 7</w:t>
      </w:r>
      <w:r w:rsidR="00452676">
        <w:rPr>
          <w:color w:val="auto"/>
          <w:sz w:val="28"/>
          <w:szCs w:val="28"/>
        </w:rPr>
        <w:t> </w:t>
      </w:r>
      <w:r w:rsidR="00061A93">
        <w:rPr>
          <w:color w:val="auto"/>
          <w:sz w:val="28"/>
          <w:szCs w:val="28"/>
        </w:rPr>
        <w:t>989</w:t>
      </w:r>
      <w:r w:rsidR="00452676">
        <w:rPr>
          <w:color w:val="auto"/>
          <w:sz w:val="28"/>
          <w:szCs w:val="28"/>
        </w:rPr>
        <w:t>,</w:t>
      </w:r>
      <w:r w:rsidR="00061A93">
        <w:rPr>
          <w:color w:val="auto"/>
          <w:sz w:val="28"/>
          <w:szCs w:val="28"/>
        </w:rPr>
        <w:t xml:space="preserve">035 </w:t>
      </w:r>
      <w:r w:rsidR="00452676">
        <w:rPr>
          <w:color w:val="auto"/>
          <w:sz w:val="28"/>
          <w:szCs w:val="28"/>
        </w:rPr>
        <w:t xml:space="preserve">тыс. </w:t>
      </w:r>
      <w:r w:rsidR="00061A93">
        <w:rPr>
          <w:color w:val="auto"/>
          <w:sz w:val="28"/>
          <w:szCs w:val="28"/>
        </w:rPr>
        <w:t xml:space="preserve">рублей, в том </w:t>
      </w:r>
      <w:r w:rsidR="00061A93">
        <w:rPr>
          <w:color w:val="auto"/>
          <w:sz w:val="28"/>
          <w:szCs w:val="28"/>
        </w:rPr>
        <w:lastRenderedPageBreak/>
        <w:t xml:space="preserve">числе средства </w:t>
      </w:r>
      <w:r w:rsidR="00824BB6">
        <w:rPr>
          <w:color w:val="auto"/>
          <w:sz w:val="28"/>
          <w:szCs w:val="28"/>
        </w:rPr>
        <w:t>жителей города в сумме 201</w:t>
      </w:r>
      <w:r w:rsidR="00452676">
        <w:rPr>
          <w:color w:val="auto"/>
          <w:sz w:val="28"/>
          <w:szCs w:val="28"/>
        </w:rPr>
        <w:t>,</w:t>
      </w:r>
      <w:r w:rsidR="00824BB6">
        <w:rPr>
          <w:color w:val="auto"/>
          <w:sz w:val="28"/>
          <w:szCs w:val="28"/>
        </w:rPr>
        <w:t xml:space="preserve">500 </w:t>
      </w:r>
      <w:r w:rsidR="00452676">
        <w:rPr>
          <w:color w:val="auto"/>
          <w:sz w:val="28"/>
          <w:szCs w:val="28"/>
        </w:rPr>
        <w:t>тыс. рублей, из них:</w:t>
      </w:r>
    </w:p>
    <w:p w:rsidR="00D34D36" w:rsidRDefault="00452676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«Благоустройство мест общего пользования 12 микрорайона многоквартирных домов № 2, 3, 6, 9» в общей сумме 6 506,384 тыс. рублей, в том числе средства жителей в сумме 150,000 тыс. рублей;</w:t>
      </w:r>
    </w:p>
    <w:p w:rsidR="00452676" w:rsidRDefault="00452676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«Благоустро</w:t>
      </w:r>
      <w:r w:rsidR="00C50D67">
        <w:rPr>
          <w:color w:val="auto"/>
          <w:sz w:val="28"/>
          <w:szCs w:val="28"/>
        </w:rPr>
        <w:t>им</w:t>
      </w:r>
      <w:r>
        <w:rPr>
          <w:color w:val="auto"/>
          <w:sz w:val="28"/>
          <w:szCs w:val="28"/>
        </w:rPr>
        <w:t xml:space="preserve"> </w:t>
      </w:r>
      <w:r w:rsidR="00C50D67">
        <w:rPr>
          <w:color w:val="auto"/>
          <w:sz w:val="28"/>
          <w:szCs w:val="28"/>
        </w:rPr>
        <w:t>пгт. СУ-62 вместе</w:t>
      </w:r>
      <w:r>
        <w:rPr>
          <w:color w:val="auto"/>
          <w:sz w:val="28"/>
          <w:szCs w:val="28"/>
        </w:rPr>
        <w:t xml:space="preserve">» в общей сумме </w:t>
      </w:r>
      <w:r w:rsidR="00C50D67">
        <w:rPr>
          <w:color w:val="auto"/>
          <w:sz w:val="28"/>
          <w:szCs w:val="28"/>
        </w:rPr>
        <w:t>1 076,289</w:t>
      </w:r>
      <w:r>
        <w:rPr>
          <w:color w:val="auto"/>
          <w:sz w:val="28"/>
          <w:szCs w:val="28"/>
        </w:rPr>
        <w:t xml:space="preserve"> тыс. рублей, в том числе средства жителей в сумме 1</w:t>
      </w:r>
      <w:r w:rsidR="00C50D67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50</w:t>
      </w:r>
      <w:r w:rsidR="00C50D67">
        <w:rPr>
          <w:color w:val="auto"/>
          <w:sz w:val="28"/>
          <w:szCs w:val="28"/>
        </w:rPr>
        <w:t>0</w:t>
      </w:r>
      <w:r>
        <w:rPr>
          <w:color w:val="auto"/>
          <w:sz w:val="28"/>
          <w:szCs w:val="28"/>
        </w:rPr>
        <w:t xml:space="preserve"> тыс. рублей;</w:t>
      </w:r>
    </w:p>
    <w:p w:rsidR="00C50D67" w:rsidRDefault="00C50D67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«Приобретение и установка МАФов качели, песочница, детский уголок, спортивный уголок» в общей сумме 406,362 тыс. рублей, в том числе средства жителей в сумме 50,000 тыс. рублей.</w:t>
      </w:r>
    </w:p>
    <w:p w:rsidR="00452676" w:rsidRPr="00F072BE" w:rsidRDefault="00C50D67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C50D67">
        <w:rPr>
          <w:color w:val="auto"/>
          <w:sz w:val="28"/>
          <w:szCs w:val="28"/>
        </w:rPr>
        <w:t>Рекомендуем включить в таблицу 7 «Предложения граждан по реализации мероприятий муниципальной программы»</w:t>
      </w:r>
      <w:r>
        <w:rPr>
          <w:color w:val="auto"/>
          <w:sz w:val="28"/>
          <w:szCs w:val="28"/>
        </w:rPr>
        <w:t xml:space="preserve"> </w:t>
      </w:r>
      <w:r w:rsidRPr="00C50D67">
        <w:rPr>
          <w:color w:val="auto"/>
          <w:sz w:val="28"/>
          <w:szCs w:val="28"/>
        </w:rPr>
        <w:t xml:space="preserve">соответствующую информацию. </w:t>
      </w:r>
      <w:r w:rsidRPr="00C50D67">
        <w:rPr>
          <w:color w:val="auto"/>
          <w:sz w:val="28"/>
          <w:szCs w:val="28"/>
        </w:rPr>
        <w:tab/>
      </w:r>
    </w:p>
    <w:p w:rsidR="003E0EE4" w:rsidRDefault="00D34D36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2.10.</w:t>
      </w:r>
      <w:r w:rsidR="00320348" w:rsidRPr="00320348">
        <w:rPr>
          <w:color w:val="auto"/>
          <w:sz w:val="28"/>
          <w:szCs w:val="28"/>
        </w:rPr>
        <w:t xml:space="preserve"> </w:t>
      </w:r>
      <w:r w:rsidR="00BB2D24">
        <w:rPr>
          <w:color w:val="auto"/>
          <w:sz w:val="28"/>
          <w:szCs w:val="28"/>
        </w:rPr>
        <w:t>Проектом изменений в приложении № 2 «Дополнительные целевые показатели муниципальной программы» предлагается</w:t>
      </w:r>
      <w:r w:rsidR="003E0EE4">
        <w:rPr>
          <w:color w:val="auto"/>
          <w:sz w:val="28"/>
          <w:szCs w:val="28"/>
        </w:rPr>
        <w:t>:</w:t>
      </w:r>
      <w:r w:rsidR="00BB2D24">
        <w:rPr>
          <w:color w:val="auto"/>
          <w:sz w:val="28"/>
          <w:szCs w:val="28"/>
        </w:rPr>
        <w:t xml:space="preserve"> </w:t>
      </w:r>
    </w:p>
    <w:p w:rsidR="002A7CA4" w:rsidRDefault="003E0EE4" w:rsidP="00B45400">
      <w:pPr>
        <w:ind w:firstLine="709"/>
        <w:jc w:val="both"/>
        <w:rPr>
          <w:iCs/>
          <w:sz w:val="28"/>
          <w:szCs w:val="28"/>
        </w:rPr>
      </w:pPr>
      <w:r>
        <w:rPr>
          <w:color w:val="auto"/>
          <w:sz w:val="28"/>
          <w:szCs w:val="28"/>
        </w:rPr>
        <w:t xml:space="preserve">- в графу 4 внести изменения откорректировав целевые показатели на </w:t>
      </w:r>
      <w:r w:rsidR="00A04662">
        <w:rPr>
          <w:color w:val="auto"/>
          <w:sz w:val="28"/>
          <w:szCs w:val="28"/>
        </w:rPr>
        <w:t>2020</w:t>
      </w:r>
      <w:r>
        <w:rPr>
          <w:color w:val="auto"/>
          <w:sz w:val="28"/>
          <w:szCs w:val="28"/>
        </w:rPr>
        <w:t xml:space="preserve"> год, при этом </w:t>
      </w:r>
      <w:r w:rsidR="00D30DE3">
        <w:rPr>
          <w:color w:val="auto"/>
          <w:sz w:val="28"/>
          <w:szCs w:val="28"/>
        </w:rPr>
        <w:t>финансовое обеспечение на реализацию программных мероприятий остается неизменным, например: показатель 8 «Количество отремонтированных детских игровых площадок, шт.» увеличен на 16 шт. с 20 шт. до 36 шт.</w:t>
      </w:r>
      <w:r w:rsidR="006945F4">
        <w:rPr>
          <w:color w:val="auto"/>
          <w:sz w:val="28"/>
          <w:szCs w:val="28"/>
        </w:rPr>
        <w:t xml:space="preserve"> Вместе с тем, в соответствии </w:t>
      </w:r>
      <w:r w:rsidR="00DC5F8C">
        <w:rPr>
          <w:color w:val="auto"/>
          <w:sz w:val="28"/>
          <w:szCs w:val="28"/>
        </w:rPr>
        <w:t>с п</w:t>
      </w:r>
      <w:r w:rsidR="00DC5F8C" w:rsidRPr="00DC5F8C">
        <w:rPr>
          <w:color w:val="auto"/>
          <w:sz w:val="28"/>
          <w:szCs w:val="28"/>
        </w:rPr>
        <w:t>остановление</w:t>
      </w:r>
      <w:r w:rsidR="00DC5F8C">
        <w:rPr>
          <w:color w:val="auto"/>
          <w:sz w:val="28"/>
          <w:szCs w:val="28"/>
        </w:rPr>
        <w:t>м</w:t>
      </w:r>
      <w:r w:rsidR="00DC5F8C" w:rsidRPr="00DC5F8C">
        <w:rPr>
          <w:color w:val="auto"/>
          <w:sz w:val="28"/>
          <w:szCs w:val="28"/>
        </w:rPr>
        <w:t xml:space="preserve"> администрации города Нефте</w:t>
      </w:r>
      <w:r w:rsidR="00DC5F8C">
        <w:rPr>
          <w:color w:val="auto"/>
          <w:sz w:val="28"/>
          <w:szCs w:val="28"/>
        </w:rPr>
        <w:t>юганска от 24.10.2019 № 1179-п «</w:t>
      </w:r>
      <w:r w:rsidR="00DC5F8C" w:rsidRPr="00DC5F8C">
        <w:rPr>
          <w:color w:val="auto"/>
          <w:sz w:val="28"/>
          <w:szCs w:val="28"/>
        </w:rPr>
        <w:t>Об утверждении отчёта об исполнении бюджета города Нефт</w:t>
      </w:r>
      <w:r w:rsidR="00DC5F8C">
        <w:rPr>
          <w:color w:val="auto"/>
          <w:sz w:val="28"/>
          <w:szCs w:val="28"/>
        </w:rPr>
        <w:t>еюганска за 9 месяцев 2019 года»</w:t>
      </w:r>
      <w:r w:rsidR="006945F4">
        <w:rPr>
          <w:color w:val="auto"/>
          <w:sz w:val="28"/>
          <w:szCs w:val="28"/>
        </w:rPr>
        <w:t xml:space="preserve"> исполнение по расходам на ремонт детских игровых площадок составило 0 рублей.</w:t>
      </w:r>
      <w:r w:rsidR="00F5426A">
        <w:rPr>
          <w:color w:val="auto"/>
          <w:sz w:val="28"/>
          <w:szCs w:val="28"/>
        </w:rPr>
        <w:t xml:space="preserve"> </w:t>
      </w:r>
      <w:r w:rsidR="002A7CA4">
        <w:rPr>
          <w:color w:val="auto"/>
          <w:sz w:val="28"/>
          <w:szCs w:val="28"/>
        </w:rPr>
        <w:t>Необходимо отметить, что отсутствие выполнения соответствующих работ и исполнени</w:t>
      </w:r>
      <w:r w:rsidR="00561D83">
        <w:rPr>
          <w:color w:val="auto"/>
          <w:sz w:val="28"/>
          <w:szCs w:val="28"/>
        </w:rPr>
        <w:t>я</w:t>
      </w:r>
      <w:r w:rsidR="002A7CA4">
        <w:rPr>
          <w:color w:val="auto"/>
          <w:sz w:val="28"/>
          <w:szCs w:val="28"/>
        </w:rPr>
        <w:t xml:space="preserve"> бюджета в данной части, не отвечает ц</w:t>
      </w:r>
      <w:r w:rsidR="002A7CA4" w:rsidRPr="002A7CA4">
        <w:rPr>
          <w:color w:val="auto"/>
          <w:sz w:val="28"/>
          <w:szCs w:val="28"/>
        </w:rPr>
        <w:t xml:space="preserve">ели муниципальной программы </w:t>
      </w:r>
      <w:r w:rsidR="002A7CA4">
        <w:rPr>
          <w:color w:val="auto"/>
          <w:sz w:val="28"/>
          <w:szCs w:val="28"/>
        </w:rPr>
        <w:t>«</w:t>
      </w:r>
      <w:r w:rsidR="002A7CA4" w:rsidRPr="00193556">
        <w:rPr>
          <w:iCs/>
          <w:sz w:val="28"/>
          <w:szCs w:val="28"/>
        </w:rPr>
        <w:t>Повышение качества усл</w:t>
      </w:r>
      <w:r w:rsidR="00B84222">
        <w:rPr>
          <w:iCs/>
          <w:sz w:val="28"/>
          <w:szCs w:val="28"/>
        </w:rPr>
        <w:t>овий проживания населения за счё</w:t>
      </w:r>
      <w:r w:rsidR="002A7CA4" w:rsidRPr="00193556">
        <w:rPr>
          <w:iCs/>
          <w:sz w:val="28"/>
          <w:szCs w:val="28"/>
        </w:rPr>
        <w:t>т формирования благоприятной среды проживания граждан</w:t>
      </w:r>
      <w:r w:rsidR="002A7CA4">
        <w:rPr>
          <w:iCs/>
          <w:sz w:val="28"/>
          <w:szCs w:val="28"/>
        </w:rPr>
        <w:t>»</w:t>
      </w:r>
      <w:r w:rsidR="002A7CA4" w:rsidRPr="00193556">
        <w:rPr>
          <w:iCs/>
          <w:sz w:val="28"/>
          <w:szCs w:val="28"/>
        </w:rPr>
        <w:t>.</w:t>
      </w:r>
    </w:p>
    <w:p w:rsidR="00BB2D24" w:rsidRDefault="00EB11DF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Таким образом,</w:t>
      </w:r>
      <w:r w:rsidR="00F5426A">
        <w:rPr>
          <w:color w:val="auto"/>
          <w:sz w:val="28"/>
          <w:szCs w:val="28"/>
        </w:rPr>
        <w:t xml:space="preserve"> нарушается принцип соответствия показателей целям, определенный </w:t>
      </w:r>
      <w:r w:rsidR="00F5426A" w:rsidRPr="000768E6">
        <w:rPr>
          <w:color w:val="auto"/>
          <w:sz w:val="28"/>
          <w:szCs w:val="28"/>
        </w:rPr>
        <w:t>приложени</w:t>
      </w:r>
      <w:r w:rsidR="00F5426A">
        <w:rPr>
          <w:color w:val="auto"/>
          <w:sz w:val="28"/>
          <w:szCs w:val="28"/>
        </w:rPr>
        <w:t>ем</w:t>
      </w:r>
      <w:r w:rsidR="00F5426A" w:rsidRPr="000768E6">
        <w:rPr>
          <w:color w:val="auto"/>
          <w:sz w:val="28"/>
          <w:szCs w:val="28"/>
        </w:rPr>
        <w:t xml:space="preserve"> </w:t>
      </w:r>
      <w:r w:rsidR="00F5426A">
        <w:rPr>
          <w:color w:val="auto"/>
          <w:sz w:val="28"/>
          <w:szCs w:val="28"/>
        </w:rPr>
        <w:t>2</w:t>
      </w:r>
      <w:r w:rsidR="00F5426A" w:rsidRPr="000768E6">
        <w:rPr>
          <w:color w:val="auto"/>
          <w:sz w:val="28"/>
          <w:szCs w:val="28"/>
        </w:rPr>
        <w:t xml:space="preserve"> к Порядку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="00F5426A" w:rsidRPr="000768E6">
        <w:rPr>
          <w:color w:val="auto"/>
          <w:sz w:val="28"/>
          <w:szCs w:val="28"/>
        </w:rPr>
        <w:t xml:space="preserve"> № 77-нп</w:t>
      </w:r>
      <w:r w:rsidR="00F5426A">
        <w:rPr>
          <w:color w:val="auto"/>
          <w:sz w:val="28"/>
          <w:szCs w:val="28"/>
        </w:rPr>
        <w:t>, который гласит, что показатели</w:t>
      </w:r>
      <w:r w:rsidR="002A7CA4">
        <w:rPr>
          <w:color w:val="auto"/>
          <w:sz w:val="28"/>
          <w:szCs w:val="28"/>
        </w:rPr>
        <w:t>,</w:t>
      </w:r>
      <w:r w:rsidR="00F5426A">
        <w:rPr>
          <w:color w:val="auto"/>
          <w:sz w:val="28"/>
          <w:szCs w:val="28"/>
        </w:rPr>
        <w:t xml:space="preserve"> содержащиеся в муниципальных программах и дополнительно вводимые при их корректировке, должны соответствовать достижению целей муниципальной программы.  </w:t>
      </w:r>
    </w:p>
    <w:p w:rsidR="00D30DE3" w:rsidRDefault="002A7CA4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B84222">
        <w:rPr>
          <w:color w:val="auto"/>
          <w:sz w:val="28"/>
          <w:szCs w:val="28"/>
        </w:rPr>
        <w:t xml:space="preserve">в графу 3 </w:t>
      </w:r>
      <w:r w:rsidR="00B84222" w:rsidRPr="00B84222">
        <w:rPr>
          <w:color w:val="auto"/>
          <w:sz w:val="28"/>
          <w:szCs w:val="28"/>
        </w:rPr>
        <w:t xml:space="preserve">внести изменения откорректировав </w:t>
      </w:r>
      <w:r w:rsidR="00B84222">
        <w:rPr>
          <w:color w:val="auto"/>
          <w:sz w:val="28"/>
          <w:szCs w:val="28"/>
        </w:rPr>
        <w:t xml:space="preserve">базовые показатели на начало </w:t>
      </w:r>
      <w:r w:rsidR="00977B13">
        <w:rPr>
          <w:color w:val="auto"/>
          <w:sz w:val="28"/>
          <w:szCs w:val="28"/>
        </w:rPr>
        <w:t>реализации муниципальной программы</w:t>
      </w:r>
      <w:r w:rsidR="00AE5097">
        <w:rPr>
          <w:color w:val="auto"/>
          <w:sz w:val="28"/>
          <w:szCs w:val="28"/>
        </w:rPr>
        <w:t>.</w:t>
      </w:r>
      <w:r w:rsidR="00011AC2">
        <w:rPr>
          <w:color w:val="auto"/>
          <w:sz w:val="28"/>
          <w:szCs w:val="28"/>
        </w:rPr>
        <w:t xml:space="preserve"> В соответствии с паспортом муниципальной программы срок реализации муниципальной программы с </w:t>
      </w:r>
      <w:r w:rsidR="009D6EFF">
        <w:rPr>
          <w:color w:val="auto"/>
          <w:sz w:val="28"/>
          <w:szCs w:val="28"/>
        </w:rPr>
        <w:t>2019</w:t>
      </w:r>
      <w:r w:rsidR="00011AC2">
        <w:rPr>
          <w:color w:val="auto"/>
          <w:sz w:val="28"/>
          <w:szCs w:val="28"/>
        </w:rPr>
        <w:t xml:space="preserve"> года, следовательно</w:t>
      </w:r>
      <w:r w:rsidR="004E2432">
        <w:rPr>
          <w:color w:val="auto"/>
          <w:sz w:val="28"/>
          <w:szCs w:val="28"/>
        </w:rPr>
        <w:t>,</w:t>
      </w:r>
      <w:r w:rsidR="00011AC2">
        <w:rPr>
          <w:color w:val="auto"/>
          <w:sz w:val="28"/>
          <w:szCs w:val="28"/>
        </w:rPr>
        <w:t xml:space="preserve"> </w:t>
      </w:r>
      <w:r w:rsidR="004E2432">
        <w:rPr>
          <w:color w:val="auto"/>
          <w:sz w:val="28"/>
          <w:szCs w:val="28"/>
        </w:rPr>
        <w:t>з</w:t>
      </w:r>
      <w:r w:rsidR="004E2432" w:rsidRPr="004E2432">
        <w:rPr>
          <w:color w:val="auto"/>
          <w:sz w:val="28"/>
          <w:szCs w:val="28"/>
        </w:rPr>
        <w:t>начение базового показателя определ</w:t>
      </w:r>
      <w:r w:rsidR="004E2432">
        <w:rPr>
          <w:color w:val="auto"/>
          <w:sz w:val="28"/>
          <w:szCs w:val="28"/>
        </w:rPr>
        <w:t>яется</w:t>
      </w:r>
      <w:r w:rsidR="004E2432" w:rsidRPr="004E2432">
        <w:rPr>
          <w:color w:val="auto"/>
          <w:sz w:val="28"/>
          <w:szCs w:val="28"/>
        </w:rPr>
        <w:t xml:space="preserve"> по отчетному финансовому году н</w:t>
      </w:r>
      <w:r w:rsidR="004E2432">
        <w:rPr>
          <w:color w:val="auto"/>
          <w:sz w:val="28"/>
          <w:szCs w:val="28"/>
        </w:rPr>
        <w:t>а момент формирования программы, в данном конкретном случае – 2018 год.</w:t>
      </w:r>
    </w:p>
    <w:p w:rsidR="00CB5D02" w:rsidRDefault="00CB5D02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Тем самым</w:t>
      </w:r>
      <w:r w:rsidR="00EB11DF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нарушается принцип преемственности и непрерывности, определенный </w:t>
      </w:r>
      <w:r w:rsidRPr="000768E6">
        <w:rPr>
          <w:color w:val="auto"/>
          <w:sz w:val="28"/>
          <w:szCs w:val="28"/>
        </w:rPr>
        <w:t>приложени</w:t>
      </w:r>
      <w:r>
        <w:rPr>
          <w:color w:val="auto"/>
          <w:sz w:val="28"/>
          <w:szCs w:val="28"/>
        </w:rPr>
        <w:t>ем</w:t>
      </w:r>
      <w:r w:rsidRPr="000768E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</w:t>
      </w:r>
      <w:r w:rsidRPr="000768E6">
        <w:rPr>
          <w:color w:val="auto"/>
          <w:sz w:val="28"/>
          <w:szCs w:val="28"/>
        </w:rPr>
        <w:t xml:space="preserve"> к Порядку от 18.04.</w:t>
      </w:r>
      <w:r w:rsidR="00A04662">
        <w:rPr>
          <w:color w:val="auto"/>
          <w:sz w:val="28"/>
          <w:szCs w:val="28"/>
        </w:rPr>
        <w:t>20</w:t>
      </w:r>
      <w:r w:rsidR="009D6EFF">
        <w:rPr>
          <w:color w:val="auto"/>
          <w:sz w:val="28"/>
          <w:szCs w:val="28"/>
        </w:rPr>
        <w:t>19</w:t>
      </w:r>
      <w:r w:rsidRPr="000768E6">
        <w:rPr>
          <w:color w:val="auto"/>
          <w:sz w:val="28"/>
          <w:szCs w:val="28"/>
        </w:rPr>
        <w:t xml:space="preserve"> № 77-нп</w:t>
      </w:r>
      <w:r>
        <w:rPr>
          <w:color w:val="auto"/>
          <w:sz w:val="28"/>
          <w:szCs w:val="28"/>
        </w:rPr>
        <w:t xml:space="preserve">, который гласит, что </w:t>
      </w:r>
      <w:r w:rsidRPr="00CB5D02">
        <w:rPr>
          <w:color w:val="auto"/>
          <w:sz w:val="28"/>
          <w:szCs w:val="28"/>
        </w:rPr>
        <w:t>разработку и реализацию муниципальных программ осуществляют участники муниципальных программ последовательно с учетом результатов реализации ранее принятых муниципальных программ и этапов их реализации</w:t>
      </w:r>
      <w:r w:rsidR="009D6EFF">
        <w:rPr>
          <w:color w:val="auto"/>
          <w:sz w:val="28"/>
          <w:szCs w:val="28"/>
        </w:rPr>
        <w:t>.</w:t>
      </w:r>
    </w:p>
    <w:p w:rsidR="004E2432" w:rsidRDefault="00CB5D02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пересмотреть целевые показатели и внести соответствующие изменения.</w:t>
      </w:r>
    </w:p>
    <w:p w:rsidR="00320348" w:rsidRPr="00320348" w:rsidRDefault="00BB2D24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 </w:t>
      </w:r>
      <w:r w:rsidR="00320348" w:rsidRPr="00320348">
        <w:rPr>
          <w:color w:val="auto"/>
          <w:sz w:val="28"/>
          <w:szCs w:val="28"/>
        </w:rPr>
        <w:t xml:space="preserve">В соответствии с пунктами 3.3, 3.4 приложения № </w:t>
      </w:r>
      <w:r w:rsidR="00D34D36">
        <w:rPr>
          <w:color w:val="auto"/>
          <w:sz w:val="28"/>
          <w:szCs w:val="28"/>
        </w:rPr>
        <w:t>2</w:t>
      </w:r>
      <w:r w:rsidR="00320348" w:rsidRPr="00320348">
        <w:rPr>
          <w:color w:val="auto"/>
          <w:sz w:val="28"/>
          <w:szCs w:val="28"/>
        </w:rPr>
        <w:t xml:space="preserve"> к </w:t>
      </w:r>
      <w:r w:rsidR="00D34D36" w:rsidRPr="00D34D36">
        <w:rPr>
          <w:color w:val="auto"/>
          <w:sz w:val="28"/>
          <w:szCs w:val="28"/>
        </w:rPr>
        <w:t xml:space="preserve">Порядку от </w:t>
      </w:r>
      <w:r w:rsidR="00D34D36" w:rsidRPr="00D34D36">
        <w:rPr>
          <w:color w:val="auto"/>
          <w:sz w:val="28"/>
          <w:szCs w:val="28"/>
        </w:rPr>
        <w:lastRenderedPageBreak/>
        <w:t>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="00D34D36" w:rsidRPr="00D34D36">
        <w:rPr>
          <w:color w:val="auto"/>
          <w:sz w:val="28"/>
          <w:szCs w:val="28"/>
        </w:rPr>
        <w:t xml:space="preserve"> № 77-нп</w:t>
      </w:r>
      <w:r w:rsidR="00320348" w:rsidRPr="00320348">
        <w:rPr>
          <w:color w:val="auto"/>
          <w:sz w:val="28"/>
          <w:szCs w:val="28"/>
        </w:rPr>
        <w:t xml:space="preserve"> проекты муниципальных программ и изменения к ним должны иметь финансово-экономическое обоснование планируемых расходов. Состав финансово-экономического обоснования включает в себя расчёты, расшифровки, сметы и иные сведения, содержащие обоснование планируемых расходов.</w:t>
      </w:r>
    </w:p>
    <w:p w:rsidR="00320348" w:rsidRP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 xml:space="preserve">В нарушение указанных выше пунктов </w:t>
      </w:r>
      <w:r w:rsidR="00D34D36" w:rsidRPr="00D34D36">
        <w:rPr>
          <w:color w:val="auto"/>
          <w:sz w:val="28"/>
          <w:szCs w:val="28"/>
        </w:rPr>
        <w:t>Порядк</w:t>
      </w:r>
      <w:r w:rsidR="00D34D36">
        <w:rPr>
          <w:color w:val="auto"/>
          <w:sz w:val="28"/>
          <w:szCs w:val="28"/>
        </w:rPr>
        <w:t>а</w:t>
      </w:r>
      <w:r w:rsidR="00D34D36" w:rsidRPr="00D34D36">
        <w:rPr>
          <w:color w:val="auto"/>
          <w:sz w:val="28"/>
          <w:szCs w:val="28"/>
        </w:rPr>
        <w:t xml:space="preserve"> от 18.04.</w:t>
      </w:r>
      <w:r w:rsidR="00A04662">
        <w:rPr>
          <w:color w:val="auto"/>
          <w:sz w:val="28"/>
          <w:szCs w:val="28"/>
        </w:rPr>
        <w:t>20</w:t>
      </w:r>
      <w:r w:rsidR="004420A1">
        <w:rPr>
          <w:color w:val="auto"/>
          <w:sz w:val="28"/>
          <w:szCs w:val="28"/>
        </w:rPr>
        <w:t>19</w:t>
      </w:r>
      <w:r w:rsidR="00D34D36" w:rsidRPr="00D34D36">
        <w:rPr>
          <w:color w:val="auto"/>
          <w:sz w:val="28"/>
          <w:szCs w:val="28"/>
        </w:rPr>
        <w:t xml:space="preserve"> № 77-нп</w:t>
      </w:r>
      <w:r w:rsidRPr="00320348">
        <w:rPr>
          <w:color w:val="auto"/>
          <w:sz w:val="28"/>
          <w:szCs w:val="28"/>
        </w:rPr>
        <w:t xml:space="preserve"> в предоставленном проекте </w:t>
      </w:r>
      <w:r w:rsidR="004420A1">
        <w:rPr>
          <w:color w:val="auto"/>
          <w:sz w:val="28"/>
          <w:szCs w:val="28"/>
        </w:rPr>
        <w:t xml:space="preserve">изменений </w:t>
      </w:r>
      <w:r w:rsidRPr="00320348">
        <w:rPr>
          <w:color w:val="auto"/>
          <w:sz w:val="28"/>
          <w:szCs w:val="28"/>
        </w:rPr>
        <w:t>муниципальной программы по ряду основных мероприятий отсутствовали финансово-экономические обоснования планируемых затрат. Частично предоставлено в ходе финансово-экономической экспертизы.</w:t>
      </w:r>
    </w:p>
    <w:p w:rsidR="00320348" w:rsidRDefault="00320348" w:rsidP="00B45400">
      <w:pPr>
        <w:widowControl w:val="0"/>
        <w:autoSpaceDE w:val="0"/>
        <w:autoSpaceDN w:val="0"/>
        <w:ind w:firstLine="709"/>
        <w:jc w:val="both"/>
        <w:rPr>
          <w:color w:val="auto"/>
          <w:sz w:val="28"/>
          <w:szCs w:val="28"/>
        </w:rPr>
      </w:pPr>
      <w:r w:rsidRPr="00320348">
        <w:rPr>
          <w:color w:val="auto"/>
          <w:sz w:val="28"/>
          <w:szCs w:val="28"/>
        </w:rPr>
        <w:t xml:space="preserve">Кроме того, финансово-экономические обоснования, предоставленные одновременно с проектом </w:t>
      </w:r>
      <w:r w:rsidR="00D34D36">
        <w:rPr>
          <w:color w:val="auto"/>
          <w:sz w:val="28"/>
          <w:szCs w:val="28"/>
        </w:rPr>
        <w:t>изменений,</w:t>
      </w:r>
      <w:r w:rsidRPr="00320348">
        <w:rPr>
          <w:color w:val="auto"/>
          <w:sz w:val="28"/>
          <w:szCs w:val="28"/>
        </w:rPr>
        <w:t xml:space="preserve"> не позволили достоверно оценить обоснованность включения бюджетных ассигнований в муниципальную программу по ряду мероприятий </w:t>
      </w:r>
      <w:r w:rsidR="00D34D36" w:rsidRPr="00320348">
        <w:rPr>
          <w:color w:val="auto"/>
          <w:sz w:val="28"/>
          <w:szCs w:val="28"/>
        </w:rPr>
        <w:t>в связи с тем, что</w:t>
      </w:r>
      <w:r w:rsidR="00D34D36">
        <w:rPr>
          <w:color w:val="auto"/>
          <w:sz w:val="28"/>
          <w:szCs w:val="28"/>
        </w:rPr>
        <w:t xml:space="preserve"> </w:t>
      </w:r>
      <w:r w:rsidRPr="00320348">
        <w:rPr>
          <w:color w:val="auto"/>
          <w:sz w:val="28"/>
          <w:szCs w:val="28"/>
        </w:rPr>
        <w:t>расчёты приложены на большую сумму, чем предусмотрено проектом муниципальной программы, а также по отдельным статьям расходов запланировано средств меньше, чем необходимо для дальнейшей реализации.</w:t>
      </w:r>
    </w:p>
    <w:p w:rsidR="00F63DBC" w:rsidRPr="00BB2D24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BB2D24">
        <w:rPr>
          <w:color w:val="auto"/>
          <w:sz w:val="28"/>
          <w:szCs w:val="28"/>
        </w:rPr>
        <w:t xml:space="preserve">3. Проектом </w:t>
      </w:r>
      <w:r w:rsidR="00BB2D24">
        <w:rPr>
          <w:color w:val="auto"/>
          <w:sz w:val="28"/>
          <w:szCs w:val="28"/>
        </w:rPr>
        <w:t xml:space="preserve">изменений </w:t>
      </w:r>
      <w:r w:rsidRPr="00BB2D24">
        <w:rPr>
          <w:color w:val="auto"/>
          <w:sz w:val="28"/>
          <w:szCs w:val="28"/>
        </w:rPr>
        <w:t>муниципальной программы планируется:</w:t>
      </w:r>
    </w:p>
    <w:p w:rsidR="00F63DBC" w:rsidRPr="00CB5D02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CB5D02">
        <w:rPr>
          <w:color w:val="auto"/>
          <w:sz w:val="28"/>
          <w:szCs w:val="28"/>
        </w:rPr>
        <w:t>3.1. В паспорте муниципальной программы:</w:t>
      </w:r>
    </w:p>
    <w:p w:rsidR="0063008D" w:rsidRDefault="00BB2D24" w:rsidP="00B45400">
      <w:pPr>
        <w:ind w:firstLine="709"/>
        <w:jc w:val="both"/>
        <w:rPr>
          <w:color w:val="auto"/>
          <w:sz w:val="28"/>
          <w:szCs w:val="28"/>
        </w:rPr>
      </w:pPr>
      <w:r w:rsidRPr="00CB5D02">
        <w:rPr>
          <w:color w:val="auto"/>
          <w:sz w:val="28"/>
          <w:szCs w:val="28"/>
        </w:rPr>
        <w:t xml:space="preserve">Увеличить </w:t>
      </w:r>
      <w:r w:rsidR="00F63DBC" w:rsidRPr="00CB5D02">
        <w:rPr>
          <w:color w:val="auto"/>
          <w:sz w:val="28"/>
          <w:szCs w:val="28"/>
        </w:rPr>
        <w:t xml:space="preserve">объём финансирования муниципальной программы на </w:t>
      </w:r>
      <w:r w:rsidR="00A04662">
        <w:rPr>
          <w:color w:val="auto"/>
          <w:sz w:val="28"/>
          <w:szCs w:val="28"/>
        </w:rPr>
        <w:t>20</w:t>
      </w:r>
      <w:r w:rsidR="0063008D" w:rsidRPr="0063008D">
        <w:rPr>
          <w:color w:val="auto"/>
          <w:sz w:val="28"/>
          <w:szCs w:val="28"/>
        </w:rPr>
        <w:t>19</w:t>
      </w:r>
      <w:r w:rsidR="00F63DBC" w:rsidRPr="00CB5D02">
        <w:rPr>
          <w:color w:val="auto"/>
          <w:sz w:val="28"/>
          <w:szCs w:val="28"/>
        </w:rPr>
        <w:t xml:space="preserve">- 2030 годы </w:t>
      </w:r>
      <w:r w:rsidR="00CB5D02">
        <w:rPr>
          <w:color w:val="auto"/>
          <w:sz w:val="28"/>
          <w:szCs w:val="28"/>
        </w:rPr>
        <w:t>в сумме</w:t>
      </w:r>
      <w:r w:rsidR="00F63DBC" w:rsidRPr="00CB5D02">
        <w:rPr>
          <w:color w:val="auto"/>
          <w:sz w:val="28"/>
          <w:szCs w:val="28"/>
        </w:rPr>
        <w:t xml:space="preserve"> </w:t>
      </w:r>
      <w:r w:rsidR="0063008D" w:rsidRPr="0063008D">
        <w:rPr>
          <w:color w:val="auto"/>
          <w:sz w:val="28"/>
          <w:szCs w:val="28"/>
        </w:rPr>
        <w:t>1 243 706,576</w:t>
      </w:r>
      <w:r w:rsidR="00F63DBC" w:rsidRPr="00CB5D02">
        <w:rPr>
          <w:color w:val="auto"/>
          <w:sz w:val="28"/>
          <w:szCs w:val="28"/>
        </w:rPr>
        <w:t xml:space="preserve"> тыс. рублей, из них:</w:t>
      </w:r>
    </w:p>
    <w:p w:rsidR="004420A1" w:rsidRDefault="0063008D" w:rsidP="00B45400">
      <w:pPr>
        <w:pStyle w:val="aff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63008D">
        <w:rPr>
          <w:color w:val="auto"/>
          <w:sz w:val="28"/>
          <w:szCs w:val="28"/>
        </w:rPr>
        <w:t xml:space="preserve">в 2019 году в сумме </w:t>
      </w:r>
      <w:r>
        <w:rPr>
          <w:color w:val="auto"/>
          <w:sz w:val="28"/>
          <w:szCs w:val="28"/>
        </w:rPr>
        <w:t>1 245,771</w:t>
      </w:r>
      <w:r w:rsidRPr="0063008D">
        <w:rPr>
          <w:color w:val="auto"/>
          <w:sz w:val="28"/>
          <w:szCs w:val="28"/>
        </w:rPr>
        <w:t xml:space="preserve"> тыс. рублей;</w:t>
      </w:r>
    </w:p>
    <w:p w:rsidR="004420A1" w:rsidRDefault="00CB5D02" w:rsidP="00B45400">
      <w:pPr>
        <w:pStyle w:val="aff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4420A1">
        <w:rPr>
          <w:color w:val="auto"/>
          <w:sz w:val="28"/>
          <w:szCs w:val="28"/>
        </w:rPr>
        <w:t xml:space="preserve">в </w:t>
      </w:r>
      <w:r w:rsidR="00A04662" w:rsidRPr="004420A1">
        <w:rPr>
          <w:color w:val="auto"/>
          <w:sz w:val="28"/>
          <w:szCs w:val="28"/>
        </w:rPr>
        <w:t xml:space="preserve">2020 </w:t>
      </w:r>
      <w:r w:rsidR="00F63DBC" w:rsidRPr="004420A1">
        <w:rPr>
          <w:color w:val="auto"/>
          <w:sz w:val="28"/>
          <w:szCs w:val="28"/>
        </w:rPr>
        <w:t>год</w:t>
      </w:r>
      <w:r w:rsidRPr="004420A1">
        <w:rPr>
          <w:color w:val="auto"/>
          <w:sz w:val="28"/>
          <w:szCs w:val="28"/>
        </w:rPr>
        <w:t xml:space="preserve">у в сумме </w:t>
      </w:r>
      <w:r w:rsidR="004420A1" w:rsidRPr="004420A1">
        <w:rPr>
          <w:color w:val="auto"/>
          <w:sz w:val="28"/>
          <w:szCs w:val="28"/>
        </w:rPr>
        <w:t>219 907,400</w:t>
      </w:r>
      <w:r w:rsidRPr="004420A1">
        <w:rPr>
          <w:color w:val="auto"/>
          <w:sz w:val="28"/>
          <w:szCs w:val="28"/>
        </w:rPr>
        <w:t xml:space="preserve"> тыс. рублей;</w:t>
      </w:r>
    </w:p>
    <w:p w:rsidR="00CB5D02" w:rsidRPr="004420A1" w:rsidRDefault="00CB5D02" w:rsidP="00B45400">
      <w:pPr>
        <w:pStyle w:val="aff"/>
        <w:numPr>
          <w:ilvl w:val="0"/>
          <w:numId w:val="5"/>
        </w:numPr>
        <w:ind w:left="0" w:firstLine="709"/>
        <w:rPr>
          <w:color w:val="auto"/>
          <w:sz w:val="28"/>
          <w:szCs w:val="28"/>
        </w:rPr>
      </w:pPr>
      <w:r w:rsidRPr="004420A1">
        <w:rPr>
          <w:color w:val="auto"/>
          <w:sz w:val="28"/>
          <w:szCs w:val="28"/>
        </w:rPr>
        <w:t xml:space="preserve">в </w:t>
      </w:r>
      <w:r w:rsidR="00A04662" w:rsidRPr="004420A1">
        <w:rPr>
          <w:color w:val="auto"/>
          <w:sz w:val="28"/>
          <w:szCs w:val="28"/>
        </w:rPr>
        <w:t xml:space="preserve">2021 </w:t>
      </w:r>
      <w:r w:rsidR="00F63DBC" w:rsidRPr="004420A1">
        <w:rPr>
          <w:color w:val="auto"/>
          <w:sz w:val="28"/>
          <w:szCs w:val="28"/>
        </w:rPr>
        <w:t>год</w:t>
      </w:r>
      <w:r w:rsidRPr="004420A1">
        <w:rPr>
          <w:color w:val="auto"/>
          <w:sz w:val="28"/>
          <w:szCs w:val="28"/>
        </w:rPr>
        <w:t>у</w:t>
      </w:r>
      <w:r w:rsidR="00F63DBC" w:rsidRPr="004420A1">
        <w:rPr>
          <w:color w:val="auto"/>
          <w:sz w:val="28"/>
          <w:szCs w:val="28"/>
        </w:rPr>
        <w:t xml:space="preserve"> </w:t>
      </w:r>
      <w:r w:rsidRPr="004420A1">
        <w:rPr>
          <w:color w:val="auto"/>
          <w:sz w:val="28"/>
          <w:szCs w:val="28"/>
        </w:rPr>
        <w:t xml:space="preserve">в сумме </w:t>
      </w:r>
      <w:r w:rsidR="004420A1">
        <w:rPr>
          <w:color w:val="auto"/>
          <w:sz w:val="28"/>
          <w:szCs w:val="28"/>
        </w:rPr>
        <w:t>337 297,025</w:t>
      </w:r>
      <w:r w:rsidRPr="004420A1">
        <w:rPr>
          <w:color w:val="auto"/>
          <w:sz w:val="28"/>
          <w:szCs w:val="28"/>
        </w:rPr>
        <w:t xml:space="preserve"> тыс. рублей;</w:t>
      </w:r>
    </w:p>
    <w:p w:rsidR="00F63DBC" w:rsidRPr="00CB5D02" w:rsidRDefault="00CB5D02" w:rsidP="00B45400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F63DBC" w:rsidRPr="00CB5D02">
        <w:rPr>
          <w:color w:val="auto"/>
          <w:sz w:val="28"/>
          <w:szCs w:val="28"/>
        </w:rPr>
        <w:t>2022 год</w:t>
      </w:r>
      <w:r>
        <w:rPr>
          <w:color w:val="auto"/>
          <w:sz w:val="28"/>
          <w:szCs w:val="28"/>
        </w:rPr>
        <w:t>у в сумме</w:t>
      </w:r>
      <w:r w:rsidR="00F63DBC" w:rsidRPr="00CB5D0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366 110,</w:t>
      </w:r>
      <w:r w:rsidR="000D5782">
        <w:rPr>
          <w:color w:val="auto"/>
          <w:sz w:val="28"/>
          <w:szCs w:val="28"/>
        </w:rPr>
        <w:t>620</w:t>
      </w:r>
      <w:r w:rsidR="00F63DBC" w:rsidRPr="00CB5D02">
        <w:rPr>
          <w:color w:val="auto"/>
          <w:sz w:val="28"/>
          <w:szCs w:val="28"/>
        </w:rPr>
        <w:t xml:space="preserve"> тыс. рублей;</w:t>
      </w:r>
    </w:p>
    <w:p w:rsidR="005D2722" w:rsidRDefault="005D2722" w:rsidP="00B45400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F63DBC" w:rsidRPr="00CB5D02">
        <w:rPr>
          <w:color w:val="auto"/>
          <w:sz w:val="28"/>
          <w:szCs w:val="28"/>
        </w:rPr>
        <w:t>2023 год</w:t>
      </w:r>
      <w:r>
        <w:rPr>
          <w:color w:val="auto"/>
          <w:sz w:val="28"/>
          <w:szCs w:val="28"/>
        </w:rPr>
        <w:t xml:space="preserve">у в сумме </w:t>
      </w:r>
      <w:r w:rsidR="00CB5D02">
        <w:rPr>
          <w:color w:val="auto"/>
          <w:sz w:val="28"/>
          <w:szCs w:val="28"/>
        </w:rPr>
        <w:t>39 893,</w:t>
      </w:r>
      <w:r w:rsidR="000D5782">
        <w:rPr>
          <w:color w:val="auto"/>
          <w:sz w:val="28"/>
          <w:szCs w:val="28"/>
        </w:rPr>
        <w:t>220</w:t>
      </w:r>
      <w:r w:rsidR="00F63DBC" w:rsidRPr="00CB5D02">
        <w:rPr>
          <w:color w:val="auto"/>
          <w:sz w:val="28"/>
          <w:szCs w:val="28"/>
        </w:rPr>
        <w:t xml:space="preserve"> тыс. рублей;</w:t>
      </w:r>
    </w:p>
    <w:p w:rsidR="00F63DBC" w:rsidRPr="005D2722" w:rsidRDefault="005D2722" w:rsidP="00B45400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F63DBC" w:rsidRPr="005D2722">
        <w:rPr>
          <w:color w:val="auto"/>
          <w:sz w:val="28"/>
          <w:szCs w:val="28"/>
        </w:rPr>
        <w:t>2024 год</w:t>
      </w:r>
      <w:r>
        <w:rPr>
          <w:color w:val="auto"/>
          <w:sz w:val="28"/>
          <w:szCs w:val="28"/>
        </w:rPr>
        <w:t xml:space="preserve">у в сумме </w:t>
      </w:r>
      <w:r w:rsidR="000E189E" w:rsidRPr="005D2722">
        <w:rPr>
          <w:color w:val="auto"/>
          <w:sz w:val="28"/>
          <w:szCs w:val="28"/>
        </w:rPr>
        <w:t>39 893,</w:t>
      </w:r>
      <w:r w:rsidR="000D5782">
        <w:rPr>
          <w:color w:val="auto"/>
          <w:sz w:val="28"/>
          <w:szCs w:val="28"/>
        </w:rPr>
        <w:t>220</w:t>
      </w:r>
      <w:r w:rsidR="00F63DBC" w:rsidRPr="005D2722">
        <w:rPr>
          <w:color w:val="auto"/>
          <w:sz w:val="28"/>
          <w:szCs w:val="28"/>
        </w:rPr>
        <w:t xml:space="preserve"> тыс. рублей;</w:t>
      </w:r>
    </w:p>
    <w:p w:rsidR="00F63DBC" w:rsidRPr="00CB5D02" w:rsidRDefault="005D2722" w:rsidP="00B45400">
      <w:pPr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F63DBC" w:rsidRPr="00CB5D02">
        <w:rPr>
          <w:color w:val="auto"/>
          <w:sz w:val="28"/>
          <w:szCs w:val="28"/>
        </w:rPr>
        <w:t>2025 год</w:t>
      </w:r>
      <w:r>
        <w:rPr>
          <w:color w:val="auto"/>
          <w:sz w:val="28"/>
          <w:szCs w:val="28"/>
        </w:rPr>
        <w:t>у</w:t>
      </w:r>
      <w:r w:rsidR="00F63DBC" w:rsidRPr="00CB5D02">
        <w:rPr>
          <w:color w:val="auto"/>
          <w:sz w:val="28"/>
          <w:szCs w:val="28"/>
        </w:rPr>
        <w:t xml:space="preserve"> – 2030 год</w:t>
      </w:r>
      <w:r>
        <w:rPr>
          <w:color w:val="auto"/>
          <w:sz w:val="28"/>
          <w:szCs w:val="28"/>
        </w:rPr>
        <w:t>у в сумме</w:t>
      </w:r>
      <w:r w:rsidR="00F63DBC" w:rsidRPr="00CB5D02">
        <w:rPr>
          <w:color w:val="auto"/>
          <w:sz w:val="28"/>
          <w:szCs w:val="28"/>
        </w:rPr>
        <w:t xml:space="preserve"> </w:t>
      </w:r>
      <w:r w:rsidR="000E189E">
        <w:rPr>
          <w:color w:val="auto"/>
          <w:sz w:val="28"/>
          <w:szCs w:val="28"/>
        </w:rPr>
        <w:t>239 359,</w:t>
      </w:r>
      <w:r w:rsidR="000D5782">
        <w:rPr>
          <w:color w:val="auto"/>
          <w:sz w:val="28"/>
          <w:szCs w:val="28"/>
        </w:rPr>
        <w:t>320</w:t>
      </w:r>
      <w:r w:rsidR="00F63DBC" w:rsidRPr="00CB5D02">
        <w:rPr>
          <w:color w:val="auto"/>
          <w:sz w:val="28"/>
          <w:szCs w:val="28"/>
        </w:rPr>
        <w:t xml:space="preserve"> тыс. рублей.</w:t>
      </w:r>
    </w:p>
    <w:p w:rsidR="00A04662" w:rsidRPr="00A04662" w:rsidRDefault="00A04662" w:rsidP="00B45400">
      <w:pPr>
        <w:ind w:firstLine="709"/>
        <w:jc w:val="both"/>
        <w:rPr>
          <w:color w:val="auto"/>
          <w:sz w:val="28"/>
          <w:szCs w:val="28"/>
        </w:rPr>
      </w:pPr>
      <w:r w:rsidRPr="00A04662">
        <w:rPr>
          <w:sz w:val="28"/>
          <w:szCs w:val="28"/>
        </w:rPr>
        <w:t xml:space="preserve">Общее финансирование муниципальной программы на </w:t>
      </w:r>
      <w:r>
        <w:rPr>
          <w:sz w:val="28"/>
          <w:szCs w:val="28"/>
        </w:rPr>
        <w:t>202</w:t>
      </w:r>
      <w:r w:rsidR="005D2722">
        <w:rPr>
          <w:sz w:val="28"/>
          <w:szCs w:val="28"/>
        </w:rPr>
        <w:t>0</w:t>
      </w:r>
      <w:r w:rsidRPr="00A04662">
        <w:rPr>
          <w:sz w:val="28"/>
          <w:szCs w:val="28"/>
        </w:rPr>
        <w:t xml:space="preserve">-2022 годы составит </w:t>
      </w:r>
      <w:r w:rsidR="000D5782">
        <w:rPr>
          <w:sz w:val="28"/>
          <w:szCs w:val="28"/>
        </w:rPr>
        <w:t>2 569 675,697</w:t>
      </w:r>
      <w:r w:rsidRPr="00A04662">
        <w:rPr>
          <w:sz w:val="28"/>
          <w:szCs w:val="28"/>
        </w:rPr>
        <w:t xml:space="preserve"> тыс. рублей, в том числе: </w:t>
      </w:r>
      <w:r w:rsidRPr="00A04662">
        <w:rPr>
          <w:color w:val="auto"/>
          <w:sz w:val="28"/>
          <w:szCs w:val="28"/>
        </w:rPr>
        <w:t xml:space="preserve">в </w:t>
      </w:r>
      <w:r>
        <w:rPr>
          <w:color w:val="auto"/>
          <w:sz w:val="28"/>
          <w:szCs w:val="28"/>
        </w:rPr>
        <w:t>202</w:t>
      </w:r>
      <w:r w:rsidR="005D2722">
        <w:rPr>
          <w:color w:val="auto"/>
          <w:sz w:val="28"/>
          <w:szCs w:val="28"/>
        </w:rPr>
        <w:t>0</w:t>
      </w:r>
      <w:r w:rsidRPr="00A04662">
        <w:rPr>
          <w:color w:val="auto"/>
          <w:sz w:val="28"/>
          <w:szCs w:val="28"/>
        </w:rPr>
        <w:t xml:space="preserve"> году в сумме </w:t>
      </w:r>
      <w:r>
        <w:rPr>
          <w:color w:val="auto"/>
          <w:sz w:val="28"/>
          <w:szCs w:val="28"/>
        </w:rPr>
        <w:t xml:space="preserve">                     </w:t>
      </w:r>
      <w:r w:rsidR="000D5782">
        <w:rPr>
          <w:color w:val="auto"/>
          <w:sz w:val="28"/>
          <w:szCs w:val="28"/>
        </w:rPr>
        <w:t>852 572,757</w:t>
      </w:r>
      <w:r w:rsidRPr="00A04662">
        <w:rPr>
          <w:color w:val="auto"/>
          <w:sz w:val="28"/>
          <w:szCs w:val="28"/>
        </w:rPr>
        <w:t xml:space="preserve"> тыс. рублей, в </w:t>
      </w:r>
      <w:r>
        <w:rPr>
          <w:color w:val="auto"/>
          <w:sz w:val="28"/>
          <w:szCs w:val="28"/>
        </w:rPr>
        <w:t>202</w:t>
      </w:r>
      <w:r w:rsidR="005D2722">
        <w:rPr>
          <w:color w:val="auto"/>
          <w:sz w:val="28"/>
          <w:szCs w:val="28"/>
        </w:rPr>
        <w:t>1</w:t>
      </w:r>
      <w:r w:rsidRPr="00A04662">
        <w:rPr>
          <w:color w:val="auto"/>
          <w:sz w:val="28"/>
          <w:szCs w:val="28"/>
        </w:rPr>
        <w:t xml:space="preserve"> году в сумме </w:t>
      </w:r>
      <w:r w:rsidR="000D5782">
        <w:rPr>
          <w:color w:val="auto"/>
          <w:sz w:val="28"/>
          <w:szCs w:val="28"/>
        </w:rPr>
        <w:t xml:space="preserve">885 486,370 </w:t>
      </w:r>
      <w:r w:rsidRPr="00A04662">
        <w:rPr>
          <w:color w:val="auto"/>
          <w:sz w:val="28"/>
          <w:szCs w:val="28"/>
        </w:rPr>
        <w:t>тыс. рублей</w:t>
      </w:r>
      <w:r>
        <w:rPr>
          <w:color w:val="auto"/>
          <w:sz w:val="28"/>
          <w:szCs w:val="28"/>
        </w:rPr>
        <w:t xml:space="preserve">, </w:t>
      </w:r>
      <w:r w:rsidRPr="00A04662">
        <w:rPr>
          <w:color w:val="auto"/>
          <w:sz w:val="28"/>
          <w:szCs w:val="28"/>
        </w:rPr>
        <w:t xml:space="preserve">в 2022 году в сумме </w:t>
      </w:r>
      <w:r w:rsidR="000D5782">
        <w:rPr>
          <w:color w:val="auto"/>
          <w:sz w:val="28"/>
          <w:szCs w:val="28"/>
        </w:rPr>
        <w:t>831 616,570</w:t>
      </w:r>
      <w:r w:rsidRPr="00A04662">
        <w:rPr>
          <w:color w:val="auto"/>
          <w:sz w:val="28"/>
          <w:szCs w:val="28"/>
        </w:rPr>
        <w:t xml:space="preserve"> тыс. рублей</w:t>
      </w:r>
      <w:r>
        <w:rPr>
          <w:color w:val="auto"/>
          <w:sz w:val="28"/>
          <w:szCs w:val="28"/>
        </w:rPr>
        <w:t>.</w:t>
      </w:r>
    </w:p>
    <w:p w:rsidR="00F63DBC" w:rsidRDefault="00F63DBC" w:rsidP="00B454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16D1">
        <w:rPr>
          <w:sz w:val="28"/>
          <w:szCs w:val="28"/>
        </w:rPr>
        <w:t>Обращаем Ваше внимание, что экспертиза расходов сформированных за счёт иных источников (средств собственников, управляющих организаций, ресурсоснабжающих организаций) не производится, в связи с тем, что данные средства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. В приложении </w:t>
      </w:r>
      <w:r w:rsidR="00A04662">
        <w:rPr>
          <w:sz w:val="28"/>
          <w:szCs w:val="28"/>
        </w:rPr>
        <w:t xml:space="preserve">4 </w:t>
      </w:r>
      <w:r w:rsidRPr="00540D6E">
        <w:rPr>
          <w:sz w:val="28"/>
          <w:szCs w:val="28"/>
        </w:rPr>
        <w:t xml:space="preserve">«Перечень </w:t>
      </w:r>
      <w:r>
        <w:rPr>
          <w:sz w:val="28"/>
          <w:szCs w:val="28"/>
        </w:rPr>
        <w:t>основных мероприятий муниципальной программы</w:t>
      </w:r>
      <w:r w:rsidRPr="00540D6E">
        <w:rPr>
          <w:sz w:val="28"/>
          <w:szCs w:val="28"/>
        </w:rPr>
        <w:t xml:space="preserve">» </w:t>
      </w:r>
      <w:r w:rsidR="00A04662">
        <w:rPr>
          <w:sz w:val="28"/>
          <w:szCs w:val="28"/>
        </w:rPr>
        <w:t>проекта изменений</w:t>
      </w:r>
      <w:r w:rsidRPr="00540D6E">
        <w:rPr>
          <w:sz w:val="28"/>
          <w:szCs w:val="28"/>
        </w:rPr>
        <w:t>: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3.</w:t>
      </w:r>
      <w:r>
        <w:rPr>
          <w:sz w:val="28"/>
          <w:szCs w:val="28"/>
        </w:rPr>
        <w:t>2.1.</w:t>
      </w:r>
      <w:r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>По подпрограмме 1 «</w:t>
      </w:r>
      <w:r w:rsidRPr="00A10851">
        <w:rPr>
          <w:sz w:val="28"/>
          <w:szCs w:val="28"/>
        </w:rPr>
        <w:t>Создание условий для обеспечения качес</w:t>
      </w:r>
      <w:r>
        <w:rPr>
          <w:sz w:val="28"/>
          <w:szCs w:val="28"/>
        </w:rPr>
        <w:t>твенными коммунальными услугами» р</w:t>
      </w:r>
      <w:r w:rsidRPr="00540D6E">
        <w:rPr>
          <w:sz w:val="28"/>
          <w:szCs w:val="28"/>
        </w:rPr>
        <w:t xml:space="preserve">асходы на </w:t>
      </w:r>
      <w:r w:rsidR="00A04662">
        <w:rPr>
          <w:sz w:val="28"/>
          <w:szCs w:val="28"/>
        </w:rPr>
        <w:t>202</w:t>
      </w:r>
      <w:r w:rsidR="0001383A">
        <w:rPr>
          <w:sz w:val="28"/>
          <w:szCs w:val="28"/>
        </w:rPr>
        <w:t>0</w:t>
      </w:r>
      <w:r w:rsidRPr="00540D6E">
        <w:rPr>
          <w:sz w:val="28"/>
          <w:szCs w:val="28"/>
        </w:rPr>
        <w:t>-202</w:t>
      </w:r>
      <w:r w:rsidR="00A04662"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запланированы </w:t>
      </w:r>
      <w:r w:rsidRPr="00540D6E">
        <w:rPr>
          <w:sz w:val="28"/>
          <w:szCs w:val="28"/>
        </w:rPr>
        <w:t xml:space="preserve">в общей сумме </w:t>
      </w:r>
      <w:r w:rsidR="000D5782">
        <w:rPr>
          <w:sz w:val="28"/>
          <w:szCs w:val="28"/>
        </w:rPr>
        <w:t>519 307,800</w:t>
      </w:r>
      <w:r w:rsidR="00A04662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том числе: в </w:t>
      </w:r>
      <w:r w:rsidR="00A04662">
        <w:rPr>
          <w:sz w:val="28"/>
          <w:szCs w:val="28"/>
        </w:rPr>
        <w:t>202</w:t>
      </w:r>
      <w:r w:rsidR="0001383A">
        <w:rPr>
          <w:sz w:val="28"/>
          <w:szCs w:val="28"/>
        </w:rPr>
        <w:t>0</w:t>
      </w:r>
      <w:r w:rsidRPr="00540D6E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lastRenderedPageBreak/>
        <w:t xml:space="preserve">году - </w:t>
      </w:r>
      <w:r w:rsidR="000D5782">
        <w:rPr>
          <w:sz w:val="28"/>
          <w:szCs w:val="28"/>
        </w:rPr>
        <w:t>6 423,000</w:t>
      </w:r>
      <w:r w:rsidR="00A04662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</w:t>
      </w:r>
      <w:r>
        <w:rPr>
          <w:sz w:val="28"/>
          <w:szCs w:val="28"/>
        </w:rPr>
        <w:t xml:space="preserve"> </w:t>
      </w:r>
      <w:r w:rsidR="000D5782">
        <w:rPr>
          <w:sz w:val="28"/>
          <w:szCs w:val="28"/>
        </w:rPr>
        <w:t>283 922,900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</w:t>
      </w:r>
      <w:r w:rsidR="0001383A">
        <w:rPr>
          <w:sz w:val="28"/>
          <w:szCs w:val="28"/>
        </w:rPr>
        <w:t xml:space="preserve"> </w:t>
      </w:r>
      <w:r w:rsidR="000D5782">
        <w:rPr>
          <w:sz w:val="28"/>
          <w:szCs w:val="28"/>
        </w:rPr>
        <w:t>228 961,900</w:t>
      </w:r>
      <w:r w:rsidRPr="00540D6E">
        <w:rPr>
          <w:sz w:val="28"/>
          <w:szCs w:val="28"/>
        </w:rPr>
        <w:t xml:space="preserve"> тыс. рублей, из них:</w:t>
      </w:r>
    </w:p>
    <w:p w:rsidR="0001383A" w:rsidRPr="00540D6E" w:rsidRDefault="00B1416E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бюджет в</w:t>
      </w:r>
      <w:r w:rsidR="0001383A">
        <w:rPr>
          <w:sz w:val="28"/>
          <w:szCs w:val="28"/>
        </w:rPr>
        <w:t xml:space="preserve"> сумме </w:t>
      </w:r>
      <w:r w:rsidR="000D5782">
        <w:rPr>
          <w:sz w:val="28"/>
          <w:szCs w:val="28"/>
        </w:rPr>
        <w:t>84 080,600</w:t>
      </w:r>
      <w:r w:rsidR="0001383A">
        <w:rPr>
          <w:sz w:val="28"/>
          <w:szCs w:val="28"/>
        </w:rPr>
        <w:t xml:space="preserve"> тыс. рублей (2022 год);</w:t>
      </w:r>
    </w:p>
    <w:p w:rsidR="00F63DBC" w:rsidRPr="00AB280F" w:rsidRDefault="00F63DBC" w:rsidP="00B45400">
      <w:pPr>
        <w:ind w:firstLine="709"/>
        <w:jc w:val="both"/>
        <w:rPr>
          <w:sz w:val="28"/>
          <w:szCs w:val="28"/>
        </w:rPr>
      </w:pPr>
      <w:r w:rsidRPr="00AB280F">
        <w:rPr>
          <w:sz w:val="28"/>
          <w:szCs w:val="28"/>
        </w:rPr>
        <w:t xml:space="preserve">- бюджет автономного округа в общей сумме </w:t>
      </w:r>
      <w:r w:rsidR="000D5782">
        <w:rPr>
          <w:sz w:val="28"/>
          <w:szCs w:val="28"/>
        </w:rPr>
        <w:t>396 442,500</w:t>
      </w:r>
      <w:r w:rsidRPr="00AB280F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AB280F">
        <w:rPr>
          <w:sz w:val="28"/>
          <w:szCs w:val="28"/>
        </w:rPr>
        <w:t xml:space="preserve"> году - </w:t>
      </w:r>
      <w:r w:rsidR="000D5782">
        <w:rPr>
          <w:sz w:val="28"/>
          <w:szCs w:val="28"/>
        </w:rPr>
        <w:t>426,800</w:t>
      </w:r>
      <w:r w:rsidRPr="00AB280F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AB280F">
        <w:rPr>
          <w:sz w:val="28"/>
          <w:szCs w:val="28"/>
        </w:rPr>
        <w:t xml:space="preserve"> году - </w:t>
      </w:r>
      <w:r w:rsidR="000D5782">
        <w:rPr>
          <w:sz w:val="28"/>
          <w:szCs w:val="28"/>
        </w:rPr>
        <w:t>264 052,300</w:t>
      </w:r>
      <w:r w:rsidRPr="00AB280F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AB280F">
        <w:rPr>
          <w:sz w:val="28"/>
          <w:szCs w:val="28"/>
        </w:rPr>
        <w:t xml:space="preserve"> году - </w:t>
      </w:r>
      <w:r w:rsidR="000D5782">
        <w:rPr>
          <w:sz w:val="28"/>
          <w:szCs w:val="28"/>
        </w:rPr>
        <w:t>131 963,400</w:t>
      </w:r>
      <w:r w:rsidRPr="00AB280F">
        <w:rPr>
          <w:sz w:val="28"/>
          <w:szCs w:val="28"/>
        </w:rPr>
        <w:t xml:space="preserve"> тыс. рублей;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- местный бюджет в общей сумме </w:t>
      </w:r>
      <w:r w:rsidR="000D5782">
        <w:rPr>
          <w:sz w:val="28"/>
          <w:szCs w:val="28"/>
        </w:rPr>
        <w:t>38 784,700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- </w:t>
      </w:r>
      <w:r w:rsidRPr="00AB280F">
        <w:rPr>
          <w:sz w:val="28"/>
          <w:szCs w:val="28"/>
        </w:rPr>
        <w:t>5 996,300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</w:t>
      </w:r>
      <w:r w:rsidR="000D5782">
        <w:rPr>
          <w:sz w:val="28"/>
          <w:szCs w:val="28"/>
        </w:rPr>
        <w:t>19 870,600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0D5782">
        <w:rPr>
          <w:sz w:val="28"/>
          <w:szCs w:val="28"/>
        </w:rPr>
        <w:t>12 917,900</w:t>
      </w:r>
      <w:r w:rsidRPr="00540D6E">
        <w:rPr>
          <w:sz w:val="28"/>
          <w:szCs w:val="28"/>
        </w:rPr>
        <w:t xml:space="preserve"> тыс. рублей.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В разрезе основных мероприятий расходы на финансирование подпрограммы предоставлены следующим образом:</w:t>
      </w:r>
    </w:p>
    <w:p w:rsidR="00F63DBC" w:rsidRDefault="00F63DBC" w:rsidP="00B45400">
      <w:pPr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996DA5">
        <w:rPr>
          <w:sz w:val="28"/>
          <w:szCs w:val="28"/>
        </w:rPr>
        <w:t>По основному мероприятию 1.1. «Реконструкция, расширение, модернизация, строительство коммунальных объектов, в том числе о</w:t>
      </w:r>
      <w:r w:rsidR="00312684">
        <w:rPr>
          <w:sz w:val="28"/>
          <w:szCs w:val="28"/>
        </w:rPr>
        <w:t xml:space="preserve">бъектов питьевого водоснабжения» по соисполнителю департаменту градостроительства и земельных отношений администрации города Нефтеюганска </w:t>
      </w:r>
      <w:r w:rsidRPr="00996DA5">
        <w:rPr>
          <w:sz w:val="28"/>
          <w:szCs w:val="28"/>
        </w:rPr>
        <w:t xml:space="preserve">финансовое обеспечение на </w:t>
      </w:r>
      <w:r w:rsidR="00A04662">
        <w:rPr>
          <w:sz w:val="28"/>
          <w:szCs w:val="28"/>
        </w:rPr>
        <w:t>2020</w:t>
      </w:r>
      <w:r w:rsidRPr="00996DA5">
        <w:rPr>
          <w:sz w:val="28"/>
          <w:szCs w:val="28"/>
        </w:rPr>
        <w:t>-</w:t>
      </w:r>
      <w:r w:rsidR="00A04662">
        <w:rPr>
          <w:sz w:val="28"/>
          <w:szCs w:val="28"/>
        </w:rPr>
        <w:t>2022</w:t>
      </w:r>
      <w:r w:rsidRPr="00996DA5">
        <w:rPr>
          <w:sz w:val="28"/>
          <w:szCs w:val="28"/>
        </w:rPr>
        <w:t xml:space="preserve"> годы не предусмотрено</w:t>
      </w:r>
      <w:r>
        <w:rPr>
          <w:sz w:val="28"/>
          <w:szCs w:val="28"/>
        </w:rPr>
        <w:t>.</w:t>
      </w:r>
    </w:p>
    <w:p w:rsidR="00F63DBC" w:rsidRPr="00064895" w:rsidRDefault="00F63DBC" w:rsidP="00B45400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996DA5">
        <w:rPr>
          <w:sz w:val="28"/>
          <w:szCs w:val="28"/>
        </w:rPr>
        <w:t>По основному мероприятию 1.2. «Возмещение газораспределительным организациям разницы в тарифах, возникающей в связи с реализацией населению сжиженного углеводородного газа по социально-ориентированным тарифам»</w:t>
      </w:r>
      <w:r w:rsidRPr="00540D6E">
        <w:t xml:space="preserve"> </w:t>
      </w:r>
      <w:r w:rsidRPr="00996DA5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 планируется осуществление расходов за счёт субвенции</w:t>
      </w:r>
      <w:r w:rsidR="000D5782">
        <w:rPr>
          <w:sz w:val="28"/>
          <w:szCs w:val="28"/>
        </w:rPr>
        <w:t xml:space="preserve"> из бюджета автономного округа</w:t>
      </w:r>
      <w:r w:rsidRPr="00996DA5">
        <w:rPr>
          <w:sz w:val="28"/>
          <w:szCs w:val="28"/>
        </w:rPr>
        <w:t xml:space="preserve">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</w:r>
      <w:r w:rsidR="00064895">
        <w:rPr>
          <w:sz w:val="28"/>
          <w:szCs w:val="28"/>
        </w:rPr>
        <w:t>»</w:t>
      </w:r>
      <w:r w:rsidRPr="00996DA5">
        <w:rPr>
          <w:sz w:val="28"/>
          <w:szCs w:val="28"/>
        </w:rPr>
        <w:t xml:space="preserve"> в общей сумме </w:t>
      </w:r>
      <w:r w:rsidR="00064895">
        <w:rPr>
          <w:sz w:val="28"/>
          <w:szCs w:val="28"/>
        </w:rPr>
        <w:t>1 319,100</w:t>
      </w:r>
      <w:r w:rsidRPr="000D5782">
        <w:rPr>
          <w:sz w:val="28"/>
          <w:szCs w:val="28"/>
        </w:rPr>
        <w:t xml:space="preserve"> тыс. рублей, в том числе: в </w:t>
      </w:r>
      <w:r w:rsidR="00A04662" w:rsidRPr="000D5782">
        <w:rPr>
          <w:sz w:val="28"/>
          <w:szCs w:val="28"/>
        </w:rPr>
        <w:t>2020</w:t>
      </w:r>
      <w:r w:rsidRPr="000D5782">
        <w:rPr>
          <w:sz w:val="28"/>
          <w:szCs w:val="28"/>
        </w:rPr>
        <w:t xml:space="preserve"> </w:t>
      </w:r>
      <w:r w:rsidRPr="00064895">
        <w:rPr>
          <w:sz w:val="28"/>
          <w:szCs w:val="28"/>
        </w:rPr>
        <w:t xml:space="preserve">году - </w:t>
      </w:r>
      <w:r w:rsidR="000D5782" w:rsidRPr="00064895">
        <w:rPr>
          <w:sz w:val="28"/>
          <w:szCs w:val="28"/>
        </w:rPr>
        <w:t>426,800</w:t>
      </w:r>
      <w:r w:rsidRPr="00064895">
        <w:rPr>
          <w:sz w:val="28"/>
          <w:szCs w:val="28"/>
        </w:rPr>
        <w:t xml:space="preserve"> тыс. рублей, в </w:t>
      </w:r>
      <w:r w:rsidR="00A04662" w:rsidRPr="00064895">
        <w:rPr>
          <w:sz w:val="28"/>
          <w:szCs w:val="28"/>
        </w:rPr>
        <w:t>2021</w:t>
      </w:r>
      <w:r w:rsidRPr="00064895">
        <w:rPr>
          <w:sz w:val="28"/>
          <w:szCs w:val="28"/>
        </w:rPr>
        <w:t xml:space="preserve"> году - </w:t>
      </w:r>
      <w:r w:rsidR="000D5782" w:rsidRPr="00064895">
        <w:rPr>
          <w:sz w:val="28"/>
          <w:szCs w:val="28"/>
        </w:rPr>
        <w:t>439,600</w:t>
      </w:r>
      <w:r w:rsidRPr="00064895">
        <w:rPr>
          <w:sz w:val="28"/>
          <w:szCs w:val="28"/>
        </w:rPr>
        <w:t xml:space="preserve"> тыс. рублей, в </w:t>
      </w:r>
      <w:r w:rsidR="00A04662" w:rsidRPr="00064895">
        <w:rPr>
          <w:sz w:val="28"/>
          <w:szCs w:val="28"/>
        </w:rPr>
        <w:t>2022</w:t>
      </w:r>
      <w:r w:rsidRPr="00064895">
        <w:rPr>
          <w:sz w:val="28"/>
          <w:szCs w:val="28"/>
        </w:rPr>
        <w:t xml:space="preserve"> году - </w:t>
      </w:r>
      <w:r w:rsidR="00064895" w:rsidRPr="00064895">
        <w:rPr>
          <w:sz w:val="28"/>
          <w:szCs w:val="28"/>
        </w:rPr>
        <w:t>452,700</w:t>
      </w:r>
      <w:r w:rsidR="00064895">
        <w:rPr>
          <w:sz w:val="28"/>
          <w:szCs w:val="28"/>
        </w:rPr>
        <w:t xml:space="preserve"> тыс. рублей</w:t>
      </w:r>
      <w:r w:rsidRPr="00064895">
        <w:rPr>
          <w:sz w:val="28"/>
          <w:szCs w:val="28"/>
        </w:rPr>
        <w:t>.</w:t>
      </w:r>
    </w:p>
    <w:p w:rsidR="003E3E0C" w:rsidRDefault="00F63DBC" w:rsidP="00B45400">
      <w:pPr>
        <w:ind w:firstLine="709"/>
        <w:jc w:val="both"/>
        <w:rPr>
          <w:sz w:val="28"/>
          <w:szCs w:val="28"/>
        </w:rPr>
      </w:pPr>
      <w:r w:rsidRPr="00064895">
        <w:rPr>
          <w:sz w:val="28"/>
          <w:szCs w:val="28"/>
        </w:rPr>
        <w:t>3) По</w:t>
      </w:r>
      <w:r w:rsidRPr="00540D6E">
        <w:rPr>
          <w:sz w:val="28"/>
          <w:szCs w:val="28"/>
        </w:rPr>
        <w:t xml:space="preserve"> </w:t>
      </w:r>
      <w:r w:rsidRPr="00D03EA4">
        <w:rPr>
          <w:sz w:val="28"/>
          <w:szCs w:val="28"/>
        </w:rPr>
        <w:t>основному мероприятию</w:t>
      </w:r>
      <w:r w:rsidRPr="00540D6E">
        <w:rPr>
          <w:sz w:val="28"/>
          <w:szCs w:val="28"/>
        </w:rPr>
        <w:t xml:space="preserve"> 1.</w:t>
      </w:r>
      <w:r>
        <w:rPr>
          <w:sz w:val="28"/>
          <w:szCs w:val="28"/>
        </w:rPr>
        <w:t>3</w:t>
      </w:r>
      <w:r w:rsidRPr="00540D6E">
        <w:rPr>
          <w:sz w:val="28"/>
          <w:szCs w:val="28"/>
        </w:rPr>
        <w:t xml:space="preserve">. «Предоставление субсидий организациям коммунального комплекса, предоставляющим коммунальные услуги населению» </w:t>
      </w:r>
      <w:r w:rsidRPr="00BE0777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 планируется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>предоставление субсидии из местного бюджета на возмещение недополученных доходов хозяйствующим субъектам, предоставляющим населению бытовые услуги (бани) на территории города Нефтеюганска по тарифам, не обеспечивающим возмещение издержек в общей сумме 17 988,</w:t>
      </w:r>
      <w:r w:rsidR="00B416FA">
        <w:rPr>
          <w:sz w:val="28"/>
          <w:szCs w:val="28"/>
        </w:rPr>
        <w:t>6</w:t>
      </w:r>
      <w:r w:rsidRPr="00540D6E">
        <w:rPr>
          <w:sz w:val="28"/>
          <w:szCs w:val="28"/>
        </w:rPr>
        <w:t xml:space="preserve">00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- 5 996,</w:t>
      </w:r>
      <w:r w:rsidR="00B416FA"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00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                    5 996,</w:t>
      </w:r>
      <w:r w:rsidR="00B416FA"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00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- 5 996,</w:t>
      </w:r>
      <w:r w:rsidR="00B416FA">
        <w:rPr>
          <w:sz w:val="28"/>
          <w:szCs w:val="28"/>
        </w:rPr>
        <w:t>2</w:t>
      </w:r>
      <w:r w:rsidRPr="00540D6E">
        <w:rPr>
          <w:sz w:val="28"/>
          <w:szCs w:val="28"/>
        </w:rPr>
        <w:t>00 тыс. рублей.</w:t>
      </w:r>
      <w:r w:rsidR="00A03FA5">
        <w:rPr>
          <w:sz w:val="28"/>
          <w:szCs w:val="28"/>
        </w:rPr>
        <w:t xml:space="preserve"> </w:t>
      </w:r>
      <w:r w:rsidR="00312684">
        <w:rPr>
          <w:sz w:val="28"/>
          <w:szCs w:val="28"/>
        </w:rPr>
        <w:t>Данные расходы запланированы на уровне 2019 года.</w:t>
      </w:r>
    </w:p>
    <w:p w:rsidR="003E3E0C" w:rsidRDefault="00312684" w:rsidP="00B45400">
      <w:pPr>
        <w:pStyle w:val="aff"/>
        <w:widowControl w:val="0"/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E3E0C">
        <w:rPr>
          <w:sz w:val="28"/>
          <w:szCs w:val="28"/>
        </w:rPr>
        <w:t>По основному мероприятию 1.4. «Содержание объектов коммунального комплекса» по соисполнителю департаменту градостроительства и земельных отношений администрации города Нефтеюганска финансовое обеспечение на 2020-2022 годы не предусмотрено.</w:t>
      </w:r>
    </w:p>
    <w:p w:rsidR="00DB2ACC" w:rsidRDefault="003E3E0C" w:rsidP="00B45400">
      <w:pPr>
        <w:pStyle w:val="aff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B2ACC">
        <w:rPr>
          <w:sz w:val="28"/>
          <w:szCs w:val="28"/>
        </w:rPr>
        <w:lastRenderedPageBreak/>
        <w:t xml:space="preserve">По основному мероприятию </w:t>
      </w:r>
      <w:r w:rsidR="008165A9">
        <w:rPr>
          <w:sz w:val="28"/>
          <w:szCs w:val="28"/>
        </w:rPr>
        <w:t xml:space="preserve">1.5. </w:t>
      </w:r>
      <w:r w:rsidRPr="00DB2ACC">
        <w:rPr>
          <w:sz w:val="28"/>
          <w:szCs w:val="28"/>
        </w:rPr>
        <w:t xml:space="preserve">«Региональный проект «Чистая вода» </w:t>
      </w:r>
      <w:r w:rsidR="00DB2ACC" w:rsidRPr="00DB2ACC">
        <w:rPr>
          <w:sz w:val="28"/>
          <w:szCs w:val="28"/>
        </w:rPr>
        <w:t>по соисполнителю департаменту градостроительства и земельных отношений администрации города Нефтеюганска финансовое обеспечение на 202</w:t>
      </w:r>
      <w:r w:rsidR="00DB2ACC">
        <w:rPr>
          <w:sz w:val="28"/>
          <w:szCs w:val="28"/>
        </w:rPr>
        <w:t>1</w:t>
      </w:r>
      <w:r w:rsidR="00DB2ACC" w:rsidRPr="00DB2ACC">
        <w:rPr>
          <w:sz w:val="28"/>
          <w:szCs w:val="28"/>
        </w:rPr>
        <w:t>-2022 годы предусмотрено</w:t>
      </w:r>
      <w:r w:rsidR="00DB2ACC">
        <w:rPr>
          <w:sz w:val="28"/>
          <w:szCs w:val="28"/>
        </w:rPr>
        <w:t xml:space="preserve"> в сумме 500 000,100 тыс. рублей, в том числе:</w:t>
      </w:r>
    </w:p>
    <w:p w:rsidR="003E3E0C" w:rsidRDefault="00DB2ACC" w:rsidP="00B45400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году в сумме 277 487,100 тыс. рублей, из них: за счёт с</w:t>
      </w:r>
      <w:r w:rsidRPr="00DB2AC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из бюджета автономного округа </w:t>
      </w:r>
      <w:r w:rsidRPr="00DB2ACC">
        <w:rPr>
          <w:sz w:val="28"/>
          <w:szCs w:val="28"/>
        </w:rPr>
        <w:t>на реконструкцию, расширение, модернизацию, строительство коммунальных объектов</w:t>
      </w:r>
      <w:r>
        <w:rPr>
          <w:sz w:val="28"/>
          <w:szCs w:val="28"/>
        </w:rPr>
        <w:t xml:space="preserve"> в сумме 263 612,700 тыс. рублей, доля софинансирования местного бюджета в сумме 13 874,400 тыс. рублей;</w:t>
      </w:r>
    </w:p>
    <w:p w:rsidR="00DB2ACC" w:rsidRPr="00DB2ACC" w:rsidRDefault="00DB2ACC" w:rsidP="00B45400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году в сумме 222 513,000 тыс. рублей, </w:t>
      </w:r>
      <w:r w:rsidRPr="00DB2ACC">
        <w:rPr>
          <w:sz w:val="28"/>
          <w:szCs w:val="28"/>
        </w:rPr>
        <w:t>из них: за</w:t>
      </w:r>
      <w:r>
        <w:rPr>
          <w:sz w:val="28"/>
          <w:szCs w:val="28"/>
        </w:rPr>
        <w:t xml:space="preserve"> счёт субсидии на с</w:t>
      </w:r>
      <w:r w:rsidRPr="00DB2ACC">
        <w:rPr>
          <w:sz w:val="28"/>
          <w:szCs w:val="28"/>
        </w:rPr>
        <w:t>троительство и реконструкция (модернизация) объектов питьевого водоснабжения</w:t>
      </w:r>
      <w:r>
        <w:rPr>
          <w:sz w:val="28"/>
          <w:szCs w:val="28"/>
        </w:rPr>
        <w:t xml:space="preserve"> в общей сумме </w:t>
      </w:r>
      <w:r w:rsidRPr="00DB2ACC">
        <w:rPr>
          <w:sz w:val="28"/>
          <w:szCs w:val="28"/>
        </w:rPr>
        <w:t>215 591,3</w:t>
      </w:r>
      <w:r>
        <w:rPr>
          <w:sz w:val="28"/>
          <w:szCs w:val="28"/>
        </w:rPr>
        <w:t xml:space="preserve">00 тыс. рублей (федеральный бюджет в сумме </w:t>
      </w:r>
      <w:r w:rsidRPr="00DB2ACC">
        <w:rPr>
          <w:sz w:val="28"/>
          <w:szCs w:val="28"/>
        </w:rPr>
        <w:t>84 080,6</w:t>
      </w:r>
      <w:r>
        <w:rPr>
          <w:sz w:val="28"/>
          <w:szCs w:val="28"/>
        </w:rPr>
        <w:t xml:space="preserve">00 тыс. рублей, бюджет автономного округа в сумме </w:t>
      </w:r>
      <w:r w:rsidRPr="00DB2ACC">
        <w:rPr>
          <w:sz w:val="28"/>
          <w:szCs w:val="28"/>
        </w:rPr>
        <w:t>131 510,7</w:t>
      </w:r>
      <w:r>
        <w:rPr>
          <w:sz w:val="28"/>
          <w:szCs w:val="28"/>
        </w:rPr>
        <w:t xml:space="preserve">00 тыс. рублей), </w:t>
      </w:r>
      <w:r w:rsidRPr="00DB2ACC">
        <w:rPr>
          <w:sz w:val="28"/>
          <w:szCs w:val="28"/>
        </w:rPr>
        <w:t xml:space="preserve">доля софинансирования местного бюджета в сумме </w:t>
      </w:r>
      <w:r w:rsidR="00A43C3A">
        <w:rPr>
          <w:sz w:val="28"/>
          <w:szCs w:val="28"/>
        </w:rPr>
        <w:t>6 921,700</w:t>
      </w:r>
      <w:r w:rsidRPr="00DB2ACC">
        <w:rPr>
          <w:sz w:val="28"/>
          <w:szCs w:val="28"/>
        </w:rPr>
        <w:t xml:space="preserve"> тыс. ру</w:t>
      </w:r>
      <w:r w:rsidR="0081703F">
        <w:rPr>
          <w:sz w:val="28"/>
          <w:szCs w:val="28"/>
        </w:rPr>
        <w:t>блей.</w:t>
      </w:r>
    </w:p>
    <w:p w:rsidR="00824307" w:rsidRDefault="0082430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824307">
        <w:rPr>
          <w:sz w:val="28"/>
          <w:szCs w:val="28"/>
        </w:rPr>
        <w:t>пояснительной запи</w:t>
      </w:r>
      <w:r>
        <w:rPr>
          <w:sz w:val="28"/>
          <w:szCs w:val="28"/>
        </w:rPr>
        <w:t>ск</w:t>
      </w:r>
      <w:r w:rsidR="0060263A">
        <w:rPr>
          <w:sz w:val="28"/>
          <w:szCs w:val="28"/>
        </w:rPr>
        <w:t>е</w:t>
      </w:r>
      <w:r>
        <w:rPr>
          <w:sz w:val="28"/>
          <w:szCs w:val="28"/>
        </w:rPr>
        <w:t xml:space="preserve"> по данному мероприятию </w:t>
      </w:r>
      <w:r w:rsidRPr="00824307">
        <w:rPr>
          <w:sz w:val="28"/>
          <w:szCs w:val="28"/>
        </w:rPr>
        <w:t>планируется строительство объекта «Фильтрованная станция производительностью 24000 м3 в сутки по адресу: ХМАО-Югра, г. Нефтеюганск, 7 микрорайон</w:t>
      </w:r>
      <w:r w:rsidR="000206E8">
        <w:rPr>
          <w:sz w:val="28"/>
          <w:szCs w:val="28"/>
        </w:rPr>
        <w:t>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25384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53847">
        <w:rPr>
          <w:sz w:val="28"/>
          <w:szCs w:val="28"/>
        </w:rPr>
        <w:t>.2. По подпрограмме 2 «Создание условий для обеспечения</w:t>
      </w:r>
      <w:r w:rsidRPr="00C75924">
        <w:rPr>
          <w:sz w:val="28"/>
          <w:szCs w:val="28"/>
        </w:rPr>
        <w:t xml:space="preserve"> доступности и повышения качества жилищных услуг</w:t>
      </w:r>
      <w:r w:rsidRPr="00540D6E">
        <w:rPr>
          <w:sz w:val="28"/>
          <w:szCs w:val="28"/>
        </w:rPr>
        <w:t xml:space="preserve">» планируются расходы за счёт средств местного бюджета в общей сумме </w:t>
      </w:r>
      <w:r w:rsidR="00002757">
        <w:rPr>
          <w:sz w:val="28"/>
          <w:szCs w:val="28"/>
        </w:rPr>
        <w:t>86 577,300</w:t>
      </w:r>
      <w:r w:rsidRPr="002238BD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2238BD">
        <w:rPr>
          <w:sz w:val="28"/>
          <w:szCs w:val="28"/>
        </w:rPr>
        <w:t xml:space="preserve"> году - </w:t>
      </w:r>
      <w:r w:rsidR="00002757">
        <w:rPr>
          <w:sz w:val="28"/>
          <w:szCs w:val="28"/>
        </w:rPr>
        <w:t>28 859,100</w:t>
      </w:r>
      <w:r w:rsidRPr="002238B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2238BD">
        <w:rPr>
          <w:sz w:val="28"/>
          <w:szCs w:val="28"/>
        </w:rPr>
        <w:t xml:space="preserve"> году - </w:t>
      </w:r>
      <w:r w:rsidR="00002757" w:rsidRPr="00002757">
        <w:rPr>
          <w:sz w:val="28"/>
          <w:szCs w:val="28"/>
        </w:rPr>
        <w:t>28 859,100</w:t>
      </w:r>
      <w:r w:rsidRPr="002238B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2238BD">
        <w:rPr>
          <w:sz w:val="28"/>
          <w:szCs w:val="28"/>
        </w:rPr>
        <w:t xml:space="preserve"> году - </w:t>
      </w:r>
      <w:r w:rsidR="00002757" w:rsidRPr="00002757">
        <w:rPr>
          <w:sz w:val="28"/>
          <w:szCs w:val="28"/>
        </w:rPr>
        <w:t>28 859,100</w:t>
      </w:r>
      <w:r>
        <w:rPr>
          <w:sz w:val="28"/>
          <w:szCs w:val="28"/>
        </w:rPr>
        <w:t xml:space="preserve"> тыс. рублей</w:t>
      </w:r>
      <w:r w:rsidRPr="00540D6E">
        <w:rPr>
          <w:sz w:val="28"/>
          <w:szCs w:val="28"/>
        </w:rPr>
        <w:t>, из них: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40D6E">
        <w:rPr>
          <w:sz w:val="28"/>
          <w:szCs w:val="28"/>
        </w:rPr>
        <w:t>По основному мероприятию 2.1. «</w:t>
      </w:r>
      <w:r w:rsidRPr="009464C5">
        <w:rPr>
          <w:sz w:val="28"/>
          <w:szCs w:val="28"/>
        </w:rPr>
        <w:t>Поддержка технического состояния жилищного фонда</w:t>
      </w:r>
      <w:r w:rsidRPr="00540D6E">
        <w:rPr>
          <w:sz w:val="28"/>
          <w:szCs w:val="28"/>
        </w:rPr>
        <w:t xml:space="preserve">» запланированы расходы за счёт средств местного бюджета в общей сумме </w:t>
      </w:r>
      <w:r w:rsidR="00002757" w:rsidRPr="00002757">
        <w:rPr>
          <w:sz w:val="28"/>
          <w:szCs w:val="28"/>
        </w:rPr>
        <w:t>76 228,800</w:t>
      </w:r>
      <w:r>
        <w:rPr>
          <w:sz w:val="28"/>
          <w:szCs w:val="28"/>
        </w:rPr>
        <w:t xml:space="preserve"> тыс. рублей, в том </w:t>
      </w:r>
      <w:r w:rsidRPr="00540D6E">
        <w:rPr>
          <w:sz w:val="28"/>
          <w:szCs w:val="28"/>
        </w:rPr>
        <w:t xml:space="preserve">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- </w:t>
      </w:r>
      <w:r w:rsidR="00002757">
        <w:rPr>
          <w:sz w:val="28"/>
          <w:szCs w:val="28"/>
        </w:rPr>
        <w:t>25 409,600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</w:t>
      </w:r>
      <w:r w:rsidR="00002757" w:rsidRPr="00002757">
        <w:rPr>
          <w:sz w:val="28"/>
          <w:szCs w:val="28"/>
        </w:rPr>
        <w:t>25 409,600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002757" w:rsidRPr="00002757">
        <w:rPr>
          <w:sz w:val="28"/>
          <w:szCs w:val="28"/>
        </w:rPr>
        <w:t>25 409,600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>тыс. рублей.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В составе основного мероприятия запланированы следующие мероприятия:</w:t>
      </w:r>
    </w:p>
    <w:p w:rsidR="00F63DBC" w:rsidRPr="00540D6E" w:rsidRDefault="00F63DBC" w:rsidP="00B45400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40D6E">
        <w:rPr>
          <w:sz w:val="28"/>
          <w:szCs w:val="28"/>
        </w:rPr>
        <w:t xml:space="preserve">о ответственному исполнителю департаменту жилищно-коммунального хозяйства администрации города Нефтеюганска в общей сумме </w:t>
      </w:r>
      <w:r w:rsidR="00C0356C">
        <w:rPr>
          <w:sz w:val="28"/>
          <w:szCs w:val="28"/>
        </w:rPr>
        <w:t>71 461,800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C0356C">
        <w:rPr>
          <w:sz w:val="28"/>
          <w:szCs w:val="28"/>
        </w:rPr>
        <w:t>23 820,600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- </w:t>
      </w:r>
      <w:r w:rsidR="00C0356C">
        <w:rPr>
          <w:sz w:val="28"/>
          <w:szCs w:val="28"/>
        </w:rPr>
        <w:t>23 820,600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C0356C">
        <w:rPr>
          <w:sz w:val="28"/>
          <w:szCs w:val="28"/>
        </w:rPr>
        <w:t>23 820,600</w:t>
      </w:r>
      <w:r w:rsidRPr="00540D6E">
        <w:rPr>
          <w:sz w:val="28"/>
          <w:szCs w:val="28"/>
        </w:rPr>
        <w:t xml:space="preserve"> тыс. рублей, из них:</w:t>
      </w:r>
    </w:p>
    <w:p w:rsidR="00F63DBC" w:rsidRDefault="00F63DBC" w:rsidP="00B45400">
      <w:pPr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D53F1D">
        <w:rPr>
          <w:sz w:val="28"/>
          <w:szCs w:val="28"/>
        </w:rPr>
        <w:t xml:space="preserve">жемесячные взносы на капитальный ремонт общего имущества в многоквартирном доме в общей сумме </w:t>
      </w:r>
      <w:r w:rsidR="00DF3518">
        <w:rPr>
          <w:sz w:val="28"/>
          <w:szCs w:val="28"/>
        </w:rPr>
        <w:t>16 636,500</w:t>
      </w:r>
      <w:r w:rsidRPr="00D53F1D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D53F1D">
        <w:rPr>
          <w:sz w:val="28"/>
          <w:szCs w:val="28"/>
        </w:rPr>
        <w:t xml:space="preserve"> году – </w:t>
      </w:r>
      <w:r w:rsidR="00DF3518">
        <w:rPr>
          <w:sz w:val="28"/>
          <w:szCs w:val="28"/>
        </w:rPr>
        <w:t>5 545,500</w:t>
      </w:r>
      <w:r w:rsidRPr="00D53F1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D53F1D">
        <w:rPr>
          <w:sz w:val="28"/>
          <w:szCs w:val="28"/>
        </w:rPr>
        <w:t xml:space="preserve"> году – </w:t>
      </w:r>
      <w:r w:rsidR="00DF3518">
        <w:rPr>
          <w:sz w:val="28"/>
          <w:szCs w:val="28"/>
        </w:rPr>
        <w:t>5 545,500</w:t>
      </w:r>
      <w:r w:rsidRPr="00D53F1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D53F1D">
        <w:rPr>
          <w:sz w:val="28"/>
          <w:szCs w:val="28"/>
        </w:rPr>
        <w:t xml:space="preserve"> году – </w:t>
      </w:r>
      <w:r w:rsidR="00DF3518">
        <w:rPr>
          <w:sz w:val="28"/>
          <w:szCs w:val="28"/>
        </w:rPr>
        <w:t xml:space="preserve">5 545,500 </w:t>
      </w:r>
      <w:r w:rsidRPr="00D53F1D">
        <w:rPr>
          <w:sz w:val="28"/>
          <w:szCs w:val="28"/>
        </w:rPr>
        <w:t>тыс. рублей;</w:t>
      </w:r>
    </w:p>
    <w:p w:rsidR="00F1314C" w:rsidRPr="00BC33B3" w:rsidRDefault="00F1314C" w:rsidP="00B45400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63DBC" w:rsidRPr="000A7A63" w:rsidRDefault="00F63DBC" w:rsidP="00B45400">
      <w:pPr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Расходы по содержанию нераспределенных и нереализованных жилых помещений, являющих</w:t>
      </w:r>
      <w:r>
        <w:rPr>
          <w:sz w:val="28"/>
          <w:szCs w:val="28"/>
        </w:rPr>
        <w:t xml:space="preserve">ся муниципальной собственностью </w:t>
      </w:r>
      <w:r w:rsidRPr="00540D6E">
        <w:rPr>
          <w:sz w:val="28"/>
          <w:szCs w:val="28"/>
        </w:rPr>
        <w:t xml:space="preserve">в общей сумме </w:t>
      </w:r>
      <w:r w:rsidR="00B416FA">
        <w:rPr>
          <w:sz w:val="28"/>
          <w:szCs w:val="28"/>
        </w:rPr>
        <w:t>24 708,000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40D6E">
        <w:rPr>
          <w:sz w:val="28"/>
          <w:szCs w:val="28"/>
        </w:rPr>
        <w:t xml:space="preserve"> </w:t>
      </w:r>
      <w:r w:rsidR="00DF3518">
        <w:rPr>
          <w:sz w:val="28"/>
          <w:szCs w:val="28"/>
        </w:rPr>
        <w:t>8 236,000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0A7A63">
        <w:rPr>
          <w:sz w:val="28"/>
          <w:szCs w:val="28"/>
        </w:rPr>
        <w:t xml:space="preserve"> году - </w:t>
      </w:r>
      <w:r w:rsidR="00DF3518">
        <w:rPr>
          <w:sz w:val="28"/>
          <w:szCs w:val="28"/>
        </w:rPr>
        <w:t>8 236,000</w:t>
      </w:r>
      <w:r w:rsidRPr="000A7A63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0A7A63">
        <w:rPr>
          <w:sz w:val="28"/>
          <w:szCs w:val="28"/>
        </w:rPr>
        <w:t xml:space="preserve"> году - </w:t>
      </w:r>
      <w:r w:rsidR="00DF3518">
        <w:rPr>
          <w:sz w:val="28"/>
          <w:szCs w:val="28"/>
        </w:rPr>
        <w:t>8 236,000</w:t>
      </w:r>
      <w:r w:rsidRPr="000A7A63">
        <w:rPr>
          <w:sz w:val="28"/>
          <w:szCs w:val="28"/>
        </w:rPr>
        <w:t xml:space="preserve"> тыс. рублей.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0A7A63">
        <w:rPr>
          <w:sz w:val="28"/>
          <w:szCs w:val="28"/>
        </w:rPr>
        <w:t>Предоставленны</w:t>
      </w:r>
      <w:r w:rsidR="002221AE">
        <w:rPr>
          <w:sz w:val="28"/>
          <w:szCs w:val="28"/>
        </w:rPr>
        <w:t>й</w:t>
      </w:r>
      <w:r w:rsidRPr="000A7A63">
        <w:rPr>
          <w:sz w:val="28"/>
          <w:szCs w:val="28"/>
        </w:rPr>
        <w:t xml:space="preserve"> плановы</w:t>
      </w:r>
      <w:r w:rsidR="002221AE">
        <w:rPr>
          <w:sz w:val="28"/>
          <w:szCs w:val="28"/>
        </w:rPr>
        <w:t>й</w:t>
      </w:r>
      <w:r w:rsidRPr="000A7A63">
        <w:rPr>
          <w:sz w:val="28"/>
          <w:szCs w:val="28"/>
        </w:rPr>
        <w:t xml:space="preserve"> расчёт департамента жилищно-коммунального хозяйства администрации города Нефтеюганска по содержанию незаселенных жилых помещений, являющихся муниципальной собственностью </w:t>
      </w:r>
      <w:r w:rsidRPr="000A7A63">
        <w:rPr>
          <w:sz w:val="28"/>
          <w:szCs w:val="28"/>
        </w:rPr>
        <w:lastRenderedPageBreak/>
        <w:t>в части платы за содержание и ремонт</w:t>
      </w:r>
      <w:r w:rsidR="00F163B5">
        <w:rPr>
          <w:sz w:val="28"/>
          <w:szCs w:val="28"/>
        </w:rPr>
        <w:t>,</w:t>
      </w:r>
      <w:r w:rsidRPr="000A7A63">
        <w:rPr>
          <w:sz w:val="28"/>
          <w:szCs w:val="28"/>
        </w:rPr>
        <w:t xml:space="preserve"> коммунальны</w:t>
      </w:r>
      <w:r w:rsidR="00F163B5">
        <w:rPr>
          <w:sz w:val="28"/>
          <w:szCs w:val="28"/>
        </w:rPr>
        <w:t>е</w:t>
      </w:r>
      <w:r w:rsidRPr="000A7A63">
        <w:rPr>
          <w:sz w:val="28"/>
          <w:szCs w:val="28"/>
        </w:rPr>
        <w:t xml:space="preserve"> услуг</w:t>
      </w:r>
      <w:r w:rsidR="00F163B5">
        <w:rPr>
          <w:sz w:val="28"/>
          <w:szCs w:val="28"/>
        </w:rPr>
        <w:t>и</w:t>
      </w:r>
      <w:r w:rsidRPr="000A7A63">
        <w:rPr>
          <w:sz w:val="28"/>
          <w:szCs w:val="28"/>
        </w:rPr>
        <w:t xml:space="preserve"> (отопление) </w:t>
      </w:r>
      <w:r w:rsidR="002221AE">
        <w:rPr>
          <w:sz w:val="28"/>
          <w:szCs w:val="28"/>
        </w:rPr>
        <w:t xml:space="preserve">содержит арифметическую ошибку, в связи с этим плановая сумма расходов </w:t>
      </w:r>
      <w:r w:rsidRPr="000A7A63">
        <w:rPr>
          <w:sz w:val="28"/>
          <w:szCs w:val="28"/>
        </w:rPr>
        <w:t xml:space="preserve">больше, чем предусмотрено проектом </w:t>
      </w:r>
      <w:r w:rsidR="002221AE">
        <w:rPr>
          <w:sz w:val="28"/>
          <w:szCs w:val="28"/>
        </w:rPr>
        <w:t xml:space="preserve">изменений на 13 960,995 тыс. рублей, а именно на 4 653,665 тыс. рублей ежегодно. </w:t>
      </w:r>
    </w:p>
    <w:p w:rsidR="00D45047" w:rsidRDefault="00D4504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D45047">
        <w:rPr>
          <w:sz w:val="28"/>
          <w:szCs w:val="28"/>
        </w:rPr>
        <w:t xml:space="preserve">на периоды 2020-2022 годы представлены расчёты с учётом тарифов на коммунальные услуги </w:t>
      </w:r>
      <w:r>
        <w:rPr>
          <w:sz w:val="28"/>
          <w:szCs w:val="28"/>
        </w:rPr>
        <w:t xml:space="preserve">(отопление) </w:t>
      </w:r>
      <w:r w:rsidRPr="00D45047">
        <w:rPr>
          <w:sz w:val="28"/>
          <w:szCs w:val="28"/>
        </w:rPr>
        <w:t xml:space="preserve">по состоянию на текущую дату. </w:t>
      </w:r>
      <w:r>
        <w:rPr>
          <w:sz w:val="28"/>
          <w:szCs w:val="28"/>
        </w:rPr>
        <w:t>Вместе с тем,</w:t>
      </w:r>
      <w:r w:rsidRPr="00D45047">
        <w:rPr>
          <w:sz w:val="28"/>
          <w:szCs w:val="28"/>
        </w:rPr>
        <w:t xml:space="preserve"> указанные тарифы утверждены Региональной службой по тарифам Ханты- Мансийского автоном</w:t>
      </w:r>
      <w:r>
        <w:rPr>
          <w:sz w:val="28"/>
          <w:szCs w:val="28"/>
        </w:rPr>
        <w:t>ного округа - Югры по 2023 год.</w:t>
      </w:r>
    </w:p>
    <w:p w:rsidR="00F63DBC" w:rsidRPr="00A33E78" w:rsidRDefault="002A4D78" w:rsidP="00B45400">
      <w:pPr>
        <w:ind w:firstLine="709"/>
        <w:jc w:val="both"/>
        <w:rPr>
          <w:sz w:val="28"/>
          <w:szCs w:val="28"/>
        </w:rPr>
      </w:pPr>
      <w:r w:rsidRPr="000A150A">
        <w:rPr>
          <w:sz w:val="28"/>
          <w:szCs w:val="28"/>
        </w:rPr>
        <w:t>Р</w:t>
      </w:r>
      <w:r w:rsidR="00F63DBC" w:rsidRPr="000A150A">
        <w:rPr>
          <w:sz w:val="28"/>
          <w:szCs w:val="28"/>
        </w:rPr>
        <w:t>екомендуем оценить мероприятие в части реалистичности его исполнения и обоснованности планируемых бюджетных ассигнований.</w:t>
      </w:r>
      <w:r w:rsidR="00F63DBC" w:rsidRPr="00A33E78">
        <w:rPr>
          <w:sz w:val="28"/>
          <w:szCs w:val="28"/>
        </w:rPr>
        <w:t xml:space="preserve"> </w:t>
      </w:r>
    </w:p>
    <w:p w:rsidR="00F63DBC" w:rsidRPr="00540D6E" w:rsidRDefault="00F63DBC" w:rsidP="00B45400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Субсидии на возмещение недополученных доходов юридическим лицам (за исключением субсидий государственным (муниципальным учреждениям), индивидуальным предпринимателям, физическим лицам в связи с предоставлением гражданам услуги по надлежащему содержанию и ремонту общего имущества в многоквартирных домах по размерам платы, не обеспечивающим возмещение издержек по ответственному исполнителю департаменту жилищно-коммунального хозяйства администрации города Нефтеюганска в общей сумме </w:t>
      </w:r>
      <w:r w:rsidR="009D7EDC">
        <w:rPr>
          <w:sz w:val="28"/>
          <w:szCs w:val="28"/>
        </w:rPr>
        <w:t>19 217,100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="000A150A">
        <w:rPr>
          <w:sz w:val="28"/>
          <w:szCs w:val="28"/>
        </w:rPr>
        <w:t xml:space="preserve"> году – 6 405,700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</w:t>
      </w:r>
      <w:r w:rsidR="009D7EDC">
        <w:rPr>
          <w:sz w:val="28"/>
          <w:szCs w:val="28"/>
        </w:rPr>
        <w:t>6 405,700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                </w:t>
      </w:r>
      <w:r w:rsidR="009D7EDC">
        <w:rPr>
          <w:sz w:val="28"/>
          <w:szCs w:val="28"/>
        </w:rPr>
        <w:t>6 405,700</w:t>
      </w:r>
      <w:r w:rsidRPr="00540D6E">
        <w:rPr>
          <w:sz w:val="28"/>
          <w:szCs w:val="28"/>
        </w:rPr>
        <w:t xml:space="preserve"> тыс. рублей.</w:t>
      </w:r>
    </w:p>
    <w:p w:rsidR="00D53764" w:rsidRDefault="00F63DBC" w:rsidP="00B454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40D6E">
        <w:rPr>
          <w:sz w:val="28"/>
          <w:szCs w:val="28"/>
        </w:rPr>
        <w:t>убсидии из местного бюджета на финансовое</w:t>
      </w:r>
      <w:r>
        <w:rPr>
          <w:sz w:val="28"/>
          <w:szCs w:val="28"/>
        </w:rPr>
        <w:t xml:space="preserve"> обеспечение (возмещение) затрат</w:t>
      </w:r>
      <w:r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многоквартирном доме </w:t>
      </w:r>
      <w:r w:rsidRPr="00540D6E">
        <w:rPr>
          <w:sz w:val="28"/>
          <w:szCs w:val="28"/>
        </w:rPr>
        <w:t xml:space="preserve">на общую сумму </w:t>
      </w:r>
      <w:r w:rsidR="00063AA6">
        <w:rPr>
          <w:sz w:val="28"/>
          <w:szCs w:val="28"/>
        </w:rPr>
        <w:t>4 900,200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9D7EDC">
        <w:rPr>
          <w:sz w:val="28"/>
          <w:szCs w:val="28"/>
        </w:rPr>
        <w:t>1</w:t>
      </w:r>
      <w:r w:rsidR="00063AA6">
        <w:rPr>
          <w:sz w:val="28"/>
          <w:szCs w:val="28"/>
        </w:rPr>
        <w:t> 633,400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</w:t>
      </w:r>
      <w:r w:rsidR="00063AA6">
        <w:rPr>
          <w:sz w:val="28"/>
          <w:szCs w:val="28"/>
        </w:rPr>
        <w:t>1 633,400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063AA6">
        <w:rPr>
          <w:sz w:val="28"/>
          <w:szCs w:val="28"/>
        </w:rPr>
        <w:t>1 633,400</w:t>
      </w:r>
      <w:r>
        <w:rPr>
          <w:sz w:val="28"/>
          <w:szCs w:val="28"/>
        </w:rPr>
        <w:t xml:space="preserve"> тыс. рублей.</w:t>
      </w:r>
    </w:p>
    <w:p w:rsidR="00D53764" w:rsidRPr="00D53764" w:rsidRDefault="00D53764" w:rsidP="00B45400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53764">
        <w:rPr>
          <w:sz w:val="28"/>
          <w:szCs w:val="28"/>
        </w:rPr>
        <w:t xml:space="preserve">По капитальному и текущему ремонту жилых помещений (поступления за социальный найм муниципального жилищного фонда) в общей сумме 6 000,000 тыс. рублей, в 2020 году - 2 000,000 тыс. рублей, в 2021 году - 2 000,000 тыс. рублей, в 2022 году – 2 000,000 тыс. рублей. Финансово-экономическое обоснование расходов не предоставлено. </w:t>
      </w:r>
    </w:p>
    <w:p w:rsidR="00F63DBC" w:rsidRPr="004C2289" w:rsidRDefault="00F63DBC" w:rsidP="00B45400">
      <w:pPr>
        <w:pStyle w:val="aff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Calibri" w:hAnsi="Calibri" w:cs="Calibri"/>
          <w:szCs w:val="24"/>
        </w:rPr>
      </w:pPr>
      <w:r w:rsidRPr="004C2289">
        <w:rPr>
          <w:sz w:val="28"/>
          <w:szCs w:val="28"/>
        </w:rPr>
        <w:t xml:space="preserve">По соисполнителю департаменту муниципального имущества администрации города Нефтеюганска запланированы ассигнования на оплату ежемесячных взносов по капитальному ремонту общего имущества в многоквартирном доме на общую сумму </w:t>
      </w:r>
      <w:r w:rsidR="009D7BB9" w:rsidRPr="004C2289">
        <w:rPr>
          <w:sz w:val="28"/>
          <w:szCs w:val="28"/>
        </w:rPr>
        <w:t xml:space="preserve">4 767,000 </w:t>
      </w:r>
      <w:r w:rsidRPr="004C2289">
        <w:rPr>
          <w:sz w:val="28"/>
          <w:szCs w:val="28"/>
        </w:rPr>
        <w:t xml:space="preserve">тыс. рублей, в том числе: в </w:t>
      </w:r>
      <w:r w:rsidR="00A04662" w:rsidRPr="004C2289">
        <w:rPr>
          <w:sz w:val="28"/>
          <w:szCs w:val="28"/>
        </w:rPr>
        <w:t>2020</w:t>
      </w:r>
      <w:r w:rsidRPr="004C2289">
        <w:rPr>
          <w:sz w:val="28"/>
          <w:szCs w:val="28"/>
        </w:rPr>
        <w:t xml:space="preserve"> году – </w:t>
      </w:r>
      <w:r w:rsidR="009D7BB9" w:rsidRPr="004C2289">
        <w:rPr>
          <w:sz w:val="28"/>
          <w:szCs w:val="28"/>
        </w:rPr>
        <w:t>1 589,000</w:t>
      </w:r>
      <w:r w:rsidRPr="004C2289">
        <w:rPr>
          <w:sz w:val="28"/>
          <w:szCs w:val="28"/>
        </w:rPr>
        <w:t xml:space="preserve"> тыс. рублей, в </w:t>
      </w:r>
      <w:r w:rsidR="00A04662" w:rsidRPr="004C2289">
        <w:rPr>
          <w:sz w:val="28"/>
          <w:szCs w:val="28"/>
        </w:rPr>
        <w:t>2021</w:t>
      </w:r>
      <w:r w:rsidRPr="004C2289">
        <w:rPr>
          <w:sz w:val="28"/>
          <w:szCs w:val="28"/>
        </w:rPr>
        <w:t xml:space="preserve"> году - </w:t>
      </w:r>
      <w:r w:rsidR="009D7BB9" w:rsidRPr="004C2289">
        <w:rPr>
          <w:sz w:val="28"/>
          <w:szCs w:val="28"/>
        </w:rPr>
        <w:t xml:space="preserve">1 589,000 </w:t>
      </w:r>
      <w:r w:rsidRPr="004C2289">
        <w:rPr>
          <w:sz w:val="28"/>
          <w:szCs w:val="28"/>
        </w:rPr>
        <w:t xml:space="preserve">тыс. рублей, в </w:t>
      </w:r>
      <w:r w:rsidR="00A04662" w:rsidRPr="004C2289">
        <w:rPr>
          <w:sz w:val="28"/>
          <w:szCs w:val="28"/>
        </w:rPr>
        <w:t>2022</w:t>
      </w:r>
      <w:r w:rsidRPr="004C2289">
        <w:rPr>
          <w:sz w:val="28"/>
          <w:szCs w:val="28"/>
        </w:rPr>
        <w:t xml:space="preserve"> году - </w:t>
      </w:r>
      <w:r w:rsidR="009D7BB9" w:rsidRPr="004C2289">
        <w:rPr>
          <w:sz w:val="28"/>
          <w:szCs w:val="28"/>
        </w:rPr>
        <w:t>1 589,000</w:t>
      </w:r>
      <w:r w:rsidRPr="004C2289">
        <w:rPr>
          <w:sz w:val="28"/>
          <w:szCs w:val="28"/>
        </w:rPr>
        <w:t xml:space="preserve"> тыс. рублей.</w:t>
      </w:r>
    </w:p>
    <w:p w:rsidR="00F63DBC" w:rsidRPr="003319C2" w:rsidRDefault="00F63DBC" w:rsidP="00B45400">
      <w:pPr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319C2">
        <w:rPr>
          <w:sz w:val="28"/>
          <w:szCs w:val="28"/>
        </w:rPr>
        <w:t xml:space="preserve">По основному мероприятию 2.2. «Снос непригодных для проживания многоквартирных домов» запланированы расходы за счёт средств местного бюджета по департаменту жилищно-коммунального хозяйства администрации города Нефтеюганска на снос непригодного жилья в общей сумме 10 348,500 тыс. рублей, в том числе: в </w:t>
      </w:r>
      <w:r w:rsidR="00A04662">
        <w:rPr>
          <w:sz w:val="28"/>
          <w:szCs w:val="28"/>
        </w:rPr>
        <w:t>2020</w:t>
      </w:r>
      <w:r w:rsidRPr="003319C2">
        <w:rPr>
          <w:sz w:val="28"/>
          <w:szCs w:val="28"/>
        </w:rPr>
        <w:t xml:space="preserve"> году - 3 449,500 тыс. рублей, в </w:t>
      </w:r>
      <w:r w:rsidR="00A04662">
        <w:rPr>
          <w:sz w:val="28"/>
          <w:szCs w:val="28"/>
        </w:rPr>
        <w:t>2021</w:t>
      </w:r>
      <w:r w:rsidRPr="003319C2">
        <w:rPr>
          <w:sz w:val="28"/>
          <w:szCs w:val="28"/>
        </w:rPr>
        <w:t xml:space="preserve"> году 3 449,500 тыс. рублей, в </w:t>
      </w:r>
      <w:r w:rsidR="00A04662">
        <w:rPr>
          <w:sz w:val="28"/>
          <w:szCs w:val="28"/>
        </w:rPr>
        <w:t>2022</w:t>
      </w:r>
      <w:r w:rsidR="00B45400">
        <w:rPr>
          <w:sz w:val="28"/>
          <w:szCs w:val="28"/>
        </w:rPr>
        <w:t xml:space="preserve"> году - 3 449,500 тыс. </w:t>
      </w:r>
      <w:r w:rsidRPr="003319C2">
        <w:rPr>
          <w:sz w:val="28"/>
          <w:szCs w:val="28"/>
        </w:rPr>
        <w:t>рублей.</w:t>
      </w:r>
      <w:r w:rsidRPr="003319C2">
        <w:rPr>
          <w:sz w:val="28"/>
          <w:szCs w:val="28"/>
        </w:rPr>
        <w:tab/>
      </w:r>
    </w:p>
    <w:p w:rsidR="00F63DBC" w:rsidRPr="008B438C" w:rsidRDefault="00F63DBC" w:rsidP="00B45400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54276">
        <w:rPr>
          <w:sz w:val="28"/>
          <w:szCs w:val="28"/>
        </w:rPr>
        <w:t xml:space="preserve">В качестве финансово-экономического обоснования предоставлены коммерческие предложения </w:t>
      </w:r>
      <w:r>
        <w:rPr>
          <w:sz w:val="28"/>
          <w:szCs w:val="28"/>
        </w:rPr>
        <w:t>подрядчиков</w:t>
      </w:r>
      <w:r w:rsidRPr="00454276">
        <w:rPr>
          <w:sz w:val="28"/>
          <w:szCs w:val="28"/>
        </w:rPr>
        <w:t xml:space="preserve">, минимальная </w:t>
      </w:r>
      <w:r w:rsidR="00703533">
        <w:rPr>
          <w:sz w:val="28"/>
          <w:szCs w:val="28"/>
        </w:rPr>
        <w:t xml:space="preserve">стоимость работ за 1 </w:t>
      </w:r>
      <w:r w:rsidR="00703533" w:rsidRPr="00703533">
        <w:rPr>
          <w:sz w:val="28"/>
          <w:szCs w:val="28"/>
        </w:rPr>
        <w:t>м</w:t>
      </w:r>
      <w:r w:rsidR="00703533">
        <w:rPr>
          <w:sz w:val="28"/>
          <w:szCs w:val="28"/>
          <w:vertAlign w:val="superscript"/>
        </w:rPr>
        <w:t xml:space="preserve">2 </w:t>
      </w:r>
      <w:r w:rsidRPr="00703533">
        <w:rPr>
          <w:sz w:val="28"/>
          <w:szCs w:val="28"/>
        </w:rPr>
        <w:lastRenderedPageBreak/>
        <w:t xml:space="preserve">составляет </w:t>
      </w:r>
      <w:r w:rsidR="00703533">
        <w:rPr>
          <w:sz w:val="28"/>
          <w:szCs w:val="28"/>
        </w:rPr>
        <w:t>5 400</w:t>
      </w:r>
      <w:r>
        <w:rPr>
          <w:sz w:val="28"/>
          <w:szCs w:val="28"/>
        </w:rPr>
        <w:t xml:space="preserve"> рублей, средняя </w:t>
      </w:r>
      <w:r w:rsidR="00703533">
        <w:rPr>
          <w:sz w:val="28"/>
          <w:szCs w:val="28"/>
        </w:rPr>
        <w:t>5 850</w:t>
      </w:r>
      <w:r>
        <w:rPr>
          <w:sz w:val="28"/>
          <w:szCs w:val="28"/>
        </w:rPr>
        <w:t xml:space="preserve"> </w:t>
      </w:r>
      <w:r w:rsidR="0070353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максимальная стоимость </w:t>
      </w:r>
      <w:r w:rsidR="00703533">
        <w:rPr>
          <w:sz w:val="28"/>
          <w:szCs w:val="28"/>
        </w:rPr>
        <w:t xml:space="preserve">             6 200</w:t>
      </w:r>
      <w:r>
        <w:rPr>
          <w:sz w:val="28"/>
          <w:szCs w:val="28"/>
        </w:rPr>
        <w:t xml:space="preserve"> рублей. Фактически запланирован снос 4 жилых домов</w:t>
      </w:r>
      <w:r w:rsidR="00703533">
        <w:rPr>
          <w:sz w:val="28"/>
          <w:szCs w:val="28"/>
        </w:rPr>
        <w:t xml:space="preserve"> общей площадью 3 095,4 м</w:t>
      </w:r>
      <w:r w:rsidR="0070353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вместе с тем планируемых средств, предусмотренных проектом </w:t>
      </w:r>
      <w:r w:rsidR="00762DD8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, хватит на снос только </w:t>
      </w:r>
      <w:r w:rsidR="00703533">
        <w:rPr>
          <w:sz w:val="28"/>
          <w:szCs w:val="28"/>
        </w:rPr>
        <w:t>589,7</w:t>
      </w:r>
      <w:r w:rsidR="00703533" w:rsidRPr="00703533">
        <w:t xml:space="preserve"> </w:t>
      </w:r>
      <w:r w:rsidR="00703533" w:rsidRPr="00703533">
        <w:rPr>
          <w:sz w:val="28"/>
          <w:szCs w:val="28"/>
        </w:rPr>
        <w:t>м</w:t>
      </w:r>
      <w:r w:rsidR="00703533" w:rsidRPr="0070353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Кроме того, на снос 4 домов согласно расчёта средней цены необходимо </w:t>
      </w:r>
      <w:r w:rsidR="00703533">
        <w:rPr>
          <w:sz w:val="28"/>
          <w:szCs w:val="28"/>
        </w:rPr>
        <w:t>18 108 090</w:t>
      </w:r>
      <w:r>
        <w:rPr>
          <w:sz w:val="28"/>
          <w:szCs w:val="28"/>
        </w:rPr>
        <w:t xml:space="preserve"> рублей, проектом </w:t>
      </w:r>
      <w:r w:rsidR="00703533">
        <w:rPr>
          <w:sz w:val="28"/>
          <w:szCs w:val="28"/>
        </w:rPr>
        <w:t xml:space="preserve">изменений планируется </w:t>
      </w:r>
      <w:r>
        <w:rPr>
          <w:sz w:val="28"/>
          <w:szCs w:val="28"/>
        </w:rPr>
        <w:t xml:space="preserve">на </w:t>
      </w:r>
      <w:r w:rsidR="00703533" w:rsidRPr="00A737A6">
        <w:rPr>
          <w:sz w:val="28"/>
          <w:szCs w:val="28"/>
        </w:rPr>
        <w:t>14 658 590</w:t>
      </w:r>
      <w:r w:rsidRPr="00A737A6">
        <w:rPr>
          <w:sz w:val="28"/>
          <w:szCs w:val="28"/>
        </w:rPr>
        <w:t xml:space="preserve"> рублей меньше.</w:t>
      </w:r>
      <w:r w:rsidRPr="008B438C">
        <w:rPr>
          <w:sz w:val="28"/>
          <w:szCs w:val="28"/>
        </w:rPr>
        <w:t xml:space="preserve"> При этом </w:t>
      </w:r>
      <w:r>
        <w:rPr>
          <w:sz w:val="28"/>
          <w:szCs w:val="28"/>
        </w:rPr>
        <w:t>в соответствии с целевыми показателями</w:t>
      </w:r>
      <w:r w:rsidRPr="008B438C">
        <w:rPr>
          <w:sz w:val="28"/>
          <w:szCs w:val="28"/>
        </w:rPr>
        <w:t xml:space="preserve"> планир</w:t>
      </w:r>
      <w:r>
        <w:rPr>
          <w:sz w:val="28"/>
          <w:szCs w:val="28"/>
        </w:rPr>
        <w:t>у</w:t>
      </w:r>
      <w:r w:rsidRPr="008B438C">
        <w:rPr>
          <w:sz w:val="28"/>
          <w:szCs w:val="28"/>
        </w:rPr>
        <w:t xml:space="preserve">ется </w:t>
      </w:r>
      <w:r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 снос </w:t>
      </w:r>
      <w:r w:rsidR="00A737A6">
        <w:rPr>
          <w:sz w:val="28"/>
          <w:szCs w:val="28"/>
        </w:rPr>
        <w:t>15</w:t>
      </w:r>
      <w:r>
        <w:rPr>
          <w:sz w:val="28"/>
          <w:szCs w:val="28"/>
        </w:rPr>
        <w:t xml:space="preserve"> многоквартирных домов, в </w:t>
      </w:r>
      <w:r w:rsidR="00A0466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году – </w:t>
      </w:r>
      <w:r w:rsidR="00A737A6">
        <w:rPr>
          <w:sz w:val="28"/>
          <w:szCs w:val="28"/>
        </w:rPr>
        <w:t>20</w:t>
      </w:r>
      <w:r>
        <w:rPr>
          <w:sz w:val="28"/>
          <w:szCs w:val="28"/>
        </w:rPr>
        <w:t xml:space="preserve"> домов, в </w:t>
      </w:r>
      <w:r w:rsidR="00A04662">
        <w:rPr>
          <w:sz w:val="28"/>
          <w:szCs w:val="28"/>
        </w:rPr>
        <w:t>2022</w:t>
      </w:r>
      <w:r>
        <w:rPr>
          <w:sz w:val="28"/>
          <w:szCs w:val="28"/>
        </w:rPr>
        <w:t xml:space="preserve"> – </w:t>
      </w:r>
      <w:r w:rsidR="00A737A6">
        <w:rPr>
          <w:sz w:val="28"/>
          <w:szCs w:val="28"/>
        </w:rPr>
        <w:t>25</w:t>
      </w:r>
      <w:r>
        <w:rPr>
          <w:sz w:val="28"/>
          <w:szCs w:val="28"/>
        </w:rPr>
        <w:t xml:space="preserve"> домов.</w:t>
      </w:r>
    </w:p>
    <w:p w:rsidR="00F63DBC" w:rsidRDefault="00F63DBC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7B9E">
        <w:rPr>
          <w:sz w:val="28"/>
          <w:szCs w:val="28"/>
        </w:rPr>
        <w:t xml:space="preserve">Рекомендуем оценить реалистичность реализации </w:t>
      </w:r>
      <w:r>
        <w:rPr>
          <w:sz w:val="28"/>
          <w:szCs w:val="28"/>
        </w:rPr>
        <w:t xml:space="preserve">мероприятия, обоснованность планирования расходов, </w:t>
      </w:r>
      <w:r w:rsidRPr="009D7B9E">
        <w:rPr>
          <w:sz w:val="28"/>
          <w:szCs w:val="28"/>
        </w:rPr>
        <w:t>а также достижение установленных целевых показателей</w:t>
      </w:r>
      <w:r>
        <w:rPr>
          <w:sz w:val="28"/>
          <w:szCs w:val="28"/>
        </w:rPr>
        <w:t xml:space="preserve"> по данному мероприятию.</w:t>
      </w:r>
    </w:p>
    <w:p w:rsidR="00F63DBC" w:rsidRDefault="00F63DBC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сложившейся практике по данным работам образуется экономия в связи со значительным снижением начальной (максимальной) цены муниципальных контрактов на выполнение работ по сносу непригодного жилья. </w:t>
      </w:r>
    </w:p>
    <w:p w:rsidR="00F63DBC" w:rsidRDefault="00F63DBC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отсутствия завышения и вследствие существенного снижения начальной (максимальной) цены муниципальных контрактов, рекомендуем при формировании цены учитывать принцип эффективности использования бюджетных средств, изложенный в статье 34 Бюджетного кодекса Российской Федерации.</w:t>
      </w:r>
    </w:p>
    <w:p w:rsidR="00527A1F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.3. По </w:t>
      </w:r>
      <w:r>
        <w:rPr>
          <w:sz w:val="28"/>
          <w:szCs w:val="28"/>
        </w:rPr>
        <w:t>п</w:t>
      </w:r>
      <w:r w:rsidRPr="002720AA">
        <w:rPr>
          <w:sz w:val="28"/>
          <w:szCs w:val="28"/>
        </w:rPr>
        <w:t>одпрограмм</w:t>
      </w:r>
      <w:r>
        <w:rPr>
          <w:sz w:val="28"/>
          <w:szCs w:val="28"/>
        </w:rPr>
        <w:t>е 3 «</w:t>
      </w:r>
      <w:r w:rsidRPr="002720AA">
        <w:rPr>
          <w:sz w:val="28"/>
          <w:szCs w:val="28"/>
        </w:rPr>
        <w:t>Повышение энергоэфф</w:t>
      </w:r>
      <w:r>
        <w:rPr>
          <w:sz w:val="28"/>
          <w:szCs w:val="28"/>
        </w:rPr>
        <w:t>ективности в отраслях экономики»</w:t>
      </w:r>
      <w:r w:rsidR="00527A1F">
        <w:rPr>
          <w:sz w:val="28"/>
          <w:szCs w:val="28"/>
        </w:rPr>
        <w:t xml:space="preserve"> предлагается:</w:t>
      </w:r>
    </w:p>
    <w:p w:rsidR="00527A1F" w:rsidRDefault="00527A1F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3.2.3.1.</w:t>
      </w:r>
      <w:r w:rsidR="00F63DBC"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Уменьшить бюджетные ассигнования </w:t>
      </w:r>
      <w:r w:rsidR="00431CD7">
        <w:rPr>
          <w:sz w:val="28"/>
          <w:szCs w:val="28"/>
        </w:rPr>
        <w:t xml:space="preserve">за счёт местного бюджета </w:t>
      </w:r>
      <w:r>
        <w:rPr>
          <w:sz w:val="28"/>
          <w:szCs w:val="28"/>
        </w:rPr>
        <w:t xml:space="preserve">на 2019 год </w:t>
      </w:r>
      <w:r w:rsidR="00431CD7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431CD7">
        <w:rPr>
          <w:sz w:val="28"/>
          <w:szCs w:val="28"/>
        </w:rPr>
        <w:t>е</w:t>
      </w:r>
      <w:r>
        <w:rPr>
          <w:sz w:val="28"/>
          <w:szCs w:val="28"/>
        </w:rPr>
        <w:t xml:space="preserve"> 541,072 тыс. рублей.</w:t>
      </w:r>
    </w:p>
    <w:p w:rsidR="00F63DBC" w:rsidRPr="00E73FAD" w:rsidRDefault="00527A1F" w:rsidP="00B45400">
      <w:pPr>
        <w:ind w:firstLine="709"/>
        <w:jc w:val="both"/>
        <w:rPr>
          <w:rFonts w:ascii="Calibri" w:hAnsi="Calibri" w:cs="Calibri"/>
          <w:szCs w:val="24"/>
        </w:rPr>
      </w:pPr>
      <w:r>
        <w:rPr>
          <w:sz w:val="28"/>
          <w:szCs w:val="28"/>
        </w:rPr>
        <w:t>3.2.3.2. У</w:t>
      </w:r>
      <w:r w:rsidR="00F63DBC" w:rsidRPr="00540D6E">
        <w:rPr>
          <w:sz w:val="28"/>
          <w:szCs w:val="28"/>
        </w:rPr>
        <w:t xml:space="preserve">твердить ассигнования </w:t>
      </w:r>
      <w:r>
        <w:rPr>
          <w:sz w:val="28"/>
          <w:szCs w:val="28"/>
        </w:rPr>
        <w:t xml:space="preserve">на 2020-2022 годы </w:t>
      </w:r>
      <w:r w:rsidR="00F63DBC" w:rsidRPr="00540D6E">
        <w:rPr>
          <w:sz w:val="28"/>
          <w:szCs w:val="28"/>
        </w:rPr>
        <w:t>в общей сумме</w:t>
      </w:r>
      <w:r w:rsidR="00F63D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0B382A">
        <w:rPr>
          <w:sz w:val="28"/>
          <w:szCs w:val="28"/>
        </w:rPr>
        <w:t>59 028,200</w:t>
      </w:r>
      <w:r w:rsidR="00F63DBC" w:rsidRPr="00540D6E">
        <w:rPr>
          <w:sz w:val="28"/>
          <w:szCs w:val="28"/>
        </w:rPr>
        <w:t xml:space="preserve"> тыс. рублей, в том </w:t>
      </w:r>
      <w:r w:rsidR="00F63DBC" w:rsidRPr="0043091B">
        <w:rPr>
          <w:sz w:val="28"/>
          <w:szCs w:val="28"/>
        </w:rPr>
        <w:t xml:space="preserve">числе: в </w:t>
      </w:r>
      <w:r w:rsidR="00A04662">
        <w:rPr>
          <w:sz w:val="28"/>
          <w:szCs w:val="28"/>
        </w:rPr>
        <w:t>2020</w:t>
      </w:r>
      <w:r w:rsidR="00F63DBC" w:rsidRPr="0043091B">
        <w:rPr>
          <w:sz w:val="28"/>
          <w:szCs w:val="28"/>
        </w:rPr>
        <w:t xml:space="preserve"> году - </w:t>
      </w:r>
      <w:r w:rsidR="000B382A">
        <w:rPr>
          <w:sz w:val="28"/>
          <w:szCs w:val="28"/>
        </w:rPr>
        <w:t>49 294,800</w:t>
      </w:r>
      <w:r w:rsidR="00F63DBC" w:rsidRPr="0043091B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="00F63DBC" w:rsidRPr="0043091B">
        <w:rPr>
          <w:sz w:val="28"/>
          <w:szCs w:val="28"/>
        </w:rPr>
        <w:t xml:space="preserve"> году - </w:t>
      </w:r>
      <w:r w:rsidR="00E73FAD">
        <w:rPr>
          <w:sz w:val="28"/>
          <w:szCs w:val="28"/>
        </w:rPr>
        <w:t>4 866,700</w:t>
      </w:r>
      <w:r w:rsidR="00F63DBC" w:rsidRPr="0043091B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="00F63DBC" w:rsidRPr="0043091B">
        <w:rPr>
          <w:sz w:val="28"/>
          <w:szCs w:val="28"/>
        </w:rPr>
        <w:t xml:space="preserve"> году - </w:t>
      </w:r>
      <w:r w:rsidR="000B382A">
        <w:rPr>
          <w:sz w:val="28"/>
          <w:szCs w:val="28"/>
        </w:rPr>
        <w:t>4 866,700</w:t>
      </w:r>
      <w:r w:rsidR="00F63DBC" w:rsidRPr="0043091B">
        <w:rPr>
          <w:sz w:val="28"/>
          <w:szCs w:val="28"/>
        </w:rPr>
        <w:t xml:space="preserve"> тыс. рублей</w:t>
      </w:r>
      <w:r w:rsidR="00E73FAD">
        <w:rPr>
          <w:sz w:val="28"/>
          <w:szCs w:val="28"/>
        </w:rPr>
        <w:t>, из них: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- за счёт средств местного бюджета в общей сумме </w:t>
      </w:r>
      <w:r w:rsidR="00E73FAD" w:rsidRPr="00E73FAD">
        <w:rPr>
          <w:sz w:val="28"/>
          <w:szCs w:val="28"/>
        </w:rPr>
        <w:t>14 600,100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- </w:t>
      </w:r>
      <w:r w:rsidR="00E73FAD">
        <w:rPr>
          <w:sz w:val="28"/>
          <w:szCs w:val="28"/>
        </w:rPr>
        <w:t>4 866,700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                  </w:t>
      </w:r>
      <w:r w:rsidR="00E73FAD" w:rsidRPr="00E73FAD">
        <w:rPr>
          <w:sz w:val="28"/>
          <w:szCs w:val="28"/>
        </w:rPr>
        <w:t>4 866,700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E73FAD" w:rsidRPr="00E73FAD">
        <w:rPr>
          <w:sz w:val="28"/>
          <w:szCs w:val="28"/>
        </w:rPr>
        <w:t>4 866,700</w:t>
      </w:r>
      <w:r w:rsidRPr="00540D6E">
        <w:rPr>
          <w:sz w:val="28"/>
          <w:szCs w:val="28"/>
        </w:rPr>
        <w:t xml:space="preserve"> тыс. рублей;</w:t>
      </w:r>
    </w:p>
    <w:p w:rsidR="00F63DBC" w:rsidRPr="00743103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color w:val="FF0000"/>
          <w:sz w:val="28"/>
          <w:szCs w:val="28"/>
        </w:rPr>
        <w:tab/>
      </w:r>
      <w:r w:rsidRPr="00540D6E">
        <w:rPr>
          <w:sz w:val="28"/>
          <w:szCs w:val="28"/>
        </w:rPr>
        <w:t>-иные источники (собственные средства управляющих организаций, р</w:t>
      </w:r>
      <w:r w:rsidR="00E73FAD">
        <w:rPr>
          <w:sz w:val="28"/>
          <w:szCs w:val="28"/>
        </w:rPr>
        <w:t xml:space="preserve">есурсоснабжающих организаций) </w:t>
      </w:r>
      <w:r w:rsidRPr="0043091B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43091B">
        <w:rPr>
          <w:sz w:val="28"/>
          <w:szCs w:val="28"/>
        </w:rPr>
        <w:t xml:space="preserve"> году </w:t>
      </w:r>
      <w:r w:rsidR="00E73FAD">
        <w:rPr>
          <w:sz w:val="28"/>
          <w:szCs w:val="28"/>
        </w:rPr>
        <w:t>в сумме</w:t>
      </w:r>
      <w:r w:rsidRPr="0043091B">
        <w:rPr>
          <w:sz w:val="28"/>
          <w:szCs w:val="28"/>
        </w:rPr>
        <w:t xml:space="preserve"> </w:t>
      </w:r>
      <w:r w:rsidR="00E73FAD">
        <w:rPr>
          <w:sz w:val="28"/>
          <w:szCs w:val="28"/>
        </w:rPr>
        <w:t>44 428,100</w:t>
      </w:r>
      <w:r>
        <w:rPr>
          <w:sz w:val="28"/>
          <w:szCs w:val="28"/>
        </w:rPr>
        <w:t xml:space="preserve"> </w:t>
      </w:r>
      <w:r w:rsidRPr="0043091B">
        <w:rPr>
          <w:sz w:val="28"/>
          <w:szCs w:val="28"/>
        </w:rPr>
        <w:t>тыс. рублей</w:t>
      </w:r>
      <w:r w:rsidR="00E73FAD">
        <w:rPr>
          <w:sz w:val="28"/>
          <w:szCs w:val="28"/>
        </w:rPr>
        <w:t>.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подпрограммы</w:t>
      </w:r>
      <w:r w:rsidRPr="00540D6E">
        <w:rPr>
          <w:sz w:val="28"/>
          <w:szCs w:val="28"/>
        </w:rPr>
        <w:t xml:space="preserve"> запланированы следующие мероприятия:</w:t>
      </w:r>
    </w:p>
    <w:p w:rsidR="00527A1F" w:rsidRDefault="00F63DBC" w:rsidP="00B45400">
      <w:pPr>
        <w:pStyle w:val="aff"/>
        <w:numPr>
          <w:ilvl w:val="0"/>
          <w:numId w:val="2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7A1F">
        <w:rPr>
          <w:sz w:val="28"/>
          <w:szCs w:val="28"/>
        </w:rPr>
        <w:t>По основному мероприятию 3.1. «Реализация энергосберегающих мероприятий в муниципальном секторе» за счёт средств местного бюджета</w:t>
      </w:r>
      <w:r w:rsidR="00527A1F" w:rsidRPr="00527A1F">
        <w:rPr>
          <w:sz w:val="28"/>
          <w:szCs w:val="28"/>
        </w:rPr>
        <w:t>:</w:t>
      </w:r>
    </w:p>
    <w:p w:rsidR="00F1314C" w:rsidRPr="00527A1F" w:rsidRDefault="00F1314C" w:rsidP="00B45400">
      <w:pPr>
        <w:pStyle w:val="aff"/>
        <w:tabs>
          <w:tab w:val="left" w:pos="851"/>
        </w:tabs>
        <w:ind w:left="567" w:firstLine="709"/>
        <w:jc w:val="both"/>
        <w:rPr>
          <w:sz w:val="28"/>
          <w:szCs w:val="28"/>
        </w:rPr>
      </w:pPr>
    </w:p>
    <w:p w:rsidR="00EE518C" w:rsidRDefault="00527A1F" w:rsidP="00B45400">
      <w:pPr>
        <w:pStyle w:val="aff"/>
        <w:numPr>
          <w:ilvl w:val="1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расходов в 2019 году в сумме </w:t>
      </w:r>
      <w:r w:rsidRPr="00527A1F">
        <w:rPr>
          <w:sz w:val="28"/>
          <w:szCs w:val="28"/>
        </w:rPr>
        <w:t>541,072</w:t>
      </w:r>
      <w:r>
        <w:rPr>
          <w:sz w:val="28"/>
          <w:szCs w:val="28"/>
        </w:rPr>
        <w:t xml:space="preserve"> тыс. рублей, в том </w:t>
      </w:r>
      <w:r w:rsidR="00EE518C">
        <w:rPr>
          <w:sz w:val="28"/>
          <w:szCs w:val="28"/>
        </w:rPr>
        <w:t>числе:</w:t>
      </w:r>
    </w:p>
    <w:p w:rsidR="00EE518C" w:rsidRPr="00EA6F18" w:rsidRDefault="00EE518C" w:rsidP="00B454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t xml:space="preserve"> </w:t>
      </w:r>
      <w:r w:rsidRPr="00EE518C">
        <w:rPr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>
        <w:rPr>
          <w:sz w:val="28"/>
          <w:szCs w:val="28"/>
        </w:rPr>
        <w:t>уменьш</w:t>
      </w:r>
      <w:r w:rsidR="00762DD8">
        <w:rPr>
          <w:sz w:val="28"/>
          <w:szCs w:val="28"/>
        </w:rPr>
        <w:t>ение</w:t>
      </w:r>
      <w:r>
        <w:rPr>
          <w:sz w:val="28"/>
          <w:szCs w:val="28"/>
        </w:rPr>
        <w:t xml:space="preserve"> расход</w:t>
      </w:r>
      <w:r w:rsidR="00762DD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EE518C">
        <w:rPr>
          <w:sz w:val="28"/>
          <w:szCs w:val="28"/>
        </w:rPr>
        <w:t xml:space="preserve">по мероприятию «Пропаганда энергосбережения» по изготовлению стендов, буклетов, брошюр в сумме 150,000 тыс. рублей, </w:t>
      </w:r>
      <w:r>
        <w:rPr>
          <w:sz w:val="28"/>
          <w:szCs w:val="28"/>
        </w:rPr>
        <w:t>в связи с отсутствием потребности в изготовлении.</w:t>
      </w:r>
    </w:p>
    <w:p w:rsidR="00527A1F" w:rsidRDefault="00EE518C" w:rsidP="00B45400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518C">
        <w:rPr>
          <w:sz w:val="28"/>
          <w:szCs w:val="28"/>
        </w:rPr>
        <w:t xml:space="preserve">) По соисполнителю департаменту муниципального имущества администрации города Нефтеюганска </w:t>
      </w:r>
      <w:r w:rsidR="00EA6F18">
        <w:rPr>
          <w:sz w:val="28"/>
          <w:szCs w:val="28"/>
        </w:rPr>
        <w:t>уменьш</w:t>
      </w:r>
      <w:r w:rsidR="00762DD8">
        <w:rPr>
          <w:sz w:val="28"/>
          <w:szCs w:val="28"/>
        </w:rPr>
        <w:t>ение</w:t>
      </w:r>
      <w:r w:rsidR="00EA6F18">
        <w:rPr>
          <w:sz w:val="28"/>
          <w:szCs w:val="28"/>
        </w:rPr>
        <w:t xml:space="preserve"> расход</w:t>
      </w:r>
      <w:r w:rsidR="00762DD8">
        <w:rPr>
          <w:sz w:val="28"/>
          <w:szCs w:val="28"/>
        </w:rPr>
        <w:t>ов</w:t>
      </w:r>
      <w:r w:rsidR="00EA6F18">
        <w:rPr>
          <w:sz w:val="28"/>
          <w:szCs w:val="28"/>
        </w:rPr>
        <w:t xml:space="preserve"> </w:t>
      </w:r>
      <w:r w:rsidRPr="00EE518C">
        <w:rPr>
          <w:sz w:val="28"/>
          <w:szCs w:val="28"/>
        </w:rPr>
        <w:t>на реализацию</w:t>
      </w:r>
      <w:r w:rsidR="00EA6F18">
        <w:rPr>
          <w:sz w:val="28"/>
          <w:szCs w:val="28"/>
        </w:rPr>
        <w:t xml:space="preserve"> </w:t>
      </w:r>
      <w:r w:rsidR="00EA6F18">
        <w:rPr>
          <w:sz w:val="28"/>
          <w:szCs w:val="28"/>
        </w:rPr>
        <w:lastRenderedPageBreak/>
        <w:t>мероприятий по энергосбережению, в связи с экономией, образовавшейся по итогам проведения открытого аукциона на выполнение работ по замене светильников на светодиодные, установленных в нежилом помещении, занимаемом департаментом муниципального имущества в сумме 391,072 рубля.</w:t>
      </w:r>
    </w:p>
    <w:p w:rsidR="00F63DBC" w:rsidRPr="00527A1F" w:rsidRDefault="00527A1F" w:rsidP="00B45400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F63DBC" w:rsidRPr="00527A1F">
        <w:rPr>
          <w:sz w:val="28"/>
          <w:szCs w:val="28"/>
        </w:rPr>
        <w:t xml:space="preserve">редусмотрено финансирование </w:t>
      </w:r>
      <w:r>
        <w:rPr>
          <w:sz w:val="28"/>
          <w:szCs w:val="28"/>
        </w:rPr>
        <w:t xml:space="preserve">на 2020-2022 годы </w:t>
      </w:r>
      <w:r w:rsidR="00F63DBC" w:rsidRPr="00527A1F">
        <w:rPr>
          <w:sz w:val="28"/>
          <w:szCs w:val="28"/>
        </w:rPr>
        <w:t xml:space="preserve">в общей сумме </w:t>
      </w:r>
      <w:r>
        <w:rPr>
          <w:sz w:val="28"/>
          <w:szCs w:val="28"/>
        </w:rPr>
        <w:t xml:space="preserve">                         </w:t>
      </w:r>
      <w:r w:rsidR="00E73FAD" w:rsidRPr="00527A1F">
        <w:rPr>
          <w:sz w:val="28"/>
          <w:szCs w:val="28"/>
        </w:rPr>
        <w:t>12 105,000</w:t>
      </w:r>
      <w:r>
        <w:rPr>
          <w:sz w:val="28"/>
          <w:szCs w:val="28"/>
        </w:rPr>
        <w:t xml:space="preserve"> </w:t>
      </w:r>
      <w:r w:rsidR="00762DD8">
        <w:rPr>
          <w:sz w:val="28"/>
          <w:szCs w:val="28"/>
        </w:rPr>
        <w:t xml:space="preserve">тыс. </w:t>
      </w:r>
      <w:r w:rsidR="00F63DBC" w:rsidRPr="00527A1F">
        <w:rPr>
          <w:sz w:val="28"/>
          <w:szCs w:val="28"/>
        </w:rPr>
        <w:t>рублей, в том числе:</w:t>
      </w:r>
      <w:r w:rsidR="00F63DBC" w:rsidRPr="009726FA">
        <w:t xml:space="preserve"> </w:t>
      </w:r>
      <w:r w:rsidR="00F63DBC" w:rsidRPr="00527A1F">
        <w:rPr>
          <w:sz w:val="28"/>
          <w:szCs w:val="28"/>
        </w:rPr>
        <w:t xml:space="preserve">в том числе: в </w:t>
      </w:r>
      <w:r w:rsidR="00A04662" w:rsidRPr="00527A1F">
        <w:rPr>
          <w:sz w:val="28"/>
          <w:szCs w:val="28"/>
        </w:rPr>
        <w:t>2020</w:t>
      </w:r>
      <w:r w:rsidR="00F63DBC" w:rsidRPr="00527A1F">
        <w:rPr>
          <w:sz w:val="28"/>
          <w:szCs w:val="28"/>
        </w:rPr>
        <w:t xml:space="preserve"> году - </w:t>
      </w:r>
      <w:r w:rsidR="00E73FAD" w:rsidRPr="00527A1F">
        <w:rPr>
          <w:sz w:val="28"/>
          <w:szCs w:val="28"/>
        </w:rPr>
        <w:t>4 035,000</w:t>
      </w:r>
      <w:r w:rsidR="00F63DBC" w:rsidRPr="00527A1F">
        <w:rPr>
          <w:sz w:val="28"/>
          <w:szCs w:val="28"/>
        </w:rPr>
        <w:t xml:space="preserve"> тыс. рублей, в </w:t>
      </w:r>
      <w:r w:rsidR="00A04662" w:rsidRPr="00527A1F">
        <w:rPr>
          <w:sz w:val="28"/>
          <w:szCs w:val="28"/>
        </w:rPr>
        <w:t>2021</w:t>
      </w:r>
      <w:r w:rsidR="00F63DBC" w:rsidRPr="00527A1F">
        <w:rPr>
          <w:sz w:val="28"/>
          <w:szCs w:val="28"/>
        </w:rPr>
        <w:t xml:space="preserve"> году - </w:t>
      </w:r>
      <w:r w:rsidR="00E73FAD" w:rsidRPr="00527A1F">
        <w:rPr>
          <w:sz w:val="28"/>
          <w:szCs w:val="28"/>
        </w:rPr>
        <w:t>4 035,000</w:t>
      </w:r>
      <w:r w:rsidR="00F63DBC" w:rsidRPr="00527A1F">
        <w:rPr>
          <w:sz w:val="28"/>
          <w:szCs w:val="28"/>
        </w:rPr>
        <w:t xml:space="preserve"> тыс. рублей, в </w:t>
      </w:r>
      <w:r w:rsidR="00A04662" w:rsidRPr="00527A1F">
        <w:rPr>
          <w:sz w:val="28"/>
          <w:szCs w:val="28"/>
        </w:rPr>
        <w:t>2022</w:t>
      </w:r>
      <w:r w:rsidR="00F63DBC" w:rsidRPr="00527A1F">
        <w:rPr>
          <w:sz w:val="28"/>
          <w:szCs w:val="28"/>
        </w:rPr>
        <w:t xml:space="preserve"> году - </w:t>
      </w:r>
      <w:r w:rsidR="00E73FAD" w:rsidRPr="00527A1F">
        <w:rPr>
          <w:sz w:val="28"/>
          <w:szCs w:val="28"/>
        </w:rPr>
        <w:t>4 035,000</w:t>
      </w:r>
      <w:r w:rsidR="00F63DBC" w:rsidRPr="00527A1F">
        <w:rPr>
          <w:sz w:val="28"/>
          <w:szCs w:val="28"/>
        </w:rPr>
        <w:t xml:space="preserve"> тыс. рублей, в том числе: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EC70AB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C70AB">
        <w:rPr>
          <w:sz w:val="28"/>
          <w:szCs w:val="28"/>
        </w:rPr>
        <w:t xml:space="preserve"> По соисполнителю администрации города Нефтеюганска </w:t>
      </w:r>
      <w:r w:rsidRPr="006277EB">
        <w:rPr>
          <w:sz w:val="28"/>
          <w:szCs w:val="28"/>
        </w:rPr>
        <w:t xml:space="preserve">в общей сумме 855,000 тыс. рублей, в том числе: в </w:t>
      </w:r>
      <w:r w:rsidR="00A04662">
        <w:rPr>
          <w:sz w:val="28"/>
          <w:szCs w:val="28"/>
        </w:rPr>
        <w:t>2020</w:t>
      </w:r>
      <w:r w:rsidRPr="006277EB">
        <w:rPr>
          <w:sz w:val="28"/>
          <w:szCs w:val="28"/>
        </w:rPr>
        <w:t xml:space="preserve"> году – 285,000 тыс. рублей, в </w:t>
      </w:r>
      <w:r w:rsidR="00A04662">
        <w:rPr>
          <w:sz w:val="28"/>
          <w:szCs w:val="28"/>
        </w:rPr>
        <w:t>2021</w:t>
      </w:r>
      <w:r w:rsidRPr="006277EB">
        <w:rPr>
          <w:sz w:val="28"/>
          <w:szCs w:val="28"/>
        </w:rPr>
        <w:t xml:space="preserve"> году – 285,000 тыс. рублей, в </w:t>
      </w:r>
      <w:r w:rsidR="00A04662">
        <w:rPr>
          <w:sz w:val="28"/>
          <w:szCs w:val="28"/>
        </w:rPr>
        <w:t>2022</w:t>
      </w:r>
      <w:r w:rsidRPr="006277EB">
        <w:rPr>
          <w:sz w:val="28"/>
          <w:szCs w:val="28"/>
        </w:rPr>
        <w:t xml:space="preserve"> году – 285,000 тыс. рублей, их них: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D767D5">
        <w:rPr>
          <w:sz w:val="28"/>
          <w:szCs w:val="28"/>
        </w:rPr>
        <w:t>- «</w:t>
      </w:r>
      <w:r>
        <w:rPr>
          <w:sz w:val="28"/>
          <w:szCs w:val="28"/>
        </w:rPr>
        <w:t>Модернизация системы освещения</w:t>
      </w:r>
      <w:r w:rsidRPr="00540D6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общей сумме </w:t>
      </w:r>
      <w:r w:rsidR="00EE0BD6">
        <w:rPr>
          <w:sz w:val="28"/>
          <w:szCs w:val="28"/>
        </w:rPr>
        <w:t>405</w:t>
      </w:r>
      <w:r>
        <w:rPr>
          <w:sz w:val="28"/>
          <w:szCs w:val="28"/>
        </w:rPr>
        <w:t xml:space="preserve">,000 тыс. рублей, </w:t>
      </w:r>
      <w:r w:rsidRPr="006277EB">
        <w:rPr>
          <w:sz w:val="28"/>
          <w:szCs w:val="28"/>
        </w:rPr>
        <w:t xml:space="preserve">в том числе: в </w:t>
      </w:r>
      <w:r w:rsidR="00A04662">
        <w:rPr>
          <w:sz w:val="28"/>
          <w:szCs w:val="28"/>
        </w:rPr>
        <w:t>2020</w:t>
      </w:r>
      <w:r w:rsidRPr="006277E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EE0BD6">
        <w:rPr>
          <w:sz w:val="28"/>
          <w:szCs w:val="28"/>
        </w:rPr>
        <w:t>35</w:t>
      </w:r>
      <w:r w:rsidRPr="006277EB">
        <w:rPr>
          <w:sz w:val="28"/>
          <w:szCs w:val="28"/>
        </w:rPr>
        <w:t xml:space="preserve">,000 тыс. рублей, в </w:t>
      </w:r>
      <w:r w:rsidR="00A04662">
        <w:rPr>
          <w:sz w:val="28"/>
          <w:szCs w:val="28"/>
        </w:rPr>
        <w:t>2021</w:t>
      </w:r>
      <w:r w:rsidRPr="006277E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EE0BD6">
        <w:rPr>
          <w:sz w:val="28"/>
          <w:szCs w:val="28"/>
        </w:rPr>
        <w:t>35</w:t>
      </w:r>
      <w:r w:rsidRPr="006277EB">
        <w:rPr>
          <w:sz w:val="28"/>
          <w:szCs w:val="28"/>
        </w:rPr>
        <w:t xml:space="preserve">,000 тыс. рублей, в </w:t>
      </w:r>
      <w:r w:rsidR="00A04662">
        <w:rPr>
          <w:sz w:val="28"/>
          <w:szCs w:val="28"/>
        </w:rPr>
        <w:t>2022</w:t>
      </w:r>
      <w:r w:rsidRPr="006277E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EE0BD6">
        <w:rPr>
          <w:sz w:val="28"/>
          <w:szCs w:val="28"/>
        </w:rPr>
        <w:t>35</w:t>
      </w:r>
      <w:r w:rsidRPr="006277EB">
        <w:rPr>
          <w:sz w:val="28"/>
          <w:szCs w:val="28"/>
        </w:rPr>
        <w:t>,000 тыс. рублей</w:t>
      </w:r>
      <w:r>
        <w:rPr>
          <w:sz w:val="28"/>
          <w:szCs w:val="28"/>
        </w:rPr>
        <w:t>;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D767D5">
        <w:rPr>
          <w:sz w:val="28"/>
          <w:szCs w:val="28"/>
        </w:rPr>
        <w:t xml:space="preserve">- «Утепление </w:t>
      </w:r>
      <w:r>
        <w:rPr>
          <w:sz w:val="28"/>
          <w:szCs w:val="28"/>
        </w:rPr>
        <w:t>и замена оконных блоков</w:t>
      </w:r>
      <w:r w:rsidRPr="00D767D5">
        <w:rPr>
          <w:sz w:val="28"/>
          <w:szCs w:val="28"/>
        </w:rPr>
        <w:t xml:space="preserve">» </w:t>
      </w:r>
      <w:r w:rsidRPr="006277EB">
        <w:rPr>
          <w:sz w:val="28"/>
          <w:szCs w:val="28"/>
        </w:rPr>
        <w:t xml:space="preserve">в общей сумме </w:t>
      </w:r>
      <w:r w:rsidR="00EE0BD6">
        <w:rPr>
          <w:sz w:val="28"/>
          <w:szCs w:val="28"/>
        </w:rPr>
        <w:t>450</w:t>
      </w:r>
      <w:r w:rsidRPr="006277EB">
        <w:rPr>
          <w:sz w:val="28"/>
          <w:szCs w:val="28"/>
        </w:rPr>
        <w:t xml:space="preserve">,000 тыс. рублей, в том числе: в </w:t>
      </w:r>
      <w:r w:rsidR="00A04662">
        <w:rPr>
          <w:sz w:val="28"/>
          <w:szCs w:val="28"/>
        </w:rPr>
        <w:t>2020</w:t>
      </w:r>
      <w:r w:rsidRPr="006277E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</w:t>
      </w:r>
      <w:r w:rsidR="00EE0BD6">
        <w:rPr>
          <w:sz w:val="28"/>
          <w:szCs w:val="28"/>
        </w:rPr>
        <w:t>50</w:t>
      </w:r>
      <w:r w:rsidRPr="006277EB">
        <w:rPr>
          <w:sz w:val="28"/>
          <w:szCs w:val="28"/>
        </w:rPr>
        <w:t xml:space="preserve">,000 тыс. рублей, в </w:t>
      </w:r>
      <w:r w:rsidR="00A04662">
        <w:rPr>
          <w:sz w:val="28"/>
          <w:szCs w:val="28"/>
        </w:rPr>
        <w:t>2021</w:t>
      </w:r>
      <w:r w:rsidRPr="006277EB">
        <w:rPr>
          <w:sz w:val="28"/>
          <w:szCs w:val="28"/>
        </w:rPr>
        <w:t xml:space="preserve"> году – </w:t>
      </w:r>
      <w:r w:rsidR="00EE0BD6">
        <w:rPr>
          <w:sz w:val="28"/>
          <w:szCs w:val="28"/>
        </w:rPr>
        <w:t>150</w:t>
      </w:r>
      <w:r w:rsidRPr="006277EB">
        <w:rPr>
          <w:sz w:val="28"/>
          <w:szCs w:val="28"/>
        </w:rPr>
        <w:t xml:space="preserve">,000 тыс. рублей, в </w:t>
      </w:r>
      <w:r w:rsidR="00A04662">
        <w:rPr>
          <w:sz w:val="28"/>
          <w:szCs w:val="28"/>
        </w:rPr>
        <w:t>2022</w:t>
      </w:r>
      <w:r w:rsidRPr="006277EB">
        <w:rPr>
          <w:sz w:val="28"/>
          <w:szCs w:val="28"/>
        </w:rPr>
        <w:t xml:space="preserve"> году – </w:t>
      </w:r>
      <w:r w:rsidR="00EE0BD6">
        <w:rPr>
          <w:sz w:val="28"/>
          <w:szCs w:val="28"/>
        </w:rPr>
        <w:t>150</w:t>
      </w:r>
      <w:r w:rsidRPr="006277EB">
        <w:rPr>
          <w:sz w:val="28"/>
          <w:szCs w:val="28"/>
        </w:rPr>
        <w:t>,000 тыс. рублей</w:t>
      </w:r>
      <w:r w:rsidR="00EE0BD6">
        <w:rPr>
          <w:sz w:val="28"/>
          <w:szCs w:val="28"/>
        </w:rPr>
        <w:t>.</w:t>
      </w:r>
    </w:p>
    <w:p w:rsidR="00F63DBC" w:rsidRPr="00416DA7" w:rsidRDefault="00F63DBC" w:rsidP="00B45400">
      <w:pPr>
        <w:ind w:firstLine="709"/>
        <w:jc w:val="both"/>
        <w:rPr>
          <w:sz w:val="28"/>
          <w:szCs w:val="28"/>
        </w:rPr>
      </w:pPr>
      <w:r w:rsidRPr="00416DA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416DA7">
        <w:rPr>
          <w:sz w:val="28"/>
          <w:szCs w:val="28"/>
        </w:rPr>
        <w:t xml:space="preserve"> По соисполнителю департаменту образования и молодёжной политики администрации города Нефтеюганска в общей сумме 8 265,000 тыс. рублей, в том числе: в </w:t>
      </w:r>
      <w:r w:rsidR="00A04662">
        <w:rPr>
          <w:sz w:val="28"/>
          <w:szCs w:val="28"/>
        </w:rPr>
        <w:t>2020</w:t>
      </w:r>
      <w:r w:rsidRPr="00416DA7">
        <w:rPr>
          <w:sz w:val="28"/>
          <w:szCs w:val="28"/>
        </w:rPr>
        <w:t xml:space="preserve"> году – 2 755,000 тыс. рублей, в </w:t>
      </w:r>
      <w:r w:rsidR="00A04662">
        <w:rPr>
          <w:sz w:val="28"/>
          <w:szCs w:val="28"/>
        </w:rPr>
        <w:t>2021</w:t>
      </w:r>
      <w:r w:rsidRPr="00416DA7">
        <w:rPr>
          <w:sz w:val="28"/>
          <w:szCs w:val="28"/>
        </w:rPr>
        <w:t xml:space="preserve"> году – 2 755,000 тыс. рублей, в </w:t>
      </w:r>
      <w:r w:rsidR="00A04662">
        <w:rPr>
          <w:sz w:val="28"/>
          <w:szCs w:val="28"/>
        </w:rPr>
        <w:t>2022</w:t>
      </w:r>
      <w:r w:rsidRPr="00416DA7">
        <w:rPr>
          <w:sz w:val="28"/>
          <w:szCs w:val="28"/>
        </w:rPr>
        <w:t xml:space="preserve"> году – 2 755,000 тыс. рублей.</w:t>
      </w:r>
      <w:r w:rsidRPr="00416DA7">
        <w:t xml:space="preserve"> </w:t>
      </w:r>
    </w:p>
    <w:p w:rsidR="00F63DBC" w:rsidRPr="00035A76" w:rsidRDefault="00F63DBC" w:rsidP="00B45400">
      <w:pPr>
        <w:ind w:firstLine="709"/>
        <w:jc w:val="both"/>
        <w:rPr>
          <w:sz w:val="28"/>
          <w:szCs w:val="28"/>
        </w:rPr>
      </w:pPr>
      <w:r w:rsidRPr="00035A76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035A76">
        <w:rPr>
          <w:sz w:val="28"/>
          <w:szCs w:val="28"/>
        </w:rPr>
        <w:t xml:space="preserve"> году планируется проведение следующих работ по «Внедрению автоматического регулирования» на сумму 2 755,000 тыс. рублей, из них:</w:t>
      </w:r>
    </w:p>
    <w:p w:rsidR="00F63DBC" w:rsidRPr="00B82D25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 xml:space="preserve">- </w:t>
      </w:r>
      <w:r w:rsidR="0031754C" w:rsidRPr="00B82D25">
        <w:rPr>
          <w:color w:val="auto"/>
          <w:sz w:val="28"/>
          <w:szCs w:val="28"/>
          <w:shd w:val="clear" w:color="auto" w:fill="FFFFFF"/>
        </w:rPr>
        <w:t>МАДОУ «Детский сад № 9 «Радуга»</w:t>
      </w:r>
      <w:r w:rsidRPr="00B82D25">
        <w:rPr>
          <w:color w:val="auto"/>
          <w:sz w:val="28"/>
          <w:szCs w:val="28"/>
        </w:rPr>
        <w:t>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31754C" w:rsidRPr="00B82D25" w:rsidRDefault="0031754C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>- МАДОУ «Детский сад № 6 «Лукоморье»: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31754C" w:rsidRPr="00B82D25" w:rsidRDefault="0031754C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 xml:space="preserve">- МБДОУ «Детский сад № 10 «Гусельки» запланировано на выполнение работ по установке оборудования автоматической системы регулирования теплопотребления в сумме 285,000 тыс. рублей, </w:t>
      </w:r>
      <w:r w:rsidR="007A2B8E" w:rsidRPr="00B82D25">
        <w:rPr>
          <w:color w:val="auto"/>
          <w:sz w:val="28"/>
          <w:szCs w:val="28"/>
        </w:rPr>
        <w:t>разработка проектной документации по замене оборудования автоматизированной системы регулирования теплопотреблением (АИТП) и коммерческим узлом учёта тепловой энергии (УКУТ)</w:t>
      </w:r>
      <w:r w:rsidRPr="00B82D25">
        <w:rPr>
          <w:color w:val="auto"/>
          <w:sz w:val="28"/>
          <w:szCs w:val="28"/>
        </w:rPr>
        <w:t xml:space="preserve"> в сумме 40,000 тыс. рублей</w:t>
      </w:r>
      <w:r w:rsidR="007A2B8E" w:rsidRPr="00B82D25">
        <w:rPr>
          <w:color w:val="auto"/>
          <w:sz w:val="28"/>
          <w:szCs w:val="28"/>
        </w:rPr>
        <w:t>, поставка оборудования для автоматизированного теплового пункта в сумме 835,000 тыс. рублей;</w:t>
      </w:r>
    </w:p>
    <w:p w:rsidR="00AF002B" w:rsidRPr="00B82D25" w:rsidRDefault="00AF002B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>- МБДОУ «Детский сад № 17 «Сказка»: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AF002B" w:rsidRPr="00B82D25" w:rsidRDefault="00AF002B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 xml:space="preserve">- МБДОУ «Детский сад № </w:t>
      </w:r>
      <w:r w:rsidR="00B82D25" w:rsidRPr="00B82D25">
        <w:rPr>
          <w:color w:val="auto"/>
          <w:sz w:val="28"/>
          <w:szCs w:val="28"/>
        </w:rPr>
        <w:t>1</w:t>
      </w:r>
      <w:r w:rsidRPr="00B82D25">
        <w:rPr>
          <w:color w:val="auto"/>
          <w:sz w:val="28"/>
          <w:szCs w:val="28"/>
        </w:rPr>
        <w:t>8 «Журавлик»: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AF002B" w:rsidRPr="00B82D25" w:rsidRDefault="00AF002B" w:rsidP="00B45400">
      <w:pPr>
        <w:ind w:firstLine="709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>- МБДОУ «Детский сад № 25 «Ромашка»: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AF002B" w:rsidRPr="00B82D25" w:rsidRDefault="00AF002B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lastRenderedPageBreak/>
        <w:t>- МБДОУ «Детский сад № 5 «Ивушка»: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AF002B" w:rsidRPr="00B82D25" w:rsidRDefault="00AF002B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>- МБДОУ «Детский сад № 1 «Рябинка»: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F63DBC" w:rsidRPr="00B82D25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 xml:space="preserve"> - МБОУ «Средняя общеобразовательная школа № </w:t>
      </w:r>
      <w:r w:rsidR="00053F15" w:rsidRPr="00B82D25">
        <w:rPr>
          <w:color w:val="auto"/>
          <w:sz w:val="28"/>
          <w:szCs w:val="28"/>
        </w:rPr>
        <w:t>1</w:t>
      </w:r>
      <w:r w:rsidR="00EE71C1" w:rsidRPr="00B82D25">
        <w:rPr>
          <w:color w:val="auto"/>
          <w:sz w:val="28"/>
          <w:szCs w:val="28"/>
        </w:rPr>
        <w:t xml:space="preserve">»: </w:t>
      </w:r>
      <w:r w:rsidRPr="00B82D25">
        <w:rPr>
          <w:color w:val="auto"/>
          <w:sz w:val="28"/>
          <w:szCs w:val="28"/>
        </w:rPr>
        <w:t>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F63DBC" w:rsidRPr="00B82D25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 xml:space="preserve"> - МБОУ «</w:t>
      </w:r>
      <w:r w:rsidR="00053F15" w:rsidRPr="00B82D25">
        <w:rPr>
          <w:color w:val="auto"/>
          <w:sz w:val="28"/>
          <w:szCs w:val="28"/>
        </w:rPr>
        <w:t xml:space="preserve">Начальная школа </w:t>
      </w:r>
      <w:r w:rsidRPr="00B82D25">
        <w:rPr>
          <w:color w:val="auto"/>
          <w:sz w:val="28"/>
          <w:szCs w:val="28"/>
        </w:rPr>
        <w:t xml:space="preserve">№ </w:t>
      </w:r>
      <w:r w:rsidR="00053F15" w:rsidRPr="00B82D25">
        <w:rPr>
          <w:color w:val="auto"/>
          <w:sz w:val="28"/>
          <w:szCs w:val="28"/>
        </w:rPr>
        <w:t>15</w:t>
      </w:r>
      <w:r w:rsidRPr="00B82D25">
        <w:rPr>
          <w:color w:val="auto"/>
          <w:sz w:val="28"/>
          <w:szCs w:val="28"/>
        </w:rPr>
        <w:t>»: энергетическое обследование в сумме 90,000 тыс. рублей, технико-экономическое обоснование для внедрения замечаний по энергоаудиту в сумме 40,000 тыс. рублей;</w:t>
      </w:r>
    </w:p>
    <w:p w:rsidR="00F63DBC" w:rsidRPr="00B82D25" w:rsidRDefault="00053F15" w:rsidP="00B45400">
      <w:pPr>
        <w:ind w:firstLine="709"/>
        <w:jc w:val="both"/>
        <w:rPr>
          <w:color w:val="auto"/>
          <w:sz w:val="28"/>
          <w:szCs w:val="28"/>
        </w:rPr>
      </w:pPr>
      <w:r w:rsidRPr="00B82D25">
        <w:rPr>
          <w:color w:val="auto"/>
          <w:sz w:val="28"/>
          <w:szCs w:val="28"/>
        </w:rPr>
        <w:t>- МКУ «Управление учёта и отчётности образовательных учреждений»:</w:t>
      </w:r>
      <w:r w:rsidR="00AE365F" w:rsidRPr="00B82D25">
        <w:rPr>
          <w:color w:val="auto"/>
          <w:sz w:val="28"/>
          <w:szCs w:val="28"/>
        </w:rPr>
        <w:t xml:space="preserve"> энергетическое обследование в сумме 90,000 тыс. рублей, технико-экономическое обоснование для внедрения замечаний по энергоаудиту в сумме 40,000 тыс. рублей, поставка светодиодных светильников в сумме 295,000 тыс. рублей.</w:t>
      </w:r>
    </w:p>
    <w:p w:rsidR="00717CA1" w:rsidRPr="00053F15" w:rsidRDefault="002711F9" w:rsidP="00B4540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Фактически планируется приобрести 147 светодиодных светильников, при этом согласно коммерческих предложений средняя стоимость 2 179 рублей</w:t>
      </w:r>
      <w:r w:rsidR="00D801FA">
        <w:rPr>
          <w:color w:val="auto"/>
          <w:sz w:val="28"/>
          <w:szCs w:val="28"/>
        </w:rPr>
        <w:t xml:space="preserve"> за 1 штуку, минимальная стоимость 2 007 рублей, максимальная 2 280 рублей.</w:t>
      </w:r>
      <w:r w:rsidR="00717CA1">
        <w:rPr>
          <w:color w:val="auto"/>
          <w:sz w:val="28"/>
          <w:szCs w:val="28"/>
        </w:rPr>
        <w:tab/>
      </w:r>
      <w:r w:rsidR="00D801FA">
        <w:rPr>
          <w:color w:val="auto"/>
          <w:sz w:val="28"/>
          <w:szCs w:val="28"/>
        </w:rPr>
        <w:t>При этом в</w:t>
      </w:r>
      <w:r w:rsidR="00717CA1">
        <w:rPr>
          <w:color w:val="auto"/>
          <w:sz w:val="28"/>
          <w:szCs w:val="28"/>
        </w:rPr>
        <w:t xml:space="preserve"> соответствии с </w:t>
      </w:r>
      <w:r>
        <w:rPr>
          <w:color w:val="auto"/>
          <w:sz w:val="28"/>
          <w:szCs w:val="28"/>
        </w:rPr>
        <w:t xml:space="preserve">Нормативными затратами, утвержденными </w:t>
      </w:r>
      <w:r w:rsidR="00D801FA">
        <w:rPr>
          <w:color w:val="auto"/>
          <w:sz w:val="28"/>
          <w:szCs w:val="28"/>
        </w:rPr>
        <w:t xml:space="preserve">приказом департамента образования и молодёжной политики администрации города Нефтеюганска от 28.06.2019 № 504-п «Об утверждении нормативных затрат на обеспечение функций казённых учреждений, подведомственных </w:t>
      </w:r>
      <w:r w:rsidR="00C6472E">
        <w:rPr>
          <w:color w:val="auto"/>
          <w:sz w:val="28"/>
          <w:szCs w:val="28"/>
        </w:rPr>
        <w:t>д</w:t>
      </w:r>
      <w:r w:rsidR="00D801FA">
        <w:rPr>
          <w:color w:val="auto"/>
          <w:sz w:val="28"/>
          <w:szCs w:val="28"/>
        </w:rPr>
        <w:t>епартаменту образования и молодёжной политики администрации города Нефтеюганска на 2020 год, плановый период 2021 и 2022 годов» (</w:t>
      </w:r>
      <w:r w:rsidR="00C6472E">
        <w:rPr>
          <w:color w:val="auto"/>
          <w:sz w:val="28"/>
          <w:szCs w:val="28"/>
        </w:rPr>
        <w:t>с изменениями от 10.</w:t>
      </w:r>
      <w:r w:rsidR="00D801FA">
        <w:rPr>
          <w:color w:val="auto"/>
          <w:sz w:val="28"/>
          <w:szCs w:val="28"/>
        </w:rPr>
        <w:t>09.2019 № 602-п»</w:t>
      </w:r>
      <w:r w:rsidR="00C6472E">
        <w:rPr>
          <w:color w:val="auto"/>
          <w:sz w:val="28"/>
          <w:szCs w:val="28"/>
        </w:rPr>
        <w:t>, а именно приложением № 20 к данному приказ</w:t>
      </w:r>
      <w:r w:rsidR="0060263A">
        <w:rPr>
          <w:color w:val="auto"/>
          <w:sz w:val="28"/>
          <w:szCs w:val="28"/>
        </w:rPr>
        <w:t>у</w:t>
      </w:r>
      <w:r w:rsidR="00C6472E">
        <w:rPr>
          <w:color w:val="auto"/>
          <w:sz w:val="28"/>
          <w:szCs w:val="28"/>
        </w:rPr>
        <w:t xml:space="preserve"> «Нормативы на обеспечение функций муниципальных казённых учреждений, подведомственных департаменту образования и молодёжной политики администрации города Нефтеюганска, применяемые при расчёте нормативных затрат на увеличение стоимости основных средств» по наименованию «Поставка светодиодных светильников» предусмотрено количество не более 130 штук стоимостью не более </w:t>
      </w:r>
      <w:r w:rsidR="00C6472E" w:rsidRPr="00C6472E">
        <w:rPr>
          <w:color w:val="auto"/>
          <w:sz w:val="28"/>
          <w:szCs w:val="28"/>
          <w:u w:val="single"/>
        </w:rPr>
        <w:t>300 000</w:t>
      </w:r>
      <w:r w:rsidR="00C6472E">
        <w:rPr>
          <w:color w:val="auto"/>
          <w:sz w:val="28"/>
          <w:szCs w:val="28"/>
        </w:rPr>
        <w:t xml:space="preserve"> рублей за единицу. </w:t>
      </w:r>
      <w:r w:rsidR="00D801FA">
        <w:rPr>
          <w:color w:val="auto"/>
          <w:sz w:val="28"/>
          <w:szCs w:val="28"/>
        </w:rPr>
        <w:t xml:space="preserve"> </w:t>
      </w:r>
    </w:p>
    <w:p w:rsidR="002906F1" w:rsidRDefault="009D1DE7" w:rsidP="00B4540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Таким образом, установленные несоответствия показателей в Нормативных затратах и </w:t>
      </w:r>
      <w:r w:rsidRPr="006261D2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6261D2">
        <w:rPr>
          <w:sz w:val="28"/>
          <w:szCs w:val="28"/>
        </w:rPr>
        <w:t>ставленных расч</w:t>
      </w:r>
      <w:r>
        <w:rPr>
          <w:sz w:val="28"/>
          <w:szCs w:val="28"/>
        </w:rPr>
        <w:t>ё</w:t>
      </w:r>
      <w:r w:rsidRPr="006261D2">
        <w:rPr>
          <w:sz w:val="28"/>
          <w:szCs w:val="28"/>
        </w:rPr>
        <w:t>тах</w:t>
      </w:r>
      <w:r>
        <w:rPr>
          <w:sz w:val="28"/>
          <w:szCs w:val="28"/>
        </w:rPr>
        <w:t xml:space="preserve">, </w:t>
      </w:r>
      <w:r w:rsidRPr="006261D2">
        <w:rPr>
          <w:sz w:val="28"/>
          <w:szCs w:val="28"/>
        </w:rPr>
        <w:t xml:space="preserve">не </w:t>
      </w:r>
      <w:r w:rsidRPr="002416F8">
        <w:rPr>
          <w:sz w:val="28"/>
          <w:szCs w:val="28"/>
        </w:rPr>
        <w:t>позволяют нормативно обосновать расхо</w:t>
      </w:r>
      <w:r>
        <w:rPr>
          <w:sz w:val="28"/>
          <w:szCs w:val="28"/>
        </w:rPr>
        <w:t>ды на приобретение указанных выше товаров.</w:t>
      </w:r>
    </w:p>
    <w:p w:rsidR="00447BAE" w:rsidRDefault="00447BAE" w:rsidP="00B4540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Рекомендуем п</w:t>
      </w:r>
      <w:r w:rsidRPr="00447BAE">
        <w:rPr>
          <w:color w:val="auto"/>
          <w:sz w:val="28"/>
          <w:szCs w:val="28"/>
        </w:rPr>
        <w:t>ланируемые затраты на обеспечение функций пересмотреть в соответствии с Нормативными затратами или внести изменения в приказ и осуществлять планируемые закупки после утверждения Нормативных затрат в новой редакции.</w:t>
      </w:r>
    </w:p>
    <w:p w:rsidR="00F63DBC" w:rsidRPr="00733BA3" w:rsidRDefault="00F63DBC" w:rsidP="00B45400">
      <w:pPr>
        <w:ind w:firstLine="709"/>
        <w:jc w:val="both"/>
        <w:rPr>
          <w:color w:val="FF0000"/>
          <w:sz w:val="28"/>
          <w:szCs w:val="28"/>
        </w:rPr>
      </w:pPr>
      <w:r w:rsidRPr="001A6E68">
        <w:rPr>
          <w:color w:val="auto"/>
          <w:sz w:val="28"/>
          <w:szCs w:val="28"/>
        </w:rPr>
        <w:t xml:space="preserve">В </w:t>
      </w:r>
      <w:r w:rsidR="00A04662" w:rsidRPr="001A6E68">
        <w:rPr>
          <w:color w:val="auto"/>
          <w:sz w:val="28"/>
          <w:szCs w:val="28"/>
        </w:rPr>
        <w:t>2021</w:t>
      </w:r>
      <w:r w:rsidRPr="001A6E68">
        <w:rPr>
          <w:color w:val="auto"/>
          <w:sz w:val="28"/>
          <w:szCs w:val="28"/>
        </w:rPr>
        <w:t xml:space="preserve"> году запланировано 2 755,000 тыс. рублей, в том числе: «</w:t>
      </w:r>
      <w:r w:rsidR="001A6E68" w:rsidRPr="001A6E68">
        <w:rPr>
          <w:color w:val="auto"/>
          <w:sz w:val="28"/>
          <w:szCs w:val="28"/>
        </w:rPr>
        <w:t>Энергетическое обследование</w:t>
      </w:r>
      <w:r w:rsidRPr="001A6E68">
        <w:rPr>
          <w:color w:val="auto"/>
          <w:sz w:val="28"/>
          <w:szCs w:val="28"/>
        </w:rPr>
        <w:t xml:space="preserve">» на сумму </w:t>
      </w:r>
      <w:r w:rsidR="001A6E68">
        <w:rPr>
          <w:color w:val="auto"/>
          <w:sz w:val="28"/>
          <w:szCs w:val="28"/>
        </w:rPr>
        <w:t>1 260,000</w:t>
      </w:r>
      <w:r w:rsidRPr="001A6E68">
        <w:rPr>
          <w:color w:val="auto"/>
          <w:sz w:val="28"/>
          <w:szCs w:val="28"/>
        </w:rPr>
        <w:t xml:space="preserve"> тыс. рублей, «</w:t>
      </w:r>
      <w:r w:rsidR="001A6E68">
        <w:rPr>
          <w:color w:val="auto"/>
          <w:sz w:val="28"/>
          <w:szCs w:val="28"/>
        </w:rPr>
        <w:t>Т</w:t>
      </w:r>
      <w:r w:rsidR="001A6E68" w:rsidRPr="00B82D25">
        <w:rPr>
          <w:color w:val="auto"/>
          <w:sz w:val="28"/>
          <w:szCs w:val="28"/>
        </w:rPr>
        <w:t>ехнико-экономическое обоснование для внедрения замечаний по энергоаудиту</w:t>
      </w:r>
      <w:r w:rsidRPr="001A6E68">
        <w:rPr>
          <w:color w:val="auto"/>
          <w:sz w:val="28"/>
          <w:szCs w:val="28"/>
        </w:rPr>
        <w:t xml:space="preserve">» на сумму </w:t>
      </w:r>
      <w:r w:rsidR="001A6E68">
        <w:rPr>
          <w:color w:val="auto"/>
          <w:sz w:val="28"/>
          <w:szCs w:val="28"/>
        </w:rPr>
        <w:t>560</w:t>
      </w:r>
      <w:r w:rsidRPr="001A6E68">
        <w:rPr>
          <w:color w:val="auto"/>
          <w:sz w:val="28"/>
          <w:szCs w:val="28"/>
        </w:rPr>
        <w:t>,000 тыс. рублей, «</w:t>
      </w:r>
      <w:r w:rsidR="001A6E68" w:rsidRPr="001A6E68">
        <w:rPr>
          <w:color w:val="auto"/>
          <w:sz w:val="28"/>
          <w:szCs w:val="28"/>
        </w:rPr>
        <w:t>Внедрение автоматического регулирования для систем отопления и горячего водоснабжения</w:t>
      </w:r>
      <w:r w:rsidRPr="001A6E68">
        <w:rPr>
          <w:color w:val="auto"/>
          <w:sz w:val="28"/>
          <w:szCs w:val="28"/>
        </w:rPr>
        <w:t xml:space="preserve">» на сумму </w:t>
      </w:r>
      <w:r w:rsidR="001A6E68" w:rsidRPr="001A6E68">
        <w:rPr>
          <w:color w:val="auto"/>
          <w:sz w:val="28"/>
          <w:szCs w:val="28"/>
        </w:rPr>
        <w:t>895</w:t>
      </w:r>
      <w:r w:rsidR="001A6E68">
        <w:rPr>
          <w:color w:val="auto"/>
          <w:sz w:val="28"/>
          <w:szCs w:val="28"/>
        </w:rPr>
        <w:t>,</w:t>
      </w:r>
      <w:r w:rsidR="001A6E68" w:rsidRPr="001A6E68">
        <w:rPr>
          <w:color w:val="auto"/>
          <w:sz w:val="28"/>
          <w:szCs w:val="28"/>
        </w:rPr>
        <w:t>000</w:t>
      </w:r>
      <w:r w:rsidRPr="001A6E68">
        <w:rPr>
          <w:color w:val="auto"/>
          <w:sz w:val="28"/>
          <w:szCs w:val="28"/>
        </w:rPr>
        <w:t xml:space="preserve"> тыс. рублей</w:t>
      </w:r>
      <w:r w:rsidR="00733BA3">
        <w:rPr>
          <w:color w:val="auto"/>
          <w:sz w:val="28"/>
          <w:szCs w:val="28"/>
        </w:rPr>
        <w:t xml:space="preserve">, </w:t>
      </w:r>
      <w:r w:rsidR="00733BA3">
        <w:rPr>
          <w:color w:val="auto"/>
          <w:sz w:val="28"/>
          <w:szCs w:val="28"/>
        </w:rPr>
        <w:lastRenderedPageBreak/>
        <w:t>«</w:t>
      </w:r>
      <w:r w:rsidR="00733BA3" w:rsidRPr="00733BA3">
        <w:rPr>
          <w:color w:val="auto"/>
          <w:sz w:val="28"/>
          <w:szCs w:val="28"/>
        </w:rPr>
        <w:t>Разработка проектно-сметной документации для внедрения автоматического регулирования для систем отопления и горячего водоснабжения</w:t>
      </w:r>
      <w:r w:rsidR="00733BA3">
        <w:rPr>
          <w:color w:val="auto"/>
          <w:sz w:val="28"/>
          <w:szCs w:val="28"/>
        </w:rPr>
        <w:t>» в сумме 40,</w:t>
      </w:r>
      <w:r w:rsidR="00733BA3" w:rsidRPr="00733BA3">
        <w:rPr>
          <w:color w:val="auto"/>
          <w:sz w:val="28"/>
          <w:szCs w:val="28"/>
        </w:rPr>
        <w:t>000</w:t>
      </w:r>
      <w:r w:rsidR="00733BA3">
        <w:rPr>
          <w:color w:val="auto"/>
          <w:sz w:val="28"/>
          <w:szCs w:val="28"/>
        </w:rPr>
        <w:t xml:space="preserve"> тыс. рублей</w:t>
      </w:r>
      <w:r w:rsidRPr="001A6E68">
        <w:rPr>
          <w:color w:val="auto"/>
          <w:sz w:val="28"/>
          <w:szCs w:val="28"/>
        </w:rPr>
        <w:t xml:space="preserve">. </w:t>
      </w:r>
    </w:p>
    <w:p w:rsidR="000F6971" w:rsidRDefault="00F63DBC" w:rsidP="00B45400">
      <w:pPr>
        <w:ind w:firstLine="709"/>
        <w:jc w:val="both"/>
        <w:rPr>
          <w:color w:val="auto"/>
          <w:sz w:val="28"/>
          <w:szCs w:val="28"/>
        </w:rPr>
      </w:pPr>
      <w:r w:rsidRPr="001A6E68">
        <w:rPr>
          <w:color w:val="auto"/>
          <w:sz w:val="28"/>
          <w:szCs w:val="28"/>
        </w:rPr>
        <w:t xml:space="preserve">В </w:t>
      </w:r>
      <w:r w:rsidR="00A04662" w:rsidRPr="001A6E68">
        <w:rPr>
          <w:color w:val="auto"/>
          <w:sz w:val="28"/>
          <w:szCs w:val="28"/>
        </w:rPr>
        <w:t>2022</w:t>
      </w:r>
      <w:r w:rsidRPr="001A6E68">
        <w:rPr>
          <w:color w:val="auto"/>
          <w:sz w:val="28"/>
          <w:szCs w:val="28"/>
        </w:rPr>
        <w:t xml:space="preserve"> году </w:t>
      </w:r>
      <w:r w:rsidR="00C06B2A" w:rsidRPr="00C06B2A">
        <w:rPr>
          <w:color w:val="auto"/>
          <w:sz w:val="28"/>
          <w:szCs w:val="28"/>
        </w:rPr>
        <w:t>запланировано 2 755,000 тыс. рублей, в том числе:</w:t>
      </w:r>
      <w:r w:rsidR="00C06B2A">
        <w:rPr>
          <w:color w:val="auto"/>
          <w:sz w:val="28"/>
          <w:szCs w:val="28"/>
        </w:rPr>
        <w:t xml:space="preserve"> </w:t>
      </w:r>
      <w:r w:rsidR="009A7F56">
        <w:rPr>
          <w:color w:val="auto"/>
          <w:sz w:val="28"/>
          <w:szCs w:val="28"/>
        </w:rPr>
        <w:t>«</w:t>
      </w:r>
      <w:r w:rsidR="009A7F56" w:rsidRPr="009A7F56">
        <w:rPr>
          <w:color w:val="auto"/>
          <w:sz w:val="28"/>
          <w:szCs w:val="28"/>
        </w:rPr>
        <w:t>Внедрение автоматического регулирования для систем отопления и горячего водоснабжения</w:t>
      </w:r>
      <w:r w:rsidR="009A7F56">
        <w:rPr>
          <w:color w:val="auto"/>
          <w:sz w:val="28"/>
          <w:szCs w:val="28"/>
        </w:rPr>
        <w:t>» в сумме 300,000 тыс. рублей, «</w:t>
      </w:r>
      <w:r w:rsidR="009A7F56" w:rsidRPr="009A7F56">
        <w:rPr>
          <w:color w:val="auto"/>
          <w:sz w:val="28"/>
          <w:szCs w:val="28"/>
        </w:rPr>
        <w:t>Поставка уличных светильников</w:t>
      </w:r>
      <w:r w:rsidR="009A7F56">
        <w:rPr>
          <w:color w:val="auto"/>
          <w:sz w:val="28"/>
          <w:szCs w:val="28"/>
        </w:rPr>
        <w:t>» в сумме 206,000 тыс. рублей, «</w:t>
      </w:r>
      <w:r w:rsidR="009A7F56" w:rsidRPr="009A7F56">
        <w:rPr>
          <w:color w:val="auto"/>
          <w:sz w:val="28"/>
          <w:szCs w:val="28"/>
        </w:rPr>
        <w:t>Поставка вводного распределительного устройства</w:t>
      </w:r>
      <w:r w:rsidR="009A7F56">
        <w:rPr>
          <w:color w:val="auto"/>
          <w:sz w:val="28"/>
          <w:szCs w:val="28"/>
        </w:rPr>
        <w:t>» в сумме 1 339,000 тыс. рублей, «</w:t>
      </w:r>
      <w:r w:rsidR="009A7F56" w:rsidRPr="009A7F56">
        <w:rPr>
          <w:color w:val="auto"/>
          <w:sz w:val="28"/>
          <w:szCs w:val="28"/>
        </w:rPr>
        <w:t>Внедрение автоматического регулирования для систем отопления и горячего водоснабжения</w:t>
      </w:r>
      <w:r w:rsidR="009A7F56">
        <w:rPr>
          <w:color w:val="auto"/>
          <w:sz w:val="28"/>
          <w:szCs w:val="28"/>
        </w:rPr>
        <w:t xml:space="preserve">» в сумме 850,000 тыс. рублей, </w:t>
      </w:r>
      <w:r w:rsidR="007D6BC9">
        <w:rPr>
          <w:color w:val="auto"/>
          <w:sz w:val="28"/>
          <w:szCs w:val="28"/>
        </w:rPr>
        <w:t>«</w:t>
      </w:r>
      <w:r w:rsidR="007D6BC9" w:rsidRPr="007D6BC9">
        <w:rPr>
          <w:color w:val="auto"/>
          <w:sz w:val="28"/>
          <w:szCs w:val="28"/>
        </w:rPr>
        <w:t>Разработка проектно-сметной документации для внедрения автоматического регулирования для систем отопления и горячего водоснабжения</w:t>
      </w:r>
      <w:r w:rsidR="007D6BC9">
        <w:rPr>
          <w:color w:val="auto"/>
          <w:sz w:val="28"/>
          <w:szCs w:val="28"/>
        </w:rPr>
        <w:t>»</w:t>
      </w:r>
      <w:r w:rsidR="008B0252">
        <w:rPr>
          <w:color w:val="auto"/>
          <w:sz w:val="28"/>
          <w:szCs w:val="28"/>
        </w:rPr>
        <w:t xml:space="preserve"> в сумме 60,000 тыс. рублей.</w:t>
      </w:r>
      <w:r w:rsidR="000F6971">
        <w:rPr>
          <w:color w:val="auto"/>
          <w:sz w:val="28"/>
          <w:szCs w:val="28"/>
        </w:rPr>
        <w:t xml:space="preserve"> 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540D6E">
        <w:rPr>
          <w:sz w:val="28"/>
          <w:szCs w:val="28"/>
        </w:rPr>
        <w:t xml:space="preserve"> По соисполнителю комитету культуры администрации города Нефтеюганска</w:t>
      </w:r>
      <w:r>
        <w:rPr>
          <w:sz w:val="28"/>
          <w:szCs w:val="28"/>
        </w:rPr>
        <w:t xml:space="preserve"> планируются расходы в</w:t>
      </w:r>
      <w:r w:rsidRPr="00540D6E">
        <w:rPr>
          <w:sz w:val="28"/>
          <w:szCs w:val="28"/>
        </w:rPr>
        <w:t xml:space="preserve"> общей сумме 600,000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200,000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200,000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200,000 тыс. рублей. В </w:t>
      </w:r>
      <w:r w:rsidR="00A04662">
        <w:rPr>
          <w:sz w:val="28"/>
          <w:szCs w:val="28"/>
        </w:rPr>
        <w:t>2020</w:t>
      </w:r>
      <w:r>
        <w:rPr>
          <w:sz w:val="28"/>
          <w:szCs w:val="28"/>
        </w:rPr>
        <w:t>,</w:t>
      </w:r>
      <w:r w:rsidRPr="00540D6E">
        <w:rPr>
          <w:sz w:val="28"/>
          <w:szCs w:val="28"/>
        </w:rPr>
        <w:t xml:space="preserve"> </w:t>
      </w:r>
      <w:r w:rsidR="00A04662">
        <w:rPr>
          <w:sz w:val="28"/>
          <w:szCs w:val="28"/>
        </w:rPr>
        <w:t>2021</w:t>
      </w:r>
      <w:r>
        <w:rPr>
          <w:sz w:val="28"/>
          <w:szCs w:val="28"/>
        </w:rPr>
        <w:t xml:space="preserve">,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по МБУК «Центр национальных культур запланировано </w:t>
      </w:r>
      <w:r w:rsidRPr="00540D6E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е </w:t>
      </w:r>
      <w:r w:rsidRPr="00540D6E">
        <w:rPr>
          <w:sz w:val="28"/>
          <w:szCs w:val="28"/>
        </w:rPr>
        <w:t>«Утепление теплового контура зданий (замена на пластиковые окна)»</w:t>
      </w:r>
      <w:r>
        <w:rPr>
          <w:sz w:val="28"/>
          <w:szCs w:val="28"/>
        </w:rPr>
        <w:t xml:space="preserve">. 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540D6E">
        <w:rPr>
          <w:sz w:val="28"/>
          <w:szCs w:val="28"/>
        </w:rPr>
        <w:t xml:space="preserve"> По соисполнителю комитету физической культуры и спорта администрации города Нефтеюганска </w:t>
      </w:r>
      <w:r>
        <w:rPr>
          <w:sz w:val="28"/>
          <w:szCs w:val="28"/>
        </w:rPr>
        <w:t xml:space="preserve">планируются расходы </w:t>
      </w:r>
      <w:r w:rsidRPr="00540D6E">
        <w:rPr>
          <w:sz w:val="28"/>
          <w:szCs w:val="28"/>
        </w:rPr>
        <w:t xml:space="preserve">в общей сумме </w:t>
      </w:r>
      <w:r w:rsidR="00AA734C">
        <w:rPr>
          <w:sz w:val="28"/>
          <w:szCs w:val="28"/>
        </w:rPr>
        <w:t xml:space="preserve">                 </w:t>
      </w:r>
      <w:r w:rsidRPr="00540D6E">
        <w:rPr>
          <w:sz w:val="28"/>
          <w:szCs w:val="28"/>
        </w:rPr>
        <w:t xml:space="preserve">2 385,000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795,000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795,000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795,000 тыс. рублей, в том числе:</w:t>
      </w:r>
    </w:p>
    <w:p w:rsidR="00F63DBC" w:rsidRPr="0096622A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540D6E">
        <w:rPr>
          <w:sz w:val="28"/>
          <w:szCs w:val="28"/>
        </w:rPr>
        <w:t xml:space="preserve">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</w:t>
      </w:r>
      <w:r w:rsidRPr="00540D6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ю</w:t>
      </w:r>
      <w:r w:rsidRPr="00540D6E">
        <w:rPr>
          <w:sz w:val="28"/>
          <w:szCs w:val="28"/>
        </w:rPr>
        <w:t xml:space="preserve"> «</w:t>
      </w:r>
      <w:r w:rsidR="00D10E5D" w:rsidRPr="0096622A">
        <w:rPr>
          <w:sz w:val="28"/>
          <w:szCs w:val="28"/>
        </w:rPr>
        <w:t>Модернизация системы освещения</w:t>
      </w:r>
      <w:r w:rsidRPr="00540D6E">
        <w:rPr>
          <w:sz w:val="28"/>
          <w:szCs w:val="28"/>
        </w:rPr>
        <w:t>»</w:t>
      </w:r>
      <w:r>
        <w:rPr>
          <w:sz w:val="28"/>
          <w:szCs w:val="28"/>
        </w:rPr>
        <w:t xml:space="preserve"> по МБУ ДО «</w:t>
      </w:r>
      <w:r w:rsidR="00D10E5D">
        <w:rPr>
          <w:sz w:val="28"/>
          <w:szCs w:val="28"/>
        </w:rPr>
        <w:t>СДЮСШОР</w:t>
      </w:r>
      <w:r w:rsidR="00AA734C" w:rsidRPr="00AA734C">
        <w:rPr>
          <w:sz w:val="28"/>
          <w:szCs w:val="28"/>
        </w:rPr>
        <w:t xml:space="preserve"> </w:t>
      </w:r>
      <w:r w:rsidR="00D10E5D">
        <w:rPr>
          <w:sz w:val="28"/>
          <w:szCs w:val="28"/>
        </w:rPr>
        <w:t>«Спартак</w:t>
      </w:r>
      <w:r>
        <w:rPr>
          <w:sz w:val="28"/>
          <w:szCs w:val="28"/>
        </w:rPr>
        <w:t xml:space="preserve">» приобретение светодиодных прожекторов на сумму </w:t>
      </w:r>
      <w:r w:rsidRPr="00B24DE7">
        <w:rPr>
          <w:sz w:val="28"/>
          <w:szCs w:val="28"/>
        </w:rPr>
        <w:t xml:space="preserve">795,000 тыс. </w:t>
      </w:r>
      <w:r w:rsidRPr="0096622A">
        <w:rPr>
          <w:sz w:val="28"/>
          <w:szCs w:val="28"/>
        </w:rPr>
        <w:t>рублей;</w:t>
      </w:r>
    </w:p>
    <w:p w:rsidR="00F63DBC" w:rsidRPr="0096622A" w:rsidRDefault="00F63DBC" w:rsidP="00B45400">
      <w:pPr>
        <w:ind w:firstLine="709"/>
        <w:jc w:val="both"/>
        <w:rPr>
          <w:sz w:val="28"/>
          <w:szCs w:val="28"/>
        </w:rPr>
      </w:pPr>
      <w:r w:rsidRPr="0096622A">
        <w:rPr>
          <w:sz w:val="28"/>
          <w:szCs w:val="28"/>
        </w:rPr>
        <w:t xml:space="preserve">- в </w:t>
      </w:r>
      <w:r w:rsidR="00A04662">
        <w:rPr>
          <w:sz w:val="28"/>
          <w:szCs w:val="28"/>
        </w:rPr>
        <w:t>2021</w:t>
      </w:r>
      <w:r w:rsidRPr="0096622A">
        <w:rPr>
          <w:sz w:val="28"/>
          <w:szCs w:val="28"/>
        </w:rPr>
        <w:t xml:space="preserve"> году по мероприятию «Модернизация системы освещения» по </w:t>
      </w:r>
      <w:r w:rsidR="00D10E5D" w:rsidRPr="00D10E5D">
        <w:rPr>
          <w:sz w:val="28"/>
          <w:szCs w:val="28"/>
        </w:rPr>
        <w:t>МБУ ЦФКиС «Жемчужина Югры»</w:t>
      </w:r>
      <w:r w:rsidRPr="0096622A">
        <w:rPr>
          <w:sz w:val="28"/>
          <w:szCs w:val="28"/>
        </w:rPr>
        <w:t xml:space="preserve"> на сумму 795,000 тыс. рублей. Данные бюджетные ассигнования включены в проект изменений без финансово-экономического обоснования</w:t>
      </w:r>
      <w:r w:rsidR="00D10E5D">
        <w:rPr>
          <w:sz w:val="28"/>
          <w:szCs w:val="28"/>
        </w:rPr>
        <w:t>, по уровню 2020 года</w:t>
      </w:r>
      <w:r w:rsidRPr="0096622A">
        <w:rPr>
          <w:sz w:val="28"/>
          <w:szCs w:val="28"/>
        </w:rPr>
        <w:t>.</w:t>
      </w:r>
    </w:p>
    <w:p w:rsidR="00F63DBC" w:rsidRPr="0096622A" w:rsidRDefault="00F63DBC" w:rsidP="00B45400">
      <w:pPr>
        <w:ind w:firstLine="709"/>
        <w:jc w:val="both"/>
        <w:rPr>
          <w:sz w:val="28"/>
          <w:szCs w:val="28"/>
        </w:rPr>
      </w:pPr>
      <w:r w:rsidRPr="0096622A">
        <w:rPr>
          <w:sz w:val="28"/>
          <w:szCs w:val="28"/>
        </w:rPr>
        <w:t xml:space="preserve">- в </w:t>
      </w:r>
      <w:r w:rsidR="00A04662">
        <w:rPr>
          <w:sz w:val="28"/>
          <w:szCs w:val="28"/>
        </w:rPr>
        <w:t>2022</w:t>
      </w:r>
      <w:r w:rsidRPr="0096622A">
        <w:rPr>
          <w:sz w:val="28"/>
          <w:szCs w:val="28"/>
        </w:rPr>
        <w:t xml:space="preserve"> году </w:t>
      </w:r>
      <w:r w:rsidR="00D10E5D" w:rsidRPr="0096622A">
        <w:rPr>
          <w:sz w:val="28"/>
          <w:szCs w:val="28"/>
        </w:rPr>
        <w:t>по мероприятию «Модернизация системы освещения»</w:t>
      </w:r>
      <w:r w:rsidR="00D10E5D">
        <w:rPr>
          <w:sz w:val="28"/>
          <w:szCs w:val="28"/>
        </w:rPr>
        <w:t xml:space="preserve"> по </w:t>
      </w:r>
      <w:r w:rsidR="00D10E5D" w:rsidRPr="00D10E5D">
        <w:rPr>
          <w:sz w:val="28"/>
          <w:szCs w:val="28"/>
        </w:rPr>
        <w:t>МБУ ДО «СДЮСШОР по биатлону»</w:t>
      </w:r>
      <w:r w:rsidR="00D10E5D">
        <w:rPr>
          <w:sz w:val="28"/>
          <w:szCs w:val="28"/>
        </w:rPr>
        <w:t xml:space="preserve"> </w:t>
      </w:r>
      <w:r w:rsidRPr="0096622A">
        <w:rPr>
          <w:sz w:val="28"/>
          <w:szCs w:val="28"/>
        </w:rPr>
        <w:t>на сумму 795,000 тыс. рублей</w:t>
      </w:r>
      <w:r w:rsidRPr="0096622A">
        <w:t xml:space="preserve"> </w:t>
      </w:r>
      <w:r w:rsidRPr="0096622A">
        <w:rPr>
          <w:sz w:val="28"/>
          <w:szCs w:val="28"/>
        </w:rPr>
        <w:t>Данные бюджетные ассигнования включены в проект изменений без финан</w:t>
      </w:r>
      <w:r w:rsidR="00D10E5D">
        <w:rPr>
          <w:sz w:val="28"/>
          <w:szCs w:val="28"/>
        </w:rPr>
        <w:t xml:space="preserve">сово-экономического обоснования, </w:t>
      </w:r>
      <w:r w:rsidR="00D10E5D" w:rsidRPr="00D10E5D">
        <w:rPr>
          <w:sz w:val="28"/>
          <w:szCs w:val="28"/>
        </w:rPr>
        <w:t>по уровню 2020 года.</w:t>
      </w:r>
    </w:p>
    <w:p w:rsidR="00D10E5D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6622A">
        <w:rPr>
          <w:sz w:val="28"/>
          <w:szCs w:val="28"/>
        </w:rPr>
        <w:t>) По ответственному исполнителю департаменту жилищно-</w:t>
      </w:r>
      <w:r w:rsidRPr="00540D6E">
        <w:rPr>
          <w:sz w:val="28"/>
          <w:szCs w:val="28"/>
        </w:rPr>
        <w:t xml:space="preserve">коммунального хозяйства администрации города Нефтеюганска </w:t>
      </w:r>
      <w:r w:rsidR="00D10E5D" w:rsidRPr="00D10E5D">
        <w:rPr>
          <w:sz w:val="28"/>
          <w:szCs w:val="28"/>
        </w:rPr>
        <w:t>расходы на реализацию мероприятий по энергосбережению на 2020-2022 годы не запланированы.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 соисполнителю департаменту муниципального имущества </w:t>
      </w:r>
      <w:r w:rsidRPr="00F63066">
        <w:rPr>
          <w:sz w:val="28"/>
          <w:szCs w:val="28"/>
        </w:rPr>
        <w:t xml:space="preserve">администрации города Нефтеюганска </w:t>
      </w:r>
      <w:r>
        <w:rPr>
          <w:sz w:val="28"/>
          <w:szCs w:val="28"/>
        </w:rPr>
        <w:t xml:space="preserve">расходы на реализацию мероприятий по энергосбережению на </w:t>
      </w:r>
      <w:r w:rsidR="00A04662">
        <w:rPr>
          <w:sz w:val="28"/>
          <w:szCs w:val="28"/>
        </w:rPr>
        <w:t>2020</w:t>
      </w:r>
      <w:r>
        <w:rPr>
          <w:sz w:val="28"/>
          <w:szCs w:val="28"/>
        </w:rPr>
        <w:t>-</w:t>
      </w:r>
      <w:r w:rsidR="00A0466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не запланированы.</w:t>
      </w:r>
      <w:r w:rsidRPr="00EB0910">
        <w:t xml:space="preserve"> 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По соисполнителю департаменту градостроительства и земельных отношений </w:t>
      </w:r>
      <w:r w:rsidRPr="00F63066">
        <w:rPr>
          <w:sz w:val="28"/>
          <w:szCs w:val="28"/>
        </w:rPr>
        <w:t xml:space="preserve">администрации города Нефтеюганска </w:t>
      </w:r>
      <w:r>
        <w:rPr>
          <w:sz w:val="28"/>
          <w:szCs w:val="28"/>
        </w:rPr>
        <w:t xml:space="preserve">расходы на реализацию мероприятий по энергосбережению на </w:t>
      </w:r>
      <w:r w:rsidR="00A04662">
        <w:rPr>
          <w:sz w:val="28"/>
          <w:szCs w:val="28"/>
        </w:rPr>
        <w:t>2020</w:t>
      </w:r>
      <w:r>
        <w:rPr>
          <w:sz w:val="28"/>
          <w:szCs w:val="28"/>
        </w:rPr>
        <w:t>-</w:t>
      </w:r>
      <w:r w:rsidR="00A04662">
        <w:rPr>
          <w:sz w:val="28"/>
          <w:szCs w:val="28"/>
        </w:rPr>
        <w:t>2022</w:t>
      </w:r>
      <w:r>
        <w:rPr>
          <w:sz w:val="28"/>
          <w:szCs w:val="28"/>
        </w:rPr>
        <w:t xml:space="preserve"> годы не запланированы.</w:t>
      </w:r>
      <w:r w:rsidRPr="00EB0910">
        <w:t xml:space="preserve"> 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 основному мероприятию 3.2. «</w:t>
      </w:r>
      <w:r w:rsidRPr="00821E44">
        <w:rPr>
          <w:sz w:val="28"/>
          <w:szCs w:val="28"/>
        </w:rPr>
        <w:t xml:space="preserve">Реализация энергосберегающих мероприятий в системах наружного освещения и коммунальной </w:t>
      </w:r>
      <w:r w:rsidRPr="00821E44">
        <w:rPr>
          <w:sz w:val="28"/>
          <w:szCs w:val="28"/>
        </w:rPr>
        <w:lastRenderedPageBreak/>
        <w:t>инфраструктуры</w:t>
      </w:r>
      <w:r>
        <w:rPr>
          <w:sz w:val="28"/>
          <w:szCs w:val="28"/>
        </w:rPr>
        <w:t xml:space="preserve">» запланированы расходы </w:t>
      </w:r>
      <w:r w:rsidRPr="00821E44">
        <w:rPr>
          <w:sz w:val="28"/>
          <w:szCs w:val="28"/>
        </w:rPr>
        <w:t xml:space="preserve">в общей сумме </w:t>
      </w:r>
      <w:r w:rsidR="00D10E5D">
        <w:rPr>
          <w:sz w:val="28"/>
          <w:szCs w:val="28"/>
        </w:rPr>
        <w:t>25 787,000</w:t>
      </w:r>
      <w:r>
        <w:rPr>
          <w:sz w:val="28"/>
          <w:szCs w:val="28"/>
        </w:rPr>
        <w:t xml:space="preserve"> </w:t>
      </w:r>
      <w:r w:rsidRPr="00821E44">
        <w:rPr>
          <w:sz w:val="28"/>
          <w:szCs w:val="28"/>
        </w:rPr>
        <w:t xml:space="preserve">тыс. рублей, в том числе: в </w:t>
      </w:r>
      <w:r w:rsidR="00A04662">
        <w:rPr>
          <w:sz w:val="28"/>
          <w:szCs w:val="28"/>
        </w:rPr>
        <w:t>2020</w:t>
      </w:r>
      <w:r w:rsidRPr="00821E44">
        <w:rPr>
          <w:sz w:val="28"/>
          <w:szCs w:val="28"/>
        </w:rPr>
        <w:t xml:space="preserve"> году - </w:t>
      </w:r>
      <w:r w:rsidR="00D10E5D">
        <w:rPr>
          <w:sz w:val="28"/>
          <w:szCs w:val="28"/>
        </w:rPr>
        <w:t>24 123,600</w:t>
      </w:r>
      <w:r w:rsidRPr="00821E4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821E44">
        <w:rPr>
          <w:sz w:val="28"/>
          <w:szCs w:val="28"/>
        </w:rPr>
        <w:t xml:space="preserve"> году - </w:t>
      </w:r>
      <w:r w:rsidR="00D10E5D">
        <w:rPr>
          <w:sz w:val="28"/>
          <w:szCs w:val="28"/>
        </w:rPr>
        <w:t>831,700</w:t>
      </w:r>
      <w:r w:rsidRPr="00821E4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821E44">
        <w:rPr>
          <w:sz w:val="28"/>
          <w:szCs w:val="28"/>
        </w:rPr>
        <w:t xml:space="preserve"> году - </w:t>
      </w:r>
      <w:r w:rsidR="00D10E5D">
        <w:rPr>
          <w:sz w:val="28"/>
          <w:szCs w:val="28"/>
        </w:rPr>
        <w:t>831,700</w:t>
      </w:r>
      <w:r>
        <w:rPr>
          <w:sz w:val="28"/>
          <w:szCs w:val="28"/>
        </w:rPr>
        <w:t xml:space="preserve"> </w:t>
      </w:r>
      <w:r w:rsidRPr="00821E44">
        <w:rPr>
          <w:sz w:val="28"/>
          <w:szCs w:val="28"/>
        </w:rPr>
        <w:t xml:space="preserve">тыс. рублей, из них: 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ответственному исполнителю департаменту жилищно-коммунального хозяйства администрации города Нефтеюганска запланированы расходы на замену существующих светильников на энергосберегающие, освещающих улицы города Нефтеюганска в </w:t>
      </w:r>
      <w:r w:rsidRPr="00302427">
        <w:rPr>
          <w:sz w:val="28"/>
          <w:szCs w:val="28"/>
        </w:rPr>
        <w:t xml:space="preserve">сумме </w:t>
      </w:r>
      <w:r w:rsidR="00EA532C">
        <w:rPr>
          <w:sz w:val="28"/>
          <w:szCs w:val="28"/>
        </w:rPr>
        <w:t>2 495,100</w:t>
      </w:r>
      <w:r w:rsidRPr="00302427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302427">
        <w:rPr>
          <w:sz w:val="28"/>
          <w:szCs w:val="28"/>
        </w:rPr>
        <w:t xml:space="preserve"> году - </w:t>
      </w:r>
      <w:r w:rsidR="00EA532C" w:rsidRPr="00EA532C">
        <w:rPr>
          <w:sz w:val="28"/>
          <w:szCs w:val="28"/>
        </w:rPr>
        <w:t>831,700</w:t>
      </w:r>
      <w:r w:rsidRPr="00302427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302427">
        <w:rPr>
          <w:sz w:val="28"/>
          <w:szCs w:val="28"/>
        </w:rPr>
        <w:t xml:space="preserve"> году - </w:t>
      </w:r>
      <w:r w:rsidR="00EA532C" w:rsidRPr="00EA532C">
        <w:rPr>
          <w:sz w:val="28"/>
          <w:szCs w:val="28"/>
        </w:rPr>
        <w:t>831,700</w:t>
      </w:r>
      <w:r w:rsidRPr="00302427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302427">
        <w:rPr>
          <w:sz w:val="28"/>
          <w:szCs w:val="28"/>
        </w:rPr>
        <w:t xml:space="preserve"> году - </w:t>
      </w:r>
      <w:r w:rsidR="00EA532C" w:rsidRPr="00EA532C">
        <w:rPr>
          <w:sz w:val="28"/>
          <w:szCs w:val="28"/>
        </w:rPr>
        <w:t>831,700</w:t>
      </w:r>
      <w:r w:rsidRPr="0030242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821E44">
        <w:rPr>
          <w:sz w:val="28"/>
          <w:szCs w:val="28"/>
        </w:rPr>
        <w:tab/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319C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2658">
        <w:rPr>
          <w:sz w:val="28"/>
          <w:szCs w:val="28"/>
        </w:rPr>
        <w:t>асходы организаци</w:t>
      </w:r>
      <w:r>
        <w:rPr>
          <w:sz w:val="28"/>
          <w:szCs w:val="28"/>
        </w:rPr>
        <w:t>й</w:t>
      </w:r>
      <w:r w:rsidRPr="003319C2">
        <w:t xml:space="preserve"> </w:t>
      </w:r>
      <w:r w:rsidRPr="003319C2">
        <w:rPr>
          <w:sz w:val="28"/>
          <w:szCs w:val="28"/>
        </w:rPr>
        <w:t>организации коммунального комплекса</w:t>
      </w:r>
      <w:r>
        <w:rPr>
          <w:sz w:val="28"/>
          <w:szCs w:val="28"/>
        </w:rPr>
        <w:t xml:space="preserve"> </w:t>
      </w:r>
      <w:r w:rsidRPr="00E32658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E32658">
        <w:rPr>
          <w:sz w:val="28"/>
          <w:szCs w:val="28"/>
        </w:rPr>
        <w:t xml:space="preserve"> году </w:t>
      </w:r>
      <w:r w:rsidRPr="003319C2">
        <w:rPr>
          <w:sz w:val="28"/>
          <w:szCs w:val="28"/>
        </w:rPr>
        <w:t>23 291,900</w:t>
      </w:r>
      <w:r w:rsidRPr="00E32658">
        <w:rPr>
          <w:sz w:val="28"/>
          <w:szCs w:val="28"/>
        </w:rPr>
        <w:t xml:space="preserve"> тыс. рублей</w:t>
      </w:r>
      <w:r w:rsidR="00EA532C">
        <w:rPr>
          <w:sz w:val="28"/>
          <w:szCs w:val="28"/>
        </w:rPr>
        <w:t>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32658">
        <w:t xml:space="preserve"> </w:t>
      </w:r>
      <w:r w:rsidRPr="00E32658">
        <w:rPr>
          <w:sz w:val="28"/>
          <w:szCs w:val="28"/>
        </w:rPr>
        <w:t>По основному мероприятию 3.</w:t>
      </w:r>
      <w:r>
        <w:rPr>
          <w:sz w:val="28"/>
          <w:szCs w:val="28"/>
        </w:rPr>
        <w:t>3</w:t>
      </w:r>
      <w:r w:rsidRPr="00E32658">
        <w:rPr>
          <w:sz w:val="28"/>
          <w:szCs w:val="28"/>
        </w:rPr>
        <w:t>. «Реализация энергосберегающих мероприятий в жилищном фонде» запланированы расходы организаци</w:t>
      </w:r>
      <w:r>
        <w:rPr>
          <w:sz w:val="28"/>
          <w:szCs w:val="28"/>
        </w:rPr>
        <w:t>й</w:t>
      </w:r>
      <w:r w:rsidRPr="00E32658">
        <w:rPr>
          <w:sz w:val="28"/>
          <w:szCs w:val="28"/>
        </w:rPr>
        <w:t>, обслуживающи</w:t>
      </w:r>
      <w:r>
        <w:rPr>
          <w:sz w:val="28"/>
          <w:szCs w:val="28"/>
        </w:rPr>
        <w:t xml:space="preserve">х жилищный фонд </w:t>
      </w:r>
      <w:r w:rsidRPr="00E32658">
        <w:rPr>
          <w:sz w:val="28"/>
          <w:szCs w:val="28"/>
        </w:rPr>
        <w:t xml:space="preserve">в </w:t>
      </w:r>
      <w:r w:rsidR="00EA532C">
        <w:rPr>
          <w:sz w:val="28"/>
          <w:szCs w:val="28"/>
        </w:rPr>
        <w:t xml:space="preserve">сумме </w:t>
      </w:r>
      <w:r w:rsidR="00A04662">
        <w:rPr>
          <w:sz w:val="28"/>
          <w:szCs w:val="28"/>
        </w:rPr>
        <w:t>2020</w:t>
      </w:r>
      <w:r w:rsidRPr="00E32658">
        <w:rPr>
          <w:sz w:val="28"/>
          <w:szCs w:val="28"/>
        </w:rPr>
        <w:t xml:space="preserve"> году 21 136,200 тыс. рублей</w:t>
      </w:r>
      <w:r w:rsidR="00EA532C">
        <w:rPr>
          <w:sz w:val="28"/>
          <w:szCs w:val="28"/>
        </w:rPr>
        <w:t>.</w:t>
      </w:r>
    </w:p>
    <w:p w:rsidR="005C0360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.4. По подпрограмме </w:t>
      </w:r>
      <w:r>
        <w:rPr>
          <w:sz w:val="28"/>
          <w:szCs w:val="28"/>
        </w:rPr>
        <w:t>4 «</w:t>
      </w:r>
      <w:r w:rsidRPr="003319C2">
        <w:rPr>
          <w:sz w:val="28"/>
          <w:szCs w:val="28"/>
        </w:rPr>
        <w:t>Формирование комфортной городской среды</w:t>
      </w:r>
      <w:r>
        <w:rPr>
          <w:sz w:val="28"/>
          <w:szCs w:val="28"/>
        </w:rPr>
        <w:t>»</w:t>
      </w:r>
      <w:r w:rsidRPr="00540D6E">
        <w:rPr>
          <w:sz w:val="28"/>
          <w:szCs w:val="28"/>
        </w:rPr>
        <w:t xml:space="preserve"> </w:t>
      </w:r>
      <w:r w:rsidR="009D568A">
        <w:rPr>
          <w:sz w:val="28"/>
          <w:szCs w:val="28"/>
        </w:rPr>
        <w:t>предлагается</w:t>
      </w:r>
      <w:r w:rsidR="005C0360">
        <w:rPr>
          <w:sz w:val="28"/>
          <w:szCs w:val="28"/>
        </w:rPr>
        <w:t>:</w:t>
      </w:r>
    </w:p>
    <w:p w:rsidR="005C0360" w:rsidRDefault="005C0360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Уменьшить рас</w:t>
      </w:r>
      <w:r w:rsidR="00843903">
        <w:rPr>
          <w:sz w:val="28"/>
          <w:szCs w:val="28"/>
        </w:rPr>
        <w:t xml:space="preserve">ходы </w:t>
      </w:r>
      <w:r w:rsidR="00431CD7">
        <w:rPr>
          <w:sz w:val="28"/>
          <w:szCs w:val="28"/>
        </w:rPr>
        <w:t xml:space="preserve">за счёт средств местного бюджета </w:t>
      </w:r>
      <w:r w:rsidR="00843903">
        <w:rPr>
          <w:sz w:val="28"/>
          <w:szCs w:val="28"/>
        </w:rPr>
        <w:t>на 2019 год в сумме 1 049,738 тыс. рублей</w:t>
      </w:r>
      <w:r w:rsidR="00431CD7">
        <w:rPr>
          <w:sz w:val="28"/>
          <w:szCs w:val="28"/>
        </w:rPr>
        <w:t>.</w:t>
      </w:r>
    </w:p>
    <w:p w:rsidR="00F63DBC" w:rsidRDefault="00431CD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C0360">
        <w:rPr>
          <w:sz w:val="28"/>
          <w:szCs w:val="28"/>
        </w:rPr>
        <w:t xml:space="preserve"> З</w:t>
      </w:r>
      <w:r w:rsidR="00F63DBC" w:rsidRPr="00540D6E">
        <w:rPr>
          <w:sz w:val="28"/>
          <w:szCs w:val="28"/>
        </w:rPr>
        <w:t xml:space="preserve">апланировать расходы в общей сумме </w:t>
      </w:r>
      <w:r w:rsidR="00CD0C58">
        <w:rPr>
          <w:sz w:val="28"/>
          <w:szCs w:val="28"/>
        </w:rPr>
        <w:t>945 781,107</w:t>
      </w:r>
      <w:r w:rsidR="00F63DBC"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="00F63DBC" w:rsidRPr="00540D6E">
        <w:rPr>
          <w:sz w:val="28"/>
          <w:szCs w:val="28"/>
        </w:rPr>
        <w:t xml:space="preserve"> году – </w:t>
      </w:r>
      <w:r w:rsidR="00CD0C58">
        <w:rPr>
          <w:sz w:val="28"/>
          <w:szCs w:val="28"/>
        </w:rPr>
        <w:t>441 322,807</w:t>
      </w:r>
      <w:r w:rsidR="00F63DBC"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="00F63DBC" w:rsidRPr="00540D6E">
        <w:rPr>
          <w:sz w:val="28"/>
          <w:szCs w:val="28"/>
        </w:rPr>
        <w:t xml:space="preserve"> году – </w:t>
      </w:r>
      <w:r w:rsidR="00CD0C58">
        <w:rPr>
          <w:sz w:val="28"/>
          <w:szCs w:val="28"/>
        </w:rPr>
        <w:t>251 239,500</w:t>
      </w:r>
      <w:r w:rsidR="00F63DBC"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="00F63DBC" w:rsidRPr="00540D6E">
        <w:rPr>
          <w:sz w:val="28"/>
          <w:szCs w:val="28"/>
        </w:rPr>
        <w:t xml:space="preserve"> году – </w:t>
      </w:r>
      <w:r w:rsidR="00CD0C58">
        <w:rPr>
          <w:sz w:val="28"/>
          <w:szCs w:val="28"/>
        </w:rPr>
        <w:t>253 218,800</w:t>
      </w:r>
      <w:r w:rsidR="00F63DBC"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="00F63DBC">
        <w:rPr>
          <w:sz w:val="28"/>
          <w:szCs w:val="28"/>
        </w:rPr>
        <w:tab/>
      </w:r>
    </w:p>
    <w:p w:rsidR="00431CD7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1CD7" w:rsidRPr="00431CD7">
        <w:rPr>
          <w:sz w:val="28"/>
          <w:szCs w:val="28"/>
        </w:rPr>
        <w:t>В составе подпрограммы запланированы следующие мероприятия:</w:t>
      </w:r>
    </w:p>
    <w:p w:rsidR="00431CD7" w:rsidRDefault="00431CD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63DBC" w:rsidRPr="00540D6E">
        <w:rPr>
          <w:sz w:val="28"/>
          <w:szCs w:val="28"/>
        </w:rPr>
        <w:t>По основному мероприятию 4.1. «</w:t>
      </w:r>
      <w:r w:rsidR="00F63DBC" w:rsidRPr="00261D04">
        <w:rPr>
          <w:sz w:val="28"/>
          <w:szCs w:val="28"/>
        </w:rPr>
        <w:t>Улучшение санитарного состояния городских территорий</w:t>
      </w:r>
      <w:r w:rsidR="00F63DBC" w:rsidRPr="00540D6E">
        <w:rPr>
          <w:sz w:val="28"/>
          <w:szCs w:val="28"/>
        </w:rPr>
        <w:t>»</w:t>
      </w:r>
      <w:r w:rsidR="009D568A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84596F" w:rsidRDefault="00431CD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596F">
        <w:rPr>
          <w:sz w:val="28"/>
          <w:szCs w:val="28"/>
        </w:rPr>
        <w:t>Уменьшить расходы местного бюджета на 2019 год по ответственному исполнителю департаменту жилищно-коммунального хозяйства администрации города Нефтеюганска, выделенные на содержание территории кладбищ города Нефтеюганска, в связи с экономией по результатам проведённых конкурсных процедур в сумме 372,624 тыс. рублей.</w:t>
      </w:r>
    </w:p>
    <w:p w:rsidR="00F63DBC" w:rsidRPr="00540D6E" w:rsidRDefault="00431CD7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3DBC"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63DBC" w:rsidRPr="00540D6E">
        <w:rPr>
          <w:sz w:val="28"/>
          <w:szCs w:val="28"/>
        </w:rPr>
        <w:t>апланирова</w:t>
      </w:r>
      <w:r w:rsidR="009D568A">
        <w:rPr>
          <w:sz w:val="28"/>
          <w:szCs w:val="28"/>
        </w:rPr>
        <w:t>ть</w:t>
      </w:r>
      <w:r w:rsidR="00F63DBC" w:rsidRPr="00540D6E">
        <w:rPr>
          <w:sz w:val="28"/>
          <w:szCs w:val="28"/>
        </w:rPr>
        <w:t xml:space="preserve"> расходы </w:t>
      </w:r>
      <w:r w:rsidR="00F63DBC">
        <w:rPr>
          <w:sz w:val="28"/>
          <w:szCs w:val="28"/>
        </w:rPr>
        <w:t xml:space="preserve">ответственному исполнителю </w:t>
      </w:r>
      <w:r w:rsidR="00F63DBC" w:rsidRPr="004B07AE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на 2020-2022 годы</w:t>
      </w:r>
      <w:r w:rsidR="00F63DBC">
        <w:rPr>
          <w:sz w:val="28"/>
          <w:szCs w:val="28"/>
        </w:rPr>
        <w:t xml:space="preserve"> </w:t>
      </w:r>
      <w:r w:rsidR="00F63DBC" w:rsidRPr="00540D6E">
        <w:rPr>
          <w:sz w:val="28"/>
          <w:szCs w:val="28"/>
        </w:rPr>
        <w:t xml:space="preserve">в общей сумме </w:t>
      </w:r>
      <w:r w:rsidR="00CD0C58">
        <w:rPr>
          <w:sz w:val="28"/>
          <w:szCs w:val="28"/>
        </w:rPr>
        <w:t>458 487,300</w:t>
      </w:r>
      <w:r w:rsidR="00F63DBC"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="00F63DBC" w:rsidRPr="00540D6E">
        <w:rPr>
          <w:sz w:val="28"/>
          <w:szCs w:val="28"/>
        </w:rPr>
        <w:t xml:space="preserve"> году – </w:t>
      </w:r>
      <w:r w:rsidR="00CD0C58">
        <w:rPr>
          <w:sz w:val="28"/>
          <w:szCs w:val="28"/>
        </w:rPr>
        <w:t>153 663,100</w:t>
      </w:r>
      <w:r w:rsidR="00F63DBC">
        <w:rPr>
          <w:sz w:val="28"/>
          <w:szCs w:val="28"/>
        </w:rPr>
        <w:t xml:space="preserve"> </w:t>
      </w:r>
      <w:r w:rsidR="00F63DBC"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="00F63DBC" w:rsidRPr="00540D6E">
        <w:rPr>
          <w:sz w:val="28"/>
          <w:szCs w:val="28"/>
        </w:rPr>
        <w:t xml:space="preserve"> году – </w:t>
      </w:r>
      <w:r w:rsidR="00CD0C58">
        <w:rPr>
          <w:sz w:val="28"/>
          <w:szCs w:val="28"/>
        </w:rPr>
        <w:t>152 412,100</w:t>
      </w:r>
      <w:r w:rsidR="00F63DBC"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="00F63DBC" w:rsidRPr="00540D6E">
        <w:rPr>
          <w:sz w:val="28"/>
          <w:szCs w:val="28"/>
        </w:rPr>
        <w:t xml:space="preserve"> году – </w:t>
      </w:r>
      <w:r w:rsidR="00CD0C58" w:rsidRPr="00CD0C58">
        <w:rPr>
          <w:sz w:val="28"/>
          <w:szCs w:val="28"/>
        </w:rPr>
        <w:t>152 412,100</w:t>
      </w:r>
      <w:r w:rsidR="00F63DBC" w:rsidRPr="00540D6E">
        <w:rPr>
          <w:sz w:val="28"/>
          <w:szCs w:val="28"/>
        </w:rPr>
        <w:t xml:space="preserve"> тыс. рублей</w:t>
      </w:r>
      <w:r w:rsidR="00F63DBC">
        <w:rPr>
          <w:sz w:val="28"/>
          <w:szCs w:val="28"/>
        </w:rPr>
        <w:t>, из них:</w:t>
      </w:r>
    </w:p>
    <w:p w:rsidR="00F63DBC" w:rsidRPr="00261D04" w:rsidRDefault="00F63DBC" w:rsidP="00B45400">
      <w:pPr>
        <w:ind w:firstLine="709"/>
        <w:jc w:val="both"/>
        <w:rPr>
          <w:sz w:val="28"/>
          <w:szCs w:val="28"/>
        </w:rPr>
      </w:pPr>
      <w:r w:rsidRPr="00261D04">
        <w:rPr>
          <w:sz w:val="28"/>
          <w:szCs w:val="28"/>
        </w:rPr>
        <w:t xml:space="preserve">- бюджет автономного округа в общей сумме </w:t>
      </w:r>
      <w:r w:rsidR="0070323E">
        <w:rPr>
          <w:sz w:val="28"/>
          <w:szCs w:val="28"/>
        </w:rPr>
        <w:t>26 246,700</w:t>
      </w:r>
      <w:r w:rsidRPr="00261D04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9 582,900</w:t>
      </w:r>
      <w:r w:rsidRPr="00261D0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8 331,900</w:t>
      </w:r>
      <w:r w:rsidRPr="00261D0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8 331,900</w:t>
      </w:r>
      <w:r w:rsidRPr="00261D04">
        <w:rPr>
          <w:sz w:val="28"/>
          <w:szCs w:val="28"/>
        </w:rPr>
        <w:t xml:space="preserve"> тыс. рублей;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261D04">
        <w:rPr>
          <w:sz w:val="28"/>
          <w:szCs w:val="28"/>
        </w:rPr>
        <w:t xml:space="preserve">- местный бюджет в общей сумме </w:t>
      </w:r>
      <w:r w:rsidR="0070323E">
        <w:rPr>
          <w:sz w:val="28"/>
          <w:szCs w:val="28"/>
        </w:rPr>
        <w:t>432 240,600</w:t>
      </w:r>
      <w:r w:rsidRPr="00261D04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144 080,200</w:t>
      </w:r>
      <w:r w:rsidRPr="00261D0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144 080,200</w:t>
      </w:r>
      <w:r w:rsidRPr="00261D04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261D04">
        <w:rPr>
          <w:sz w:val="28"/>
          <w:szCs w:val="28"/>
        </w:rPr>
        <w:t xml:space="preserve"> году - </w:t>
      </w:r>
      <w:r w:rsidR="0070323E">
        <w:rPr>
          <w:sz w:val="28"/>
          <w:szCs w:val="28"/>
        </w:rPr>
        <w:t>144 080,200</w:t>
      </w:r>
      <w:r w:rsidRPr="00261D04">
        <w:rPr>
          <w:sz w:val="28"/>
          <w:szCs w:val="28"/>
        </w:rPr>
        <w:t xml:space="preserve"> тыс. рублей.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В составе основного мероприятия следующие </w:t>
      </w:r>
      <w:r>
        <w:rPr>
          <w:sz w:val="28"/>
          <w:szCs w:val="28"/>
        </w:rPr>
        <w:t>расходы</w:t>
      </w:r>
      <w:r w:rsidRPr="00540D6E">
        <w:rPr>
          <w:sz w:val="28"/>
          <w:szCs w:val="28"/>
        </w:rPr>
        <w:t>:</w:t>
      </w:r>
    </w:p>
    <w:p w:rsidR="00F63DBC" w:rsidRPr="004B07AE" w:rsidRDefault="00F63DBC" w:rsidP="00B45400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4B07AE">
        <w:rPr>
          <w:sz w:val="28"/>
          <w:szCs w:val="28"/>
        </w:rPr>
        <w:t>На отлов безнадзорных и бродячих животных</w:t>
      </w:r>
      <w:r>
        <w:rPr>
          <w:sz w:val="28"/>
          <w:szCs w:val="28"/>
        </w:rPr>
        <w:t xml:space="preserve"> в общей сумме </w:t>
      </w:r>
      <w:r w:rsidR="000F6971" w:rsidRPr="000F6971">
        <w:rPr>
          <w:sz w:val="28"/>
          <w:szCs w:val="28"/>
        </w:rPr>
        <w:t>13 385,1</w:t>
      </w:r>
      <w:r w:rsidR="000F6971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рублей, в том числе:</w:t>
      </w:r>
      <w:r w:rsidRPr="004B07AE">
        <w:rPr>
          <w:sz w:val="28"/>
          <w:szCs w:val="28"/>
        </w:rPr>
        <w:t xml:space="preserve"> на </w:t>
      </w:r>
      <w:r w:rsidR="00A04662">
        <w:rPr>
          <w:sz w:val="28"/>
          <w:szCs w:val="28"/>
        </w:rPr>
        <w:t>2020</w:t>
      </w:r>
      <w:r w:rsidRPr="004B07A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B4410">
        <w:rPr>
          <w:sz w:val="28"/>
          <w:szCs w:val="28"/>
        </w:rPr>
        <w:t>5 295,700</w:t>
      </w:r>
      <w:r w:rsidRPr="004B07AE">
        <w:rPr>
          <w:sz w:val="28"/>
          <w:szCs w:val="28"/>
        </w:rPr>
        <w:t xml:space="preserve"> тыс. рублей, на </w:t>
      </w:r>
      <w:r w:rsidR="00A04662">
        <w:rPr>
          <w:sz w:val="28"/>
          <w:szCs w:val="28"/>
        </w:rPr>
        <w:t>2021</w:t>
      </w:r>
      <w:r w:rsidRPr="004B07AE">
        <w:rPr>
          <w:sz w:val="28"/>
          <w:szCs w:val="28"/>
        </w:rPr>
        <w:t xml:space="preserve"> год </w:t>
      </w:r>
      <w:r w:rsidR="007B4410">
        <w:rPr>
          <w:sz w:val="28"/>
          <w:szCs w:val="28"/>
        </w:rPr>
        <w:t xml:space="preserve">                         4 044,700</w:t>
      </w:r>
      <w:r w:rsidRPr="004B07AE">
        <w:rPr>
          <w:sz w:val="28"/>
          <w:szCs w:val="28"/>
        </w:rPr>
        <w:t xml:space="preserve"> тыс. рублей, на </w:t>
      </w:r>
      <w:r w:rsidR="00A04662">
        <w:rPr>
          <w:sz w:val="28"/>
          <w:szCs w:val="28"/>
        </w:rPr>
        <w:t>2022</w:t>
      </w:r>
      <w:r w:rsidRPr="004B07A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EB0D70">
        <w:rPr>
          <w:sz w:val="28"/>
          <w:szCs w:val="28"/>
        </w:rPr>
        <w:t>4 044,700</w:t>
      </w:r>
      <w:r w:rsidRPr="004B07AE">
        <w:rPr>
          <w:sz w:val="28"/>
          <w:szCs w:val="28"/>
        </w:rPr>
        <w:t xml:space="preserve"> тыс. рублей, в том числе:</w:t>
      </w:r>
    </w:p>
    <w:p w:rsidR="00F63DBC" w:rsidRPr="004B07AE" w:rsidRDefault="009063C2" w:rsidP="00B4540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счёт субвенции из бюджета автономного округа </w:t>
      </w:r>
      <w:r w:rsidRPr="009063C2">
        <w:rPr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</w:t>
      </w:r>
      <w:r w:rsidR="00F63DBC">
        <w:rPr>
          <w:sz w:val="28"/>
          <w:szCs w:val="28"/>
        </w:rPr>
        <w:t xml:space="preserve">в общей сумме </w:t>
      </w:r>
      <w:r w:rsidR="000F6971" w:rsidRPr="000F6971">
        <w:rPr>
          <w:sz w:val="28"/>
          <w:szCs w:val="28"/>
        </w:rPr>
        <w:t>2 885,1</w:t>
      </w:r>
      <w:r w:rsidR="000F6971">
        <w:rPr>
          <w:sz w:val="28"/>
          <w:szCs w:val="28"/>
        </w:rPr>
        <w:t>00</w:t>
      </w:r>
      <w:r w:rsidR="00F63DBC">
        <w:rPr>
          <w:sz w:val="28"/>
          <w:szCs w:val="28"/>
        </w:rPr>
        <w:t xml:space="preserve"> тыс. рублей, из них: </w:t>
      </w:r>
      <w:r w:rsidR="00F63DBC" w:rsidRPr="004B07AE">
        <w:rPr>
          <w:sz w:val="28"/>
          <w:szCs w:val="28"/>
        </w:rPr>
        <w:t xml:space="preserve">на </w:t>
      </w:r>
      <w:r w:rsidR="00A04662">
        <w:rPr>
          <w:sz w:val="28"/>
          <w:szCs w:val="28"/>
        </w:rPr>
        <w:t>2020</w:t>
      </w:r>
      <w:r w:rsidR="00F63DBC" w:rsidRPr="004B07A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1 795,700 </w:t>
      </w:r>
      <w:r w:rsidR="00F63DBC" w:rsidRPr="004B07AE">
        <w:rPr>
          <w:sz w:val="28"/>
          <w:szCs w:val="28"/>
        </w:rPr>
        <w:t xml:space="preserve">тыс. рублей, на </w:t>
      </w:r>
      <w:r w:rsidR="00A04662">
        <w:rPr>
          <w:sz w:val="28"/>
          <w:szCs w:val="28"/>
        </w:rPr>
        <w:t>2021</w:t>
      </w:r>
      <w:r w:rsidR="00F63DBC" w:rsidRPr="004B07AE">
        <w:rPr>
          <w:sz w:val="28"/>
          <w:szCs w:val="28"/>
        </w:rPr>
        <w:t xml:space="preserve"> год </w:t>
      </w:r>
      <w:r w:rsidRPr="009063C2">
        <w:rPr>
          <w:sz w:val="28"/>
          <w:szCs w:val="28"/>
        </w:rPr>
        <w:t>544,7</w:t>
      </w:r>
      <w:r>
        <w:rPr>
          <w:sz w:val="28"/>
          <w:szCs w:val="28"/>
        </w:rPr>
        <w:t>00</w:t>
      </w:r>
      <w:r w:rsidR="00F63DBC" w:rsidRPr="004B07AE">
        <w:rPr>
          <w:sz w:val="28"/>
          <w:szCs w:val="28"/>
        </w:rPr>
        <w:t xml:space="preserve"> тыс. рублей, на </w:t>
      </w:r>
      <w:r w:rsidR="00A04662">
        <w:rPr>
          <w:sz w:val="28"/>
          <w:szCs w:val="28"/>
        </w:rPr>
        <w:t>2022</w:t>
      </w:r>
      <w:r w:rsidR="00F63DBC" w:rsidRPr="004B07AE">
        <w:rPr>
          <w:sz w:val="28"/>
          <w:szCs w:val="28"/>
        </w:rPr>
        <w:t xml:space="preserve"> год </w:t>
      </w:r>
      <w:r w:rsidRPr="009063C2">
        <w:rPr>
          <w:sz w:val="28"/>
          <w:szCs w:val="28"/>
        </w:rPr>
        <w:t>544,700</w:t>
      </w:r>
      <w:r w:rsidR="00F63DBC" w:rsidRPr="004B07AE">
        <w:rPr>
          <w:sz w:val="28"/>
          <w:szCs w:val="28"/>
        </w:rPr>
        <w:t xml:space="preserve"> тыс. рублей;</w:t>
      </w:r>
    </w:p>
    <w:p w:rsidR="00F63DBC" w:rsidRDefault="00F63DBC" w:rsidP="00B4540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B07AE">
        <w:rPr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 xml:space="preserve">в общей сумме 10 500,000 тыс. рублей, из них: </w:t>
      </w:r>
      <w:r w:rsidRPr="004B07AE">
        <w:rPr>
          <w:sz w:val="28"/>
          <w:szCs w:val="28"/>
        </w:rPr>
        <w:t xml:space="preserve">на </w:t>
      </w:r>
      <w:r w:rsidR="00A04662">
        <w:rPr>
          <w:sz w:val="28"/>
          <w:szCs w:val="28"/>
        </w:rPr>
        <w:t>2020</w:t>
      </w:r>
      <w:r w:rsidRPr="004B07AE">
        <w:rPr>
          <w:sz w:val="28"/>
          <w:szCs w:val="28"/>
        </w:rPr>
        <w:t xml:space="preserve"> год 3 500,000 тыс. рублей, на </w:t>
      </w:r>
      <w:r w:rsidR="00A04662">
        <w:rPr>
          <w:sz w:val="28"/>
          <w:szCs w:val="28"/>
        </w:rPr>
        <w:t>2021</w:t>
      </w:r>
      <w:r w:rsidRPr="004B07AE">
        <w:rPr>
          <w:sz w:val="28"/>
          <w:szCs w:val="28"/>
        </w:rPr>
        <w:t xml:space="preserve"> год 3 500,000 тыс. рублей, на </w:t>
      </w:r>
      <w:r w:rsidR="00A04662">
        <w:rPr>
          <w:sz w:val="28"/>
          <w:szCs w:val="28"/>
        </w:rPr>
        <w:t>2022</w:t>
      </w:r>
      <w:r w:rsidRPr="004B07AE">
        <w:rPr>
          <w:sz w:val="28"/>
          <w:szCs w:val="28"/>
        </w:rPr>
        <w:t xml:space="preserve"> год 3 500,000 тыс. рублей. </w:t>
      </w:r>
    </w:p>
    <w:p w:rsidR="000A22F4" w:rsidRPr="000A22F4" w:rsidRDefault="000A22F4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пояснениями ответственного исполнителя, </w:t>
      </w:r>
      <w:r w:rsidRPr="000A22F4">
        <w:rPr>
          <w:sz w:val="28"/>
          <w:szCs w:val="28"/>
        </w:rPr>
        <w:t xml:space="preserve">на сегодняшний день на уровне </w:t>
      </w:r>
      <w:r>
        <w:rPr>
          <w:sz w:val="28"/>
          <w:szCs w:val="28"/>
        </w:rPr>
        <w:t xml:space="preserve">субъекта </w:t>
      </w:r>
      <w:r w:rsidRPr="000A22F4">
        <w:rPr>
          <w:sz w:val="28"/>
          <w:szCs w:val="28"/>
        </w:rPr>
        <w:t>не приняты нормативно-правовые акты для исполнения отдельных переданных полномочий в соответствии с Законом Ханты-Мансийского автономного округа - Югры от 05.04.2013 № 29-оз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 общих для человека и животных».</w:t>
      </w:r>
    </w:p>
    <w:p w:rsidR="000A22F4" w:rsidRDefault="000A22F4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A22F4">
        <w:rPr>
          <w:sz w:val="28"/>
          <w:szCs w:val="28"/>
        </w:rPr>
        <w:t>тсутствие нормативной базы приводит к затруднению при подготовке аукционной документации, в связи с тем, что не определены конкретные сроки передержки животных без владельцев, а также не определено процентное соотношение животных без владельцев, подлежащих возврату на место отлова и подлежащих оставлению в приюте. Все эти показатели необходимы для произведения расчетов для определения начальной максимальной цены контракта.</w:t>
      </w:r>
      <w:r w:rsidR="00A84657">
        <w:rPr>
          <w:sz w:val="28"/>
          <w:szCs w:val="28"/>
        </w:rPr>
        <w:t xml:space="preserve"> </w:t>
      </w:r>
      <w:r w:rsidRPr="000A22F4">
        <w:rPr>
          <w:sz w:val="28"/>
          <w:szCs w:val="28"/>
        </w:rPr>
        <w:t>В связи с вышеизложенным, рассчитать затраты на 2020 год для обоснования начальной максимальной цены контракта не представляется возможным.</w:t>
      </w:r>
    </w:p>
    <w:p w:rsidR="00F63DBC" w:rsidRPr="0081683B" w:rsidRDefault="00F63DBC" w:rsidP="00B45400">
      <w:pPr>
        <w:pStyle w:val="aff"/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5172B4">
        <w:rPr>
          <w:sz w:val="28"/>
          <w:szCs w:val="28"/>
        </w:rPr>
        <w:t xml:space="preserve">На проведение дезинсекционных, дератизационных обработок ответственному исполнителю департаменту жилищно-коммунального хозяйства администрации города Нефтеюганска за счёт субвенции из бюджета автономного округа </w:t>
      </w:r>
      <w:r w:rsidR="00EB0D70" w:rsidRPr="005172B4">
        <w:rPr>
          <w:sz w:val="28"/>
          <w:szCs w:val="28"/>
        </w:rPr>
        <w:t xml:space="preserve">на организацию осуществления мероприятий по </w:t>
      </w:r>
      <w:r w:rsidR="00EB0D70" w:rsidRPr="0081683B">
        <w:rPr>
          <w:color w:val="auto"/>
          <w:sz w:val="28"/>
          <w:szCs w:val="28"/>
        </w:rPr>
        <w:t>проведению дезинсекции и дератизации в Ханты-Мансийском автономном округе – Югре</w:t>
      </w:r>
      <w:r w:rsidR="00403A92" w:rsidRPr="0081683B">
        <w:rPr>
          <w:color w:val="auto"/>
          <w:sz w:val="28"/>
          <w:szCs w:val="28"/>
        </w:rPr>
        <w:t xml:space="preserve"> </w:t>
      </w:r>
      <w:r w:rsidRPr="0081683B">
        <w:rPr>
          <w:color w:val="auto"/>
          <w:sz w:val="28"/>
          <w:szCs w:val="28"/>
        </w:rPr>
        <w:t xml:space="preserve">в общей сумме 22 700,400 тыс. рублей, из них: на </w:t>
      </w:r>
      <w:r w:rsidR="00A04662" w:rsidRPr="0081683B">
        <w:rPr>
          <w:color w:val="auto"/>
          <w:sz w:val="28"/>
          <w:szCs w:val="28"/>
        </w:rPr>
        <w:t>2020</w:t>
      </w:r>
      <w:r w:rsidRPr="0081683B">
        <w:rPr>
          <w:color w:val="auto"/>
          <w:sz w:val="28"/>
          <w:szCs w:val="28"/>
        </w:rPr>
        <w:t xml:space="preserve"> год </w:t>
      </w:r>
      <w:r w:rsidR="008E1D18" w:rsidRPr="0081683B">
        <w:rPr>
          <w:color w:val="auto"/>
          <w:sz w:val="28"/>
          <w:szCs w:val="28"/>
        </w:rPr>
        <w:t xml:space="preserve">                      </w:t>
      </w:r>
      <w:r w:rsidRPr="0081683B">
        <w:rPr>
          <w:color w:val="auto"/>
          <w:sz w:val="28"/>
          <w:szCs w:val="28"/>
        </w:rPr>
        <w:t xml:space="preserve">7 566,800 тыс. рублей, на </w:t>
      </w:r>
      <w:r w:rsidR="00A04662" w:rsidRPr="0081683B">
        <w:rPr>
          <w:color w:val="auto"/>
          <w:sz w:val="28"/>
          <w:szCs w:val="28"/>
        </w:rPr>
        <w:t>2021</w:t>
      </w:r>
      <w:r w:rsidRPr="0081683B">
        <w:rPr>
          <w:color w:val="auto"/>
          <w:sz w:val="28"/>
          <w:szCs w:val="28"/>
        </w:rPr>
        <w:t xml:space="preserve"> год 7 566,800 тыс. рублей, на </w:t>
      </w:r>
      <w:r w:rsidR="00A04662" w:rsidRPr="0081683B">
        <w:rPr>
          <w:color w:val="auto"/>
          <w:sz w:val="28"/>
          <w:szCs w:val="28"/>
        </w:rPr>
        <w:t>2022</w:t>
      </w:r>
      <w:r w:rsidRPr="0081683B">
        <w:rPr>
          <w:color w:val="auto"/>
          <w:sz w:val="28"/>
          <w:szCs w:val="28"/>
        </w:rPr>
        <w:t xml:space="preserve"> год 7 566,800 тыс. рублей.</w:t>
      </w:r>
      <w:r w:rsidR="008E1D18" w:rsidRPr="0081683B">
        <w:rPr>
          <w:color w:val="auto"/>
        </w:rPr>
        <w:t xml:space="preserve"> </w:t>
      </w:r>
    </w:p>
    <w:p w:rsidR="00806628" w:rsidRPr="00806628" w:rsidRDefault="00F63DBC" w:rsidP="00B45400">
      <w:pPr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color w:val="auto"/>
          <w:sz w:val="28"/>
          <w:szCs w:val="28"/>
        </w:rPr>
      </w:pPr>
      <w:r w:rsidRPr="00806628">
        <w:rPr>
          <w:color w:val="auto"/>
          <w:sz w:val="28"/>
          <w:szCs w:val="28"/>
        </w:rPr>
        <w:t xml:space="preserve"> На ликвидацию несанкционированных свалок ответственному исполнителю департаменту жилищно-коммунального хозяйства администрации города Нефтеюганска за счёт средств местного бюджета в общей сумме 600,000 тыс. рублей, из них: в </w:t>
      </w:r>
      <w:r w:rsidR="00A04662" w:rsidRPr="00806628">
        <w:rPr>
          <w:color w:val="auto"/>
          <w:sz w:val="28"/>
          <w:szCs w:val="28"/>
        </w:rPr>
        <w:t>2020</w:t>
      </w:r>
      <w:r w:rsidRPr="00806628">
        <w:rPr>
          <w:color w:val="auto"/>
          <w:sz w:val="28"/>
          <w:szCs w:val="28"/>
        </w:rPr>
        <w:t xml:space="preserve"> году - 200,000 тыс. рублей, в </w:t>
      </w:r>
      <w:r w:rsidR="00A04662" w:rsidRPr="00806628">
        <w:rPr>
          <w:color w:val="auto"/>
          <w:sz w:val="28"/>
          <w:szCs w:val="28"/>
        </w:rPr>
        <w:t>2021</w:t>
      </w:r>
      <w:r w:rsidRPr="00806628">
        <w:rPr>
          <w:color w:val="auto"/>
          <w:sz w:val="28"/>
          <w:szCs w:val="28"/>
        </w:rPr>
        <w:t xml:space="preserve"> году - 200,000 тыс. рублей, в </w:t>
      </w:r>
      <w:r w:rsidR="00A04662" w:rsidRPr="00806628">
        <w:rPr>
          <w:color w:val="auto"/>
          <w:sz w:val="28"/>
          <w:szCs w:val="28"/>
        </w:rPr>
        <w:t>2022</w:t>
      </w:r>
      <w:r w:rsidRPr="00806628">
        <w:rPr>
          <w:color w:val="auto"/>
          <w:sz w:val="28"/>
          <w:szCs w:val="28"/>
        </w:rPr>
        <w:t xml:space="preserve"> году - 200,000 тыс. рублей. В качестве экономического обоснования предоставлен </w:t>
      </w:r>
      <w:r w:rsidR="00806628" w:rsidRPr="00806628">
        <w:rPr>
          <w:color w:val="auto"/>
          <w:sz w:val="28"/>
          <w:szCs w:val="28"/>
        </w:rPr>
        <w:t xml:space="preserve">расчёт начальной (максимальной) цены контракта на сумму 200 054 рубля 91 копейку. </w:t>
      </w:r>
      <w:r w:rsidR="009D568A">
        <w:rPr>
          <w:color w:val="auto"/>
          <w:sz w:val="28"/>
          <w:szCs w:val="28"/>
        </w:rPr>
        <w:t>За</w:t>
      </w:r>
      <w:r w:rsidR="00806628" w:rsidRPr="00806628">
        <w:rPr>
          <w:color w:val="auto"/>
          <w:sz w:val="28"/>
          <w:szCs w:val="28"/>
        </w:rPr>
        <w:t xml:space="preserve"> единичн</w:t>
      </w:r>
      <w:r w:rsidR="009D568A">
        <w:rPr>
          <w:color w:val="auto"/>
          <w:sz w:val="28"/>
          <w:szCs w:val="28"/>
        </w:rPr>
        <w:t>ую</w:t>
      </w:r>
      <w:r w:rsidR="00806628" w:rsidRPr="00806628">
        <w:rPr>
          <w:color w:val="auto"/>
          <w:sz w:val="28"/>
          <w:szCs w:val="28"/>
        </w:rPr>
        <w:t xml:space="preserve"> цен</w:t>
      </w:r>
      <w:r w:rsidR="009D568A">
        <w:rPr>
          <w:color w:val="auto"/>
          <w:sz w:val="28"/>
          <w:szCs w:val="28"/>
        </w:rPr>
        <w:t>у</w:t>
      </w:r>
      <w:r w:rsidR="00806628" w:rsidRPr="00806628">
        <w:rPr>
          <w:color w:val="auto"/>
          <w:sz w:val="28"/>
          <w:szCs w:val="28"/>
        </w:rPr>
        <w:t xml:space="preserve"> за 1 м</w:t>
      </w:r>
      <w:r w:rsidR="00806628" w:rsidRPr="00806628">
        <w:rPr>
          <w:color w:val="auto"/>
          <w:sz w:val="28"/>
          <w:szCs w:val="28"/>
          <w:vertAlign w:val="superscript"/>
        </w:rPr>
        <w:t>3</w:t>
      </w:r>
      <w:r w:rsidR="00806628" w:rsidRPr="00806628">
        <w:rPr>
          <w:color w:val="auto"/>
          <w:sz w:val="28"/>
          <w:szCs w:val="28"/>
        </w:rPr>
        <w:t xml:space="preserve"> принят тариф Региональная служба по тарифам Ханты-Мансийского автономного округа – Югры, утверждённый приказом от 19 декабря 2018 г. №132-нп «Об установлении предельного единого тарифа на услугу регионального оператора в области обращения с твердыми коммунальными отходами для акционерного </w:t>
      </w:r>
      <w:r w:rsidR="00806628" w:rsidRPr="00806628">
        <w:rPr>
          <w:color w:val="auto"/>
          <w:sz w:val="28"/>
          <w:szCs w:val="28"/>
        </w:rPr>
        <w:lastRenderedPageBreak/>
        <w:t xml:space="preserve">общества </w:t>
      </w:r>
      <w:r w:rsidR="00806628">
        <w:rPr>
          <w:color w:val="auto"/>
          <w:sz w:val="28"/>
          <w:szCs w:val="28"/>
        </w:rPr>
        <w:t xml:space="preserve">«Югра-Экология» </w:t>
      </w:r>
      <w:r w:rsidR="00965402">
        <w:rPr>
          <w:color w:val="auto"/>
          <w:sz w:val="28"/>
          <w:szCs w:val="28"/>
        </w:rPr>
        <w:t xml:space="preserve">(далее по тексту – приказ), </w:t>
      </w:r>
      <w:r w:rsidR="00806628">
        <w:rPr>
          <w:color w:val="auto"/>
          <w:sz w:val="28"/>
          <w:szCs w:val="28"/>
        </w:rPr>
        <w:t>действующий на период с 01 января по 30 июня в сумме 718 рублей 33 копейки.</w:t>
      </w:r>
    </w:p>
    <w:p w:rsidR="00806628" w:rsidRPr="00806628" w:rsidRDefault="00965402" w:rsidP="00B45400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 в предлагаемом расчёте не учтено планируемое увеличение тарифа, установленное указанным приказом </w:t>
      </w:r>
    </w:p>
    <w:p w:rsidR="00F63DBC" w:rsidRPr="00007FF3" w:rsidRDefault="00965402" w:rsidP="00B45400">
      <w:pPr>
        <w:ind w:firstLine="709"/>
        <w:jc w:val="both"/>
        <w:rPr>
          <w:color w:val="auto"/>
          <w:sz w:val="28"/>
          <w:szCs w:val="28"/>
        </w:rPr>
      </w:pPr>
      <w:r w:rsidRPr="00007FF3">
        <w:rPr>
          <w:color w:val="auto"/>
          <w:sz w:val="28"/>
          <w:szCs w:val="28"/>
        </w:rPr>
        <w:t>Р</w:t>
      </w:r>
      <w:r w:rsidR="00F63DBC" w:rsidRPr="00007FF3">
        <w:rPr>
          <w:color w:val="auto"/>
          <w:sz w:val="28"/>
          <w:szCs w:val="28"/>
        </w:rPr>
        <w:t>екомендуем оценить мероприятие в части реалистичности его исполнения и обоснованности планируемых бюджетных ассигнований.</w:t>
      </w:r>
    </w:p>
    <w:p w:rsidR="00F63DBC" w:rsidRDefault="00F63DBC" w:rsidP="00B45400">
      <w:pPr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102860">
        <w:rPr>
          <w:color w:val="auto"/>
          <w:sz w:val="28"/>
          <w:szCs w:val="28"/>
        </w:rPr>
        <w:t xml:space="preserve">На содержание земель общего пользования в общей сумме 214 738,500 тыс. рублей, в том числе: в </w:t>
      </w:r>
      <w:r w:rsidR="00A04662" w:rsidRPr="00102860">
        <w:rPr>
          <w:color w:val="auto"/>
          <w:sz w:val="28"/>
          <w:szCs w:val="28"/>
        </w:rPr>
        <w:t>2020</w:t>
      </w:r>
      <w:r w:rsidRPr="00102860">
        <w:rPr>
          <w:color w:val="auto"/>
          <w:sz w:val="28"/>
          <w:szCs w:val="28"/>
        </w:rPr>
        <w:t xml:space="preserve"> году – 71 579,500 тыс. рублей, в </w:t>
      </w:r>
      <w:r w:rsidR="00A04662" w:rsidRPr="00102860">
        <w:rPr>
          <w:color w:val="auto"/>
          <w:sz w:val="28"/>
          <w:szCs w:val="28"/>
        </w:rPr>
        <w:t>2021</w:t>
      </w:r>
      <w:r w:rsidRPr="00102860">
        <w:rPr>
          <w:color w:val="auto"/>
          <w:sz w:val="28"/>
          <w:szCs w:val="28"/>
        </w:rPr>
        <w:t xml:space="preserve"> году - 71 579,500 тыс. рублей, в </w:t>
      </w:r>
      <w:r w:rsidR="00A04662" w:rsidRPr="00102860">
        <w:rPr>
          <w:color w:val="auto"/>
          <w:sz w:val="28"/>
          <w:szCs w:val="28"/>
        </w:rPr>
        <w:t>2022</w:t>
      </w:r>
      <w:r w:rsidRPr="00102860">
        <w:rPr>
          <w:color w:val="auto"/>
          <w:sz w:val="28"/>
          <w:szCs w:val="28"/>
        </w:rPr>
        <w:t xml:space="preserve"> году - 71 579,500 тыс. рублей.</w:t>
      </w:r>
    </w:p>
    <w:p w:rsidR="00A51D31" w:rsidRPr="00A51D31" w:rsidRDefault="00A51D31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В качестве финансово-экономического обоснования предоставлен расчёт оказания услуг по содержанию земель общего пользования в микрорайонах г. Нефтеюганска на период с 01.01.2020 до 31.12.2020 года на сумму 71 636 298 рублей 56 копеек</w:t>
      </w:r>
      <w:r w:rsidR="00FE5314">
        <w:rPr>
          <w:sz w:val="28"/>
          <w:szCs w:val="28"/>
        </w:rPr>
        <w:t xml:space="preserve">, </w:t>
      </w:r>
      <w:r w:rsidR="007138F9">
        <w:rPr>
          <w:sz w:val="28"/>
          <w:szCs w:val="28"/>
        </w:rPr>
        <w:t xml:space="preserve">что </w:t>
      </w:r>
      <w:r w:rsidR="002F2DF4">
        <w:rPr>
          <w:sz w:val="28"/>
          <w:szCs w:val="28"/>
        </w:rPr>
        <w:t>больше планируемой суммы,</w:t>
      </w:r>
      <w:r w:rsidR="007138F9">
        <w:rPr>
          <w:sz w:val="28"/>
          <w:szCs w:val="28"/>
        </w:rPr>
        <w:t xml:space="preserve"> отражённой в проекте изменений</w:t>
      </w:r>
      <w:r w:rsidRPr="00A51D31">
        <w:rPr>
          <w:sz w:val="28"/>
          <w:szCs w:val="28"/>
        </w:rPr>
        <w:t>.</w:t>
      </w:r>
    </w:p>
    <w:p w:rsidR="00A51D31" w:rsidRPr="00A51D31" w:rsidRDefault="00A51D31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</w:t>
      </w:r>
      <w:r w:rsidRPr="00A51D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A51D31">
        <w:rPr>
          <w:sz w:val="28"/>
          <w:szCs w:val="28"/>
        </w:rPr>
        <w:t>в экономическом обосновании в составе предоставленных расчётов, а именно между расчётными стоимостями работы и услуг и расчётом стоимости оказания услуг по зимнему и летнему содержанию земель общего пользования, имеются разные наименования и ценовые значения, например:</w:t>
      </w:r>
    </w:p>
    <w:p w:rsidR="00A51D31" w:rsidRPr="00A51D31" w:rsidRDefault="00A51D31" w:rsidP="00B45400">
      <w:pPr>
        <w:pStyle w:val="aff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1"/>
        <w:gridCol w:w="3348"/>
        <w:gridCol w:w="3667"/>
      </w:tblGrid>
      <w:tr w:rsidR="00A51D31" w:rsidRPr="00634E08" w:rsidTr="00F1314C">
        <w:trPr>
          <w:cantSplit/>
        </w:trPr>
        <w:tc>
          <w:tcPr>
            <w:tcW w:w="2615" w:type="dxa"/>
            <w:shd w:val="clear" w:color="auto" w:fill="auto"/>
          </w:tcPr>
          <w:p w:rsidR="00A51D31" w:rsidRPr="00634E08" w:rsidRDefault="00A51D31" w:rsidP="00B45400">
            <w:pPr>
              <w:ind w:firstLine="709"/>
              <w:jc w:val="center"/>
            </w:pPr>
          </w:p>
        </w:tc>
        <w:tc>
          <w:tcPr>
            <w:tcW w:w="3408" w:type="dxa"/>
            <w:shd w:val="clear" w:color="auto" w:fill="auto"/>
          </w:tcPr>
          <w:p w:rsidR="00A51D31" w:rsidRPr="00634E08" w:rsidRDefault="00A51D31" w:rsidP="00B45400">
            <w:pPr>
              <w:ind w:firstLine="709"/>
              <w:jc w:val="center"/>
            </w:pPr>
            <w:r w:rsidRPr="00634E08">
              <w:t xml:space="preserve">Расчёт стоимости оказания услуг по зимнему </w:t>
            </w:r>
            <w:r>
              <w:t xml:space="preserve">и летнему </w:t>
            </w:r>
            <w:r w:rsidRPr="00634E08">
              <w:t>содержанию земель общего пользования на 20</w:t>
            </w:r>
            <w:r>
              <w:t>20</w:t>
            </w:r>
            <w:r w:rsidRPr="00634E08">
              <w:t xml:space="preserve"> год</w:t>
            </w:r>
          </w:p>
        </w:tc>
        <w:tc>
          <w:tcPr>
            <w:tcW w:w="3723" w:type="dxa"/>
            <w:shd w:val="clear" w:color="auto" w:fill="auto"/>
          </w:tcPr>
          <w:p w:rsidR="00A51D31" w:rsidRPr="00634E08" w:rsidRDefault="00A51D31" w:rsidP="00B45400">
            <w:pPr>
              <w:ind w:firstLine="709"/>
              <w:jc w:val="center"/>
            </w:pPr>
            <w:r>
              <w:t>Расчётные стоимости работ и услуг по содержанию земель общего пользования на 2020 год</w:t>
            </w:r>
          </w:p>
        </w:tc>
      </w:tr>
      <w:tr w:rsidR="00A51D31" w:rsidRPr="00634E08" w:rsidTr="00F1314C">
        <w:trPr>
          <w:cantSplit/>
        </w:trPr>
        <w:tc>
          <w:tcPr>
            <w:tcW w:w="2615" w:type="dxa"/>
            <w:vMerge w:val="restart"/>
            <w:shd w:val="clear" w:color="auto" w:fill="auto"/>
          </w:tcPr>
          <w:p w:rsidR="00A51D31" w:rsidRDefault="00A51D31" w:rsidP="00B45400">
            <w:pPr>
              <w:ind w:firstLine="709"/>
            </w:pPr>
            <w:r>
              <w:t>Наименование работ</w:t>
            </w:r>
          </w:p>
        </w:tc>
        <w:tc>
          <w:tcPr>
            <w:tcW w:w="3408" w:type="dxa"/>
            <w:shd w:val="clear" w:color="auto" w:fill="auto"/>
          </w:tcPr>
          <w:p w:rsidR="00A51D31" w:rsidRPr="00634E08" w:rsidRDefault="00A51D31" w:rsidP="00B45400">
            <w:pPr>
              <w:ind w:firstLine="709"/>
              <w:jc w:val="center"/>
            </w:pPr>
            <w:r>
              <w:t>Транспортировка песка от места его расположения, до места складирования (включая стоимость песка смеси)</w:t>
            </w:r>
          </w:p>
        </w:tc>
        <w:tc>
          <w:tcPr>
            <w:tcW w:w="3723" w:type="dxa"/>
            <w:shd w:val="clear" w:color="auto" w:fill="auto"/>
          </w:tcPr>
          <w:p w:rsidR="00A51D31" w:rsidRPr="00634E08" w:rsidRDefault="00A51D31" w:rsidP="00B45400">
            <w:pPr>
              <w:ind w:firstLine="709"/>
              <w:jc w:val="center"/>
            </w:pPr>
            <w:r>
              <w:t>Транспортировка смеси песка с хлоридами от места складирования к месту посыпки</w:t>
            </w:r>
          </w:p>
        </w:tc>
      </w:tr>
      <w:tr w:rsidR="00A51D31" w:rsidRPr="00634E08" w:rsidTr="00F1314C">
        <w:trPr>
          <w:cantSplit/>
        </w:trPr>
        <w:tc>
          <w:tcPr>
            <w:tcW w:w="2615" w:type="dxa"/>
            <w:vMerge/>
            <w:shd w:val="clear" w:color="auto" w:fill="auto"/>
          </w:tcPr>
          <w:p w:rsidR="00A51D31" w:rsidRDefault="00A51D31" w:rsidP="00B45400">
            <w:pPr>
              <w:ind w:firstLine="709"/>
              <w:jc w:val="center"/>
            </w:pPr>
          </w:p>
        </w:tc>
        <w:tc>
          <w:tcPr>
            <w:tcW w:w="3408" w:type="dxa"/>
            <w:shd w:val="clear" w:color="auto" w:fill="auto"/>
          </w:tcPr>
          <w:p w:rsidR="00A51D31" w:rsidRDefault="00A51D31" w:rsidP="00B45400">
            <w:pPr>
              <w:ind w:firstLine="709"/>
              <w:jc w:val="center"/>
            </w:pPr>
            <w:r>
              <w:t xml:space="preserve">Сдвигание и подметание снега вручную (в местах недоступных для уборочных машин при механизированной уборке), м2 (2,32) </w:t>
            </w:r>
          </w:p>
        </w:tc>
        <w:tc>
          <w:tcPr>
            <w:tcW w:w="3723" w:type="dxa"/>
            <w:shd w:val="clear" w:color="auto" w:fill="auto"/>
          </w:tcPr>
          <w:p w:rsidR="00A51D31" w:rsidRDefault="00A51D31" w:rsidP="00B45400">
            <w:pPr>
              <w:ind w:firstLine="709"/>
              <w:jc w:val="center"/>
            </w:pPr>
            <w:r w:rsidRPr="00F02C2B">
              <w:t>Подметание свежевыпавшего снега после обработки смесью песка с хлоридами</w:t>
            </w:r>
            <w:r>
              <w:t xml:space="preserve"> </w:t>
            </w:r>
            <w:r w:rsidRPr="00F02C2B">
              <w:t>с усовершенствованным покрытием</w:t>
            </w:r>
            <w:r>
              <w:t>, м2</w:t>
            </w:r>
            <w:r w:rsidRPr="00F02C2B">
              <w:t xml:space="preserve"> </w:t>
            </w:r>
            <w:r>
              <w:t>(2,32)</w:t>
            </w:r>
          </w:p>
        </w:tc>
      </w:tr>
      <w:tr w:rsidR="00FE5314" w:rsidRPr="00634E08" w:rsidTr="00F1314C">
        <w:trPr>
          <w:cantSplit/>
        </w:trPr>
        <w:tc>
          <w:tcPr>
            <w:tcW w:w="2615" w:type="dxa"/>
            <w:vMerge w:val="restart"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  <w:r>
              <w:t xml:space="preserve">Цена за единицу в рублях </w:t>
            </w:r>
          </w:p>
        </w:tc>
        <w:tc>
          <w:tcPr>
            <w:tcW w:w="3408" w:type="dxa"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  <w:r>
              <w:t xml:space="preserve">Откачка талых и дождевых вод, м/ч – 1 850 руб. </w:t>
            </w:r>
          </w:p>
        </w:tc>
        <w:tc>
          <w:tcPr>
            <w:tcW w:w="3723" w:type="dxa"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  <w:r>
              <w:t xml:space="preserve">Откачка талых и дождевых вод, м3 – </w:t>
            </w:r>
            <w:r w:rsidRPr="009714A6">
              <w:t>339,06</w:t>
            </w:r>
            <w:r>
              <w:t xml:space="preserve"> руб.</w:t>
            </w:r>
          </w:p>
        </w:tc>
      </w:tr>
      <w:tr w:rsidR="00FE5314" w:rsidRPr="00634E08" w:rsidTr="00F1314C">
        <w:trPr>
          <w:cantSplit/>
        </w:trPr>
        <w:tc>
          <w:tcPr>
            <w:tcW w:w="2615" w:type="dxa"/>
            <w:vMerge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</w:p>
        </w:tc>
        <w:tc>
          <w:tcPr>
            <w:tcW w:w="3408" w:type="dxa"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  <w:r>
              <w:t>Погрузка, транспортировка, установка, откачка биотуалетов, шт. – 2 800,00 руб.</w:t>
            </w:r>
          </w:p>
        </w:tc>
        <w:tc>
          <w:tcPr>
            <w:tcW w:w="3723" w:type="dxa"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  <w:r>
              <w:t>отсутствует</w:t>
            </w:r>
          </w:p>
        </w:tc>
      </w:tr>
      <w:tr w:rsidR="00FE5314" w:rsidRPr="00634E08" w:rsidTr="00F1314C">
        <w:trPr>
          <w:cantSplit/>
        </w:trPr>
        <w:tc>
          <w:tcPr>
            <w:tcW w:w="2615" w:type="dxa"/>
            <w:vMerge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</w:p>
        </w:tc>
        <w:tc>
          <w:tcPr>
            <w:tcW w:w="3408" w:type="dxa"/>
            <w:shd w:val="clear" w:color="auto" w:fill="auto"/>
          </w:tcPr>
          <w:p w:rsidR="00FE5314" w:rsidRDefault="0026099D" w:rsidP="00B45400">
            <w:pPr>
              <w:ind w:firstLine="709"/>
              <w:jc w:val="center"/>
            </w:pPr>
            <w:r>
              <w:t>Скашивание газонов, 100 м2 -300 руб.</w:t>
            </w:r>
          </w:p>
        </w:tc>
        <w:tc>
          <w:tcPr>
            <w:tcW w:w="3723" w:type="dxa"/>
            <w:shd w:val="clear" w:color="auto" w:fill="auto"/>
          </w:tcPr>
          <w:p w:rsidR="00FE5314" w:rsidRDefault="0026099D" w:rsidP="00B45400">
            <w:pPr>
              <w:ind w:firstLine="709"/>
              <w:jc w:val="center"/>
            </w:pPr>
            <w:r>
              <w:t>Скашивание газонов, 100 м2 -169,27 руб.</w:t>
            </w:r>
          </w:p>
        </w:tc>
      </w:tr>
      <w:tr w:rsidR="00FE5314" w:rsidRPr="00634E08" w:rsidTr="00F1314C">
        <w:trPr>
          <w:cantSplit/>
        </w:trPr>
        <w:tc>
          <w:tcPr>
            <w:tcW w:w="2615" w:type="dxa"/>
            <w:vMerge/>
            <w:shd w:val="clear" w:color="auto" w:fill="auto"/>
          </w:tcPr>
          <w:p w:rsidR="00FE5314" w:rsidRDefault="00FE5314" w:rsidP="00B45400">
            <w:pPr>
              <w:ind w:firstLine="709"/>
              <w:jc w:val="center"/>
            </w:pPr>
          </w:p>
        </w:tc>
        <w:tc>
          <w:tcPr>
            <w:tcW w:w="3408" w:type="dxa"/>
            <w:shd w:val="clear" w:color="auto" w:fill="auto"/>
          </w:tcPr>
          <w:p w:rsidR="00FE5314" w:rsidRDefault="00C339A5" w:rsidP="00B45400">
            <w:pPr>
              <w:ind w:firstLine="709"/>
              <w:jc w:val="center"/>
            </w:pPr>
            <w:r>
              <w:t>Обращение с ТКО (транспортировка, захоронение) – 576,90 руб.</w:t>
            </w:r>
          </w:p>
        </w:tc>
        <w:tc>
          <w:tcPr>
            <w:tcW w:w="3723" w:type="dxa"/>
            <w:shd w:val="clear" w:color="auto" w:fill="auto"/>
          </w:tcPr>
          <w:p w:rsidR="00C339A5" w:rsidRDefault="00C339A5" w:rsidP="00B45400">
            <w:pPr>
              <w:ind w:firstLine="709"/>
              <w:jc w:val="center"/>
            </w:pPr>
            <w:r w:rsidRPr="00C339A5">
              <w:t>Услуга регионального оператора в области обращения с ТКО</w:t>
            </w:r>
            <w:r>
              <w:t xml:space="preserve">, м3 - </w:t>
            </w:r>
          </w:p>
          <w:p w:rsidR="00FE5314" w:rsidRDefault="00C339A5" w:rsidP="00B45400">
            <w:pPr>
              <w:ind w:firstLine="709"/>
              <w:jc w:val="center"/>
            </w:pPr>
            <w:r>
              <w:t>734,32 руб.</w:t>
            </w:r>
          </w:p>
        </w:tc>
      </w:tr>
    </w:tbl>
    <w:p w:rsidR="002F078F" w:rsidRDefault="002F078F" w:rsidP="00B45400">
      <w:pPr>
        <w:ind w:firstLine="709"/>
        <w:jc w:val="both"/>
        <w:rPr>
          <w:sz w:val="28"/>
          <w:szCs w:val="28"/>
        </w:rPr>
      </w:pPr>
    </w:p>
    <w:p w:rsidR="00A51D31" w:rsidRDefault="009D568A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51D31">
        <w:rPr>
          <w:sz w:val="28"/>
          <w:szCs w:val="28"/>
        </w:rPr>
        <w:t xml:space="preserve"> соответствии с пояснительной запиской ответственного исполнителя </w:t>
      </w:r>
      <w:r w:rsidR="00940605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="00940605">
        <w:rPr>
          <w:sz w:val="28"/>
          <w:szCs w:val="28"/>
        </w:rPr>
        <w:t xml:space="preserve">мные показатели земель общего пользования с разбивкой по микрорайонам </w:t>
      </w:r>
      <w:r>
        <w:rPr>
          <w:sz w:val="28"/>
          <w:szCs w:val="28"/>
        </w:rPr>
        <w:t>(</w:t>
      </w:r>
      <w:r w:rsidR="00940605">
        <w:rPr>
          <w:sz w:val="28"/>
          <w:szCs w:val="28"/>
        </w:rPr>
        <w:t>в соответствии с которым сформирован проект бюджета на 2020 год</w:t>
      </w:r>
      <w:r>
        <w:rPr>
          <w:sz w:val="28"/>
          <w:szCs w:val="28"/>
        </w:rPr>
        <w:t>)</w:t>
      </w:r>
      <w:r w:rsidR="00940605">
        <w:rPr>
          <w:sz w:val="28"/>
          <w:szCs w:val="28"/>
        </w:rPr>
        <w:t xml:space="preserve"> являются ориентировочными, поскольку схемы земель общего пользования по микрорайонам не уточнены и не </w:t>
      </w:r>
      <w:r w:rsidR="0046019B">
        <w:rPr>
          <w:sz w:val="28"/>
          <w:szCs w:val="28"/>
        </w:rPr>
        <w:t>утверждены департаментом градостроительства и земельных отношений администрации города Нефтеюганск.</w:t>
      </w:r>
      <w:r w:rsidR="00A51D31">
        <w:rPr>
          <w:sz w:val="28"/>
          <w:szCs w:val="28"/>
        </w:rPr>
        <w:t xml:space="preserve"> </w:t>
      </w:r>
    </w:p>
    <w:p w:rsidR="00A51D31" w:rsidRPr="00A51D31" w:rsidRDefault="00A51D31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Таким образом, невозможно определить обоснованность финансовых затрат, включаемых в проект изменений.</w:t>
      </w:r>
    </w:p>
    <w:p w:rsidR="00A51D31" w:rsidRPr="00A51D31" w:rsidRDefault="00A51D31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Рекомендуем оценить мероприятие в части обоснованности планируемых бюджетных ассигнований.</w:t>
      </w:r>
    </w:p>
    <w:p w:rsidR="00F63DBC" w:rsidRPr="00102860" w:rsidRDefault="00F63DBC" w:rsidP="00B45400">
      <w:pPr>
        <w:numPr>
          <w:ilvl w:val="0"/>
          <w:numId w:val="11"/>
        </w:numPr>
        <w:ind w:left="0" w:firstLine="709"/>
        <w:jc w:val="both"/>
        <w:rPr>
          <w:color w:val="auto"/>
          <w:sz w:val="28"/>
          <w:szCs w:val="28"/>
        </w:rPr>
      </w:pPr>
      <w:r w:rsidRPr="00102860">
        <w:rPr>
          <w:color w:val="auto"/>
          <w:sz w:val="28"/>
          <w:szCs w:val="28"/>
        </w:rPr>
        <w:t xml:space="preserve">По механизированной уборке снега на общую сумму 172 328,400 тыс. рублей, в том числе: в </w:t>
      </w:r>
      <w:r w:rsidR="00A04662" w:rsidRPr="00102860">
        <w:rPr>
          <w:color w:val="auto"/>
          <w:sz w:val="28"/>
          <w:szCs w:val="28"/>
        </w:rPr>
        <w:t>2020</w:t>
      </w:r>
      <w:r w:rsidRPr="00102860">
        <w:rPr>
          <w:color w:val="auto"/>
          <w:sz w:val="28"/>
          <w:szCs w:val="28"/>
        </w:rPr>
        <w:t xml:space="preserve"> году – 57 442,800 тыс. рублей, в </w:t>
      </w:r>
      <w:r w:rsidR="00A04662" w:rsidRPr="00102860">
        <w:rPr>
          <w:color w:val="auto"/>
          <w:sz w:val="28"/>
          <w:szCs w:val="28"/>
        </w:rPr>
        <w:t>2021</w:t>
      </w:r>
      <w:r w:rsidRPr="00102860">
        <w:rPr>
          <w:color w:val="auto"/>
          <w:sz w:val="28"/>
          <w:szCs w:val="28"/>
        </w:rPr>
        <w:t xml:space="preserve"> году                   - 57 442,800 тыс. рублей, в </w:t>
      </w:r>
      <w:r w:rsidR="00A04662" w:rsidRPr="00102860">
        <w:rPr>
          <w:color w:val="auto"/>
          <w:sz w:val="28"/>
          <w:szCs w:val="28"/>
        </w:rPr>
        <w:t>2022</w:t>
      </w:r>
      <w:r w:rsidRPr="00102860">
        <w:rPr>
          <w:color w:val="auto"/>
          <w:sz w:val="28"/>
          <w:szCs w:val="28"/>
        </w:rPr>
        <w:t xml:space="preserve"> году - 57 442,800 тыс. рублей.</w:t>
      </w:r>
    </w:p>
    <w:p w:rsidR="005548F2" w:rsidRPr="005548F2" w:rsidRDefault="005548F2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548F2">
        <w:rPr>
          <w:color w:val="auto"/>
          <w:sz w:val="28"/>
          <w:szCs w:val="28"/>
        </w:rPr>
        <w:t>В составе экономического обоснования предоставлен расчёт на механизированную уборку снега с 01 января по 20 апреля и с 16 октября по 31 декабря 20</w:t>
      </w:r>
      <w:r>
        <w:rPr>
          <w:color w:val="auto"/>
          <w:sz w:val="28"/>
          <w:szCs w:val="28"/>
        </w:rPr>
        <w:t>20</w:t>
      </w:r>
      <w:r w:rsidRPr="005548F2">
        <w:rPr>
          <w:color w:val="auto"/>
          <w:sz w:val="28"/>
          <w:szCs w:val="28"/>
        </w:rPr>
        <w:t xml:space="preserve"> года, общая сумма составляет </w:t>
      </w:r>
      <w:r>
        <w:rPr>
          <w:color w:val="auto"/>
          <w:sz w:val="28"/>
          <w:szCs w:val="28"/>
        </w:rPr>
        <w:t>67</w:t>
      </w:r>
      <w:r w:rsidR="004B6E81">
        <w:rPr>
          <w:color w:val="auto"/>
          <w:sz w:val="28"/>
          <w:szCs w:val="28"/>
        </w:rPr>
        <w:t> 375 543</w:t>
      </w:r>
      <w:r w:rsidRPr="005548F2">
        <w:rPr>
          <w:color w:val="auto"/>
          <w:sz w:val="28"/>
          <w:szCs w:val="28"/>
        </w:rPr>
        <w:t xml:space="preserve"> рубл</w:t>
      </w:r>
      <w:r w:rsidR="004B6E81">
        <w:rPr>
          <w:color w:val="auto"/>
          <w:sz w:val="28"/>
          <w:szCs w:val="28"/>
        </w:rPr>
        <w:t>я</w:t>
      </w:r>
      <w:r w:rsidRPr="005548F2">
        <w:rPr>
          <w:color w:val="auto"/>
          <w:sz w:val="28"/>
          <w:szCs w:val="28"/>
        </w:rPr>
        <w:t xml:space="preserve"> </w:t>
      </w:r>
      <w:r w:rsidR="004B6E81">
        <w:rPr>
          <w:color w:val="auto"/>
          <w:sz w:val="28"/>
          <w:szCs w:val="28"/>
        </w:rPr>
        <w:t>59</w:t>
      </w:r>
      <w:r w:rsidRPr="005548F2">
        <w:rPr>
          <w:color w:val="auto"/>
          <w:sz w:val="28"/>
          <w:szCs w:val="28"/>
        </w:rPr>
        <w:t xml:space="preserve"> копеек, что больше расходов, предусмотренных проектом </w:t>
      </w:r>
      <w:r w:rsidR="004B6E81">
        <w:rPr>
          <w:color w:val="auto"/>
          <w:sz w:val="28"/>
          <w:szCs w:val="28"/>
        </w:rPr>
        <w:t xml:space="preserve">изменений в </w:t>
      </w:r>
      <w:r w:rsidRPr="005548F2">
        <w:rPr>
          <w:color w:val="auto"/>
          <w:sz w:val="28"/>
          <w:szCs w:val="28"/>
        </w:rPr>
        <w:t>муниципальн</w:t>
      </w:r>
      <w:r w:rsidR="004B6E81">
        <w:rPr>
          <w:color w:val="auto"/>
          <w:sz w:val="28"/>
          <w:szCs w:val="28"/>
        </w:rPr>
        <w:t xml:space="preserve">ую </w:t>
      </w:r>
      <w:r w:rsidRPr="005548F2">
        <w:rPr>
          <w:color w:val="auto"/>
          <w:sz w:val="28"/>
          <w:szCs w:val="28"/>
        </w:rPr>
        <w:t>программ</w:t>
      </w:r>
      <w:r w:rsidR="004B6E81">
        <w:rPr>
          <w:color w:val="auto"/>
          <w:sz w:val="28"/>
          <w:szCs w:val="28"/>
        </w:rPr>
        <w:t>у</w:t>
      </w:r>
      <w:r w:rsidRPr="005548F2">
        <w:rPr>
          <w:color w:val="auto"/>
          <w:sz w:val="28"/>
          <w:szCs w:val="28"/>
        </w:rPr>
        <w:t xml:space="preserve"> на сумму </w:t>
      </w:r>
      <w:r w:rsidR="004B6E81">
        <w:rPr>
          <w:color w:val="auto"/>
          <w:sz w:val="28"/>
          <w:szCs w:val="28"/>
        </w:rPr>
        <w:t>9 932 743</w:t>
      </w:r>
      <w:r w:rsidRPr="005548F2">
        <w:rPr>
          <w:color w:val="auto"/>
          <w:sz w:val="28"/>
          <w:szCs w:val="28"/>
        </w:rPr>
        <w:t xml:space="preserve"> рубл</w:t>
      </w:r>
      <w:r w:rsidR="004B6E81">
        <w:rPr>
          <w:color w:val="auto"/>
          <w:sz w:val="28"/>
          <w:szCs w:val="28"/>
        </w:rPr>
        <w:t>я</w:t>
      </w:r>
      <w:r w:rsidRPr="005548F2">
        <w:rPr>
          <w:color w:val="auto"/>
          <w:sz w:val="28"/>
          <w:szCs w:val="28"/>
        </w:rPr>
        <w:t xml:space="preserve"> </w:t>
      </w:r>
      <w:r w:rsidR="004B6E81">
        <w:rPr>
          <w:color w:val="auto"/>
          <w:sz w:val="28"/>
          <w:szCs w:val="28"/>
        </w:rPr>
        <w:t xml:space="preserve">59 </w:t>
      </w:r>
      <w:r w:rsidRPr="005548F2">
        <w:rPr>
          <w:color w:val="auto"/>
          <w:sz w:val="28"/>
          <w:szCs w:val="28"/>
        </w:rPr>
        <w:t xml:space="preserve">копеек. </w:t>
      </w:r>
    </w:p>
    <w:p w:rsidR="005548F2" w:rsidRPr="005548F2" w:rsidRDefault="005548F2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548F2">
        <w:rPr>
          <w:color w:val="auto"/>
          <w:sz w:val="28"/>
          <w:szCs w:val="28"/>
        </w:rPr>
        <w:t>К</w:t>
      </w:r>
      <w:r w:rsidR="00E6626D">
        <w:rPr>
          <w:color w:val="auto"/>
          <w:sz w:val="28"/>
          <w:szCs w:val="28"/>
        </w:rPr>
        <w:t xml:space="preserve">ак отмечалось выше, отсутствуют схемы земель общего пользования, тем самым при отсутствии </w:t>
      </w:r>
      <w:r w:rsidRPr="005548F2">
        <w:rPr>
          <w:color w:val="auto"/>
          <w:sz w:val="28"/>
          <w:szCs w:val="28"/>
        </w:rPr>
        <w:t xml:space="preserve">утверждённых объёмных показателей площадей для производства скалывания, сгребания </w:t>
      </w:r>
      <w:r w:rsidR="009D568A">
        <w:rPr>
          <w:color w:val="auto"/>
          <w:sz w:val="28"/>
          <w:szCs w:val="28"/>
        </w:rPr>
        <w:t xml:space="preserve">на </w:t>
      </w:r>
      <w:r w:rsidRPr="005548F2">
        <w:rPr>
          <w:color w:val="auto"/>
          <w:sz w:val="28"/>
          <w:szCs w:val="28"/>
        </w:rPr>
        <w:t>20</w:t>
      </w:r>
      <w:r w:rsidR="009D568A">
        <w:rPr>
          <w:color w:val="auto"/>
          <w:sz w:val="28"/>
          <w:szCs w:val="28"/>
        </w:rPr>
        <w:t>20</w:t>
      </w:r>
      <w:r w:rsidRPr="005548F2">
        <w:rPr>
          <w:color w:val="auto"/>
          <w:sz w:val="28"/>
          <w:szCs w:val="28"/>
        </w:rPr>
        <w:t>-202</w:t>
      </w:r>
      <w:r w:rsidR="009D568A">
        <w:rPr>
          <w:color w:val="auto"/>
          <w:sz w:val="28"/>
          <w:szCs w:val="28"/>
        </w:rPr>
        <w:t>2</w:t>
      </w:r>
      <w:r w:rsidRPr="005548F2">
        <w:rPr>
          <w:color w:val="auto"/>
          <w:sz w:val="28"/>
          <w:szCs w:val="28"/>
        </w:rPr>
        <w:t xml:space="preserve"> годы, оценить обоснованность включения объемных данных в расчёт, достоверность финансовых затрат, включаемых в </w:t>
      </w:r>
      <w:r w:rsidR="00E6626D">
        <w:rPr>
          <w:color w:val="auto"/>
          <w:sz w:val="28"/>
          <w:szCs w:val="28"/>
        </w:rPr>
        <w:t xml:space="preserve">проект изменений в </w:t>
      </w:r>
      <w:r w:rsidRPr="005548F2">
        <w:rPr>
          <w:color w:val="auto"/>
          <w:sz w:val="28"/>
          <w:szCs w:val="28"/>
        </w:rPr>
        <w:t>муниципальную программу не представляется возможным.</w:t>
      </w:r>
    </w:p>
    <w:p w:rsidR="005548F2" w:rsidRDefault="005548F2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5548F2">
        <w:rPr>
          <w:color w:val="auto"/>
          <w:sz w:val="28"/>
          <w:szCs w:val="28"/>
        </w:rPr>
        <w:t>Рекомендуем оценить мероприятие в части обоснованности планируемых бюджетных ассигнований.</w:t>
      </w:r>
    </w:p>
    <w:p w:rsidR="00F63DBC" w:rsidRPr="00AA164C" w:rsidRDefault="00102860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A164C">
        <w:rPr>
          <w:color w:val="auto"/>
          <w:sz w:val="28"/>
          <w:szCs w:val="28"/>
        </w:rPr>
        <w:t>6</w:t>
      </w:r>
      <w:r w:rsidR="00F63DBC" w:rsidRPr="00AA164C">
        <w:rPr>
          <w:color w:val="auto"/>
          <w:sz w:val="28"/>
          <w:szCs w:val="28"/>
        </w:rPr>
        <w:t xml:space="preserve">) По услугам приёма и складирования снежных масс на общую сумму              34 073,700 тыс. рублей, в том числе: в </w:t>
      </w:r>
      <w:r w:rsidR="00A04662" w:rsidRPr="00AA164C">
        <w:rPr>
          <w:color w:val="auto"/>
          <w:sz w:val="28"/>
          <w:szCs w:val="28"/>
        </w:rPr>
        <w:t>2020</w:t>
      </w:r>
      <w:r w:rsidR="00F63DBC" w:rsidRPr="00AA164C">
        <w:rPr>
          <w:color w:val="auto"/>
          <w:sz w:val="28"/>
          <w:szCs w:val="28"/>
        </w:rPr>
        <w:t xml:space="preserve"> году - 11 357,900 тыс. рублей, в </w:t>
      </w:r>
      <w:r w:rsidR="00A04662" w:rsidRPr="00AA164C">
        <w:rPr>
          <w:color w:val="auto"/>
          <w:sz w:val="28"/>
          <w:szCs w:val="28"/>
        </w:rPr>
        <w:t>2021</w:t>
      </w:r>
      <w:r w:rsidR="00F63DBC" w:rsidRPr="00AA164C">
        <w:rPr>
          <w:color w:val="auto"/>
          <w:sz w:val="28"/>
          <w:szCs w:val="28"/>
        </w:rPr>
        <w:t xml:space="preserve"> году - 11 357,900 тыс. рублей, в </w:t>
      </w:r>
      <w:r w:rsidR="00A04662" w:rsidRPr="00AA164C">
        <w:rPr>
          <w:color w:val="auto"/>
          <w:sz w:val="28"/>
          <w:szCs w:val="28"/>
        </w:rPr>
        <w:t>2022</w:t>
      </w:r>
      <w:r w:rsidR="00F63DBC" w:rsidRPr="00AA164C">
        <w:rPr>
          <w:color w:val="auto"/>
          <w:sz w:val="28"/>
          <w:szCs w:val="28"/>
        </w:rPr>
        <w:t xml:space="preserve"> году - 11 357,900 тыс. рублей. </w:t>
      </w:r>
    </w:p>
    <w:p w:rsidR="00F63DBC" w:rsidRDefault="00F63DBC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A164C">
        <w:rPr>
          <w:color w:val="auto"/>
          <w:sz w:val="28"/>
          <w:szCs w:val="28"/>
        </w:rPr>
        <w:t xml:space="preserve">В составе экономического обоснования предоставлена сметная документация на прием и складирование снежных масс, на сумму больше чем предусмотрено проектом изменений на сумму </w:t>
      </w:r>
      <w:r w:rsidR="00102860" w:rsidRPr="00AA164C">
        <w:rPr>
          <w:color w:val="auto"/>
          <w:sz w:val="28"/>
          <w:szCs w:val="28"/>
        </w:rPr>
        <w:t>16 127,713</w:t>
      </w:r>
      <w:r w:rsidRPr="00AA164C">
        <w:rPr>
          <w:color w:val="auto"/>
          <w:sz w:val="28"/>
          <w:szCs w:val="28"/>
        </w:rPr>
        <w:t xml:space="preserve"> тыс. рублей, при этом общая сумма составляет </w:t>
      </w:r>
      <w:r w:rsidR="00102860" w:rsidRPr="00AA164C">
        <w:rPr>
          <w:color w:val="auto"/>
          <w:sz w:val="28"/>
          <w:szCs w:val="28"/>
        </w:rPr>
        <w:t>27 485,613</w:t>
      </w:r>
      <w:r w:rsidRPr="00AA164C">
        <w:rPr>
          <w:color w:val="auto"/>
          <w:sz w:val="28"/>
          <w:szCs w:val="28"/>
        </w:rPr>
        <w:t xml:space="preserve"> тыс. рублей.</w:t>
      </w:r>
      <w:r w:rsidRPr="00102860">
        <w:rPr>
          <w:color w:val="auto"/>
          <w:sz w:val="28"/>
          <w:szCs w:val="28"/>
        </w:rPr>
        <w:t xml:space="preserve"> </w:t>
      </w:r>
    </w:p>
    <w:p w:rsidR="00AA164C" w:rsidRPr="00AA164C" w:rsidRDefault="00AA164C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Необходимо отметить, что предлагаемый сметный расчёт предлагает 100 % уборку снега вручную – 604 000 м</w:t>
      </w:r>
      <w:r>
        <w:rPr>
          <w:color w:val="auto"/>
          <w:sz w:val="28"/>
          <w:szCs w:val="28"/>
          <w:vertAlign w:val="superscript"/>
        </w:rPr>
        <w:t>3</w:t>
      </w:r>
      <w:r>
        <w:rPr>
          <w:color w:val="auto"/>
          <w:sz w:val="28"/>
          <w:szCs w:val="28"/>
        </w:rPr>
        <w:t xml:space="preserve"> без задействования машинных агрегатов.</w:t>
      </w:r>
    </w:p>
    <w:p w:rsidR="00AA164C" w:rsidRDefault="00AA164C" w:rsidP="00B45400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AA164C">
        <w:rPr>
          <w:color w:val="auto"/>
          <w:sz w:val="28"/>
          <w:szCs w:val="28"/>
        </w:rPr>
        <w:t>Рекомендуем оценить мероприятие в части обоснованности планируемых бюджетных ассигнований.</w:t>
      </w:r>
    </w:p>
    <w:p w:rsidR="00F63DBC" w:rsidRDefault="00355FAB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DBC">
        <w:rPr>
          <w:sz w:val="28"/>
          <w:szCs w:val="28"/>
        </w:rPr>
        <w:t xml:space="preserve">) </w:t>
      </w:r>
      <w:r w:rsidR="00F63DBC" w:rsidRPr="00276F6B">
        <w:rPr>
          <w:sz w:val="28"/>
          <w:szCs w:val="28"/>
        </w:rPr>
        <w:t xml:space="preserve">На </w:t>
      </w:r>
      <w:r w:rsidR="00F63DBC">
        <w:rPr>
          <w:sz w:val="28"/>
          <w:szCs w:val="28"/>
        </w:rPr>
        <w:t>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</w:r>
      <w:r w:rsidR="00F63DBC" w:rsidRPr="00276F6B">
        <w:rPr>
          <w:sz w:val="28"/>
          <w:szCs w:val="28"/>
        </w:rPr>
        <w:t xml:space="preserve"> за счёт субвенции из бюджета автономного округа в общей сумме </w:t>
      </w:r>
      <w:r w:rsidR="008E1D18">
        <w:rPr>
          <w:sz w:val="28"/>
          <w:szCs w:val="28"/>
        </w:rPr>
        <w:t>661,200</w:t>
      </w:r>
      <w:r w:rsidR="00F63DBC" w:rsidRPr="00276F6B">
        <w:rPr>
          <w:sz w:val="28"/>
          <w:szCs w:val="28"/>
        </w:rPr>
        <w:t xml:space="preserve"> тыс. рублей, из них: на </w:t>
      </w:r>
      <w:r w:rsidR="00A04662">
        <w:rPr>
          <w:sz w:val="28"/>
          <w:szCs w:val="28"/>
        </w:rPr>
        <w:t>2020</w:t>
      </w:r>
      <w:r w:rsidR="00F63DBC" w:rsidRPr="00276F6B">
        <w:rPr>
          <w:sz w:val="28"/>
          <w:szCs w:val="28"/>
        </w:rPr>
        <w:t xml:space="preserve"> год </w:t>
      </w:r>
      <w:r w:rsidR="008E1D18" w:rsidRPr="008E1D18">
        <w:rPr>
          <w:sz w:val="28"/>
          <w:szCs w:val="28"/>
        </w:rPr>
        <w:t>220,4</w:t>
      </w:r>
      <w:r w:rsidR="008E1D18">
        <w:rPr>
          <w:sz w:val="28"/>
          <w:szCs w:val="28"/>
        </w:rPr>
        <w:t>00</w:t>
      </w:r>
      <w:r w:rsidR="00F63DBC" w:rsidRPr="00276F6B">
        <w:rPr>
          <w:sz w:val="28"/>
          <w:szCs w:val="28"/>
        </w:rPr>
        <w:t xml:space="preserve"> тыс. рублей, на </w:t>
      </w:r>
      <w:r w:rsidR="00A04662">
        <w:rPr>
          <w:sz w:val="28"/>
          <w:szCs w:val="28"/>
        </w:rPr>
        <w:t>2021</w:t>
      </w:r>
      <w:r w:rsidR="00F63DBC" w:rsidRPr="00276F6B">
        <w:rPr>
          <w:sz w:val="28"/>
          <w:szCs w:val="28"/>
        </w:rPr>
        <w:t xml:space="preserve"> год </w:t>
      </w:r>
      <w:r w:rsidR="008E1D18">
        <w:rPr>
          <w:sz w:val="28"/>
          <w:szCs w:val="28"/>
        </w:rPr>
        <w:t>220,400</w:t>
      </w:r>
      <w:r w:rsidR="00F63DBC" w:rsidRPr="00276F6B">
        <w:rPr>
          <w:sz w:val="28"/>
          <w:szCs w:val="28"/>
        </w:rPr>
        <w:t xml:space="preserve"> тыс. рублей, на </w:t>
      </w:r>
      <w:r w:rsidR="00A04662">
        <w:rPr>
          <w:sz w:val="28"/>
          <w:szCs w:val="28"/>
        </w:rPr>
        <w:t>2022</w:t>
      </w:r>
      <w:r w:rsidR="00F63DBC" w:rsidRPr="00276F6B">
        <w:rPr>
          <w:sz w:val="28"/>
          <w:szCs w:val="28"/>
        </w:rPr>
        <w:t xml:space="preserve"> год </w:t>
      </w:r>
      <w:r w:rsidR="008E1D18">
        <w:rPr>
          <w:sz w:val="28"/>
          <w:szCs w:val="28"/>
        </w:rPr>
        <w:t>220,400</w:t>
      </w:r>
      <w:r w:rsidR="00F63DBC" w:rsidRPr="00276F6B">
        <w:rPr>
          <w:sz w:val="28"/>
          <w:szCs w:val="28"/>
        </w:rPr>
        <w:t xml:space="preserve"> тыс. рублей.</w:t>
      </w:r>
      <w:r w:rsidR="00F63DBC">
        <w:rPr>
          <w:sz w:val="28"/>
          <w:szCs w:val="28"/>
        </w:rPr>
        <w:tab/>
      </w:r>
    </w:p>
    <w:p w:rsidR="00C84F4A" w:rsidRDefault="00F63DBC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40D6E">
        <w:rPr>
          <w:sz w:val="28"/>
          <w:szCs w:val="28"/>
        </w:rPr>
        <w:t>По основному мероприятию 4.2. «</w:t>
      </w:r>
      <w:r w:rsidRPr="00EF09AE">
        <w:rPr>
          <w:sz w:val="28"/>
          <w:szCs w:val="28"/>
        </w:rPr>
        <w:t>Благоустройство и озеленение города</w:t>
      </w:r>
      <w:r w:rsidR="007138F9">
        <w:rPr>
          <w:sz w:val="28"/>
          <w:szCs w:val="28"/>
        </w:rPr>
        <w:t>»</w:t>
      </w:r>
      <w:r w:rsidRPr="00EF09AE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9D568A">
        <w:rPr>
          <w:sz w:val="28"/>
          <w:szCs w:val="28"/>
        </w:rPr>
        <w:t xml:space="preserve"> предлагается</w:t>
      </w:r>
      <w:r w:rsidR="00C84F4A">
        <w:rPr>
          <w:sz w:val="28"/>
          <w:szCs w:val="28"/>
        </w:rPr>
        <w:t>:</w:t>
      </w:r>
    </w:p>
    <w:p w:rsidR="007138F9" w:rsidRDefault="00C84F4A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38F9" w:rsidRPr="007138F9">
        <w:rPr>
          <w:sz w:val="28"/>
          <w:szCs w:val="28"/>
        </w:rPr>
        <w:t xml:space="preserve">Уменьшить расходы местного бюджета на 2019 год, выделенные на </w:t>
      </w:r>
      <w:r w:rsidR="007138F9">
        <w:rPr>
          <w:sz w:val="28"/>
          <w:szCs w:val="28"/>
        </w:rPr>
        <w:t>озеленение мест общего пользования</w:t>
      </w:r>
      <w:r w:rsidR="007138F9" w:rsidRPr="007138F9">
        <w:rPr>
          <w:sz w:val="28"/>
          <w:szCs w:val="28"/>
        </w:rPr>
        <w:t xml:space="preserve">, в связи с экономией по результатам проведённых конкурсных процедур в сумме </w:t>
      </w:r>
      <w:r w:rsidR="007138F9">
        <w:rPr>
          <w:sz w:val="28"/>
          <w:szCs w:val="28"/>
        </w:rPr>
        <w:t>677,114</w:t>
      </w:r>
      <w:r w:rsidR="007138F9" w:rsidRPr="007138F9">
        <w:rPr>
          <w:sz w:val="28"/>
          <w:szCs w:val="28"/>
        </w:rPr>
        <w:t xml:space="preserve"> тыс. рублей.</w:t>
      </w:r>
    </w:p>
    <w:p w:rsidR="00F63DBC" w:rsidRPr="00540D6E" w:rsidRDefault="007138F9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84F4A">
        <w:rPr>
          <w:sz w:val="28"/>
          <w:szCs w:val="28"/>
        </w:rPr>
        <w:t>З</w:t>
      </w:r>
      <w:r w:rsidR="00F63DBC" w:rsidRPr="00540D6E">
        <w:rPr>
          <w:sz w:val="28"/>
          <w:szCs w:val="28"/>
        </w:rPr>
        <w:t>апланирова</w:t>
      </w:r>
      <w:r w:rsidR="009D568A">
        <w:rPr>
          <w:sz w:val="28"/>
          <w:szCs w:val="28"/>
        </w:rPr>
        <w:t>ть</w:t>
      </w:r>
      <w:r w:rsidR="00F63DBC" w:rsidRPr="00540D6E">
        <w:rPr>
          <w:sz w:val="28"/>
          <w:szCs w:val="28"/>
        </w:rPr>
        <w:t xml:space="preserve"> ассигнования </w:t>
      </w:r>
      <w:r w:rsidR="00180FA5">
        <w:rPr>
          <w:sz w:val="28"/>
          <w:szCs w:val="28"/>
        </w:rPr>
        <w:t xml:space="preserve">за счёт средств местного бюджета </w:t>
      </w:r>
      <w:r w:rsidR="00C84F4A">
        <w:rPr>
          <w:sz w:val="28"/>
          <w:szCs w:val="28"/>
        </w:rPr>
        <w:t xml:space="preserve">на 2020-2022 годы </w:t>
      </w:r>
      <w:r w:rsidR="00F63DBC" w:rsidRPr="00540D6E">
        <w:rPr>
          <w:sz w:val="28"/>
          <w:szCs w:val="28"/>
        </w:rPr>
        <w:t xml:space="preserve">в общей сумме </w:t>
      </w:r>
      <w:r w:rsidR="00C84F4A">
        <w:rPr>
          <w:sz w:val="28"/>
          <w:szCs w:val="28"/>
        </w:rPr>
        <w:t>177 199,307</w:t>
      </w:r>
      <w:r w:rsidR="00F63DBC"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="00F63DBC" w:rsidRPr="00540D6E">
        <w:rPr>
          <w:sz w:val="28"/>
          <w:szCs w:val="28"/>
        </w:rPr>
        <w:t xml:space="preserve"> году - </w:t>
      </w:r>
      <w:r w:rsidR="00180FA5">
        <w:rPr>
          <w:sz w:val="28"/>
          <w:szCs w:val="28"/>
        </w:rPr>
        <w:t xml:space="preserve">        </w:t>
      </w:r>
      <w:r w:rsidR="00C84F4A">
        <w:rPr>
          <w:sz w:val="28"/>
          <w:szCs w:val="28"/>
        </w:rPr>
        <w:t>72 461,307</w:t>
      </w:r>
      <w:r w:rsidR="00F63DBC"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="00F63DBC" w:rsidRPr="00540D6E">
        <w:rPr>
          <w:sz w:val="28"/>
          <w:szCs w:val="28"/>
        </w:rPr>
        <w:t xml:space="preserve"> году - </w:t>
      </w:r>
      <w:r w:rsidR="00C84F4A">
        <w:rPr>
          <w:sz w:val="28"/>
          <w:szCs w:val="28"/>
        </w:rPr>
        <w:t>52 369,000</w:t>
      </w:r>
      <w:r w:rsidR="00F63DBC"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="00F63DBC" w:rsidRPr="00540D6E">
        <w:rPr>
          <w:sz w:val="28"/>
          <w:szCs w:val="28"/>
        </w:rPr>
        <w:t xml:space="preserve"> году - </w:t>
      </w:r>
      <w:r w:rsidR="00180FA5">
        <w:rPr>
          <w:sz w:val="28"/>
          <w:szCs w:val="28"/>
        </w:rPr>
        <w:t xml:space="preserve">                  </w:t>
      </w:r>
      <w:r w:rsidR="00C84F4A">
        <w:rPr>
          <w:sz w:val="28"/>
          <w:szCs w:val="28"/>
        </w:rPr>
        <w:t>52 369,000</w:t>
      </w:r>
      <w:r w:rsidR="00F63DBC" w:rsidRPr="00540D6E">
        <w:rPr>
          <w:sz w:val="28"/>
          <w:szCs w:val="28"/>
        </w:rPr>
        <w:t xml:space="preserve"> тыс. рублей.</w:t>
      </w:r>
      <w:r w:rsidR="00F63DBC" w:rsidRPr="00540D6E">
        <w:rPr>
          <w:sz w:val="28"/>
          <w:szCs w:val="28"/>
        </w:rPr>
        <w:tab/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В составе основного мероприятия запланированы следующие мероприятия:</w:t>
      </w:r>
    </w:p>
    <w:p w:rsidR="00180FA5" w:rsidRDefault="007138F9" w:rsidP="00B45400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Субсидии </w:t>
      </w:r>
      <w:r w:rsidRPr="00216341">
        <w:rPr>
          <w:sz w:val="28"/>
          <w:szCs w:val="28"/>
        </w:rPr>
        <w:t xml:space="preserve">на </w:t>
      </w:r>
      <w:r w:rsidRPr="006E5B67">
        <w:rPr>
          <w:sz w:val="28"/>
          <w:szCs w:val="28"/>
        </w:rPr>
        <w:t>возмещение затрат по организации уличного, дворового освещения и иллюминации в г.</w:t>
      </w:r>
      <w:r w:rsidR="00F1314C">
        <w:rPr>
          <w:sz w:val="28"/>
          <w:szCs w:val="28"/>
        </w:rPr>
        <w:t xml:space="preserve"> </w:t>
      </w:r>
      <w:r w:rsidRPr="006E5B67">
        <w:rPr>
          <w:sz w:val="28"/>
          <w:szCs w:val="28"/>
        </w:rPr>
        <w:t>Нефтеюганске (с учетом затрат на оплату электрической энергии, потребляемой объектами уличного, дворового освещения и иллюминации г.</w:t>
      </w:r>
      <w:r w:rsidR="00F1314C">
        <w:rPr>
          <w:sz w:val="28"/>
          <w:szCs w:val="28"/>
        </w:rPr>
        <w:t xml:space="preserve"> </w:t>
      </w:r>
      <w:r w:rsidRPr="006E5B67">
        <w:rPr>
          <w:sz w:val="28"/>
          <w:szCs w:val="28"/>
        </w:rPr>
        <w:t>Нефтеюганска)</w:t>
      </w:r>
      <w:r w:rsidR="00180FA5">
        <w:rPr>
          <w:sz w:val="28"/>
          <w:szCs w:val="28"/>
        </w:rPr>
        <w:t xml:space="preserve"> в общей сумме</w:t>
      </w:r>
      <w:r w:rsidR="00180FA5" w:rsidRPr="00A9167C">
        <w:rPr>
          <w:sz w:val="28"/>
          <w:szCs w:val="28"/>
        </w:rPr>
        <w:t xml:space="preserve"> </w:t>
      </w:r>
      <w:r w:rsidR="00180FA5">
        <w:rPr>
          <w:sz w:val="28"/>
          <w:szCs w:val="28"/>
        </w:rPr>
        <w:t>92 499,900</w:t>
      </w:r>
      <w:r w:rsidR="00180FA5" w:rsidRPr="00A9167C">
        <w:rPr>
          <w:sz w:val="28"/>
          <w:szCs w:val="28"/>
        </w:rPr>
        <w:t xml:space="preserve"> тыс. рублей, в том числе: в </w:t>
      </w:r>
      <w:r w:rsidR="00180FA5">
        <w:rPr>
          <w:sz w:val="28"/>
          <w:szCs w:val="28"/>
        </w:rPr>
        <w:t>2020</w:t>
      </w:r>
      <w:r w:rsidR="00180FA5" w:rsidRPr="00A9167C">
        <w:rPr>
          <w:sz w:val="28"/>
          <w:szCs w:val="28"/>
        </w:rPr>
        <w:t xml:space="preserve"> году </w:t>
      </w:r>
      <w:r w:rsidR="00180FA5">
        <w:rPr>
          <w:sz w:val="28"/>
          <w:szCs w:val="28"/>
        </w:rPr>
        <w:t>–</w:t>
      </w:r>
      <w:r w:rsidR="00180FA5" w:rsidRPr="00A9167C">
        <w:rPr>
          <w:sz w:val="28"/>
          <w:szCs w:val="28"/>
        </w:rPr>
        <w:t xml:space="preserve"> </w:t>
      </w:r>
      <w:r w:rsidR="00180FA5">
        <w:rPr>
          <w:sz w:val="28"/>
          <w:szCs w:val="28"/>
        </w:rPr>
        <w:t>30 833,300</w:t>
      </w:r>
      <w:r w:rsidR="00180FA5" w:rsidRPr="00A9167C">
        <w:rPr>
          <w:sz w:val="28"/>
          <w:szCs w:val="28"/>
        </w:rPr>
        <w:t xml:space="preserve"> тыс. рублей, в </w:t>
      </w:r>
      <w:r w:rsidR="00180FA5">
        <w:rPr>
          <w:sz w:val="28"/>
          <w:szCs w:val="28"/>
        </w:rPr>
        <w:t>2021</w:t>
      </w:r>
      <w:r w:rsidR="00180FA5" w:rsidRPr="00A9167C">
        <w:rPr>
          <w:sz w:val="28"/>
          <w:szCs w:val="28"/>
        </w:rPr>
        <w:t xml:space="preserve"> году - </w:t>
      </w:r>
      <w:r w:rsidR="002F2DF4">
        <w:rPr>
          <w:sz w:val="28"/>
          <w:szCs w:val="28"/>
        </w:rPr>
        <w:t xml:space="preserve">                        </w:t>
      </w:r>
      <w:r w:rsidR="00180FA5" w:rsidRPr="00180FA5">
        <w:rPr>
          <w:sz w:val="28"/>
          <w:szCs w:val="28"/>
        </w:rPr>
        <w:t>30 833,300</w:t>
      </w:r>
      <w:r w:rsidR="00180FA5" w:rsidRPr="00A9167C">
        <w:rPr>
          <w:sz w:val="28"/>
          <w:szCs w:val="28"/>
        </w:rPr>
        <w:t xml:space="preserve"> тыс. рублей, в </w:t>
      </w:r>
      <w:r w:rsidR="00180FA5">
        <w:rPr>
          <w:sz w:val="28"/>
          <w:szCs w:val="28"/>
        </w:rPr>
        <w:t>2022</w:t>
      </w:r>
      <w:r w:rsidR="00180FA5" w:rsidRPr="00A9167C">
        <w:rPr>
          <w:sz w:val="28"/>
          <w:szCs w:val="28"/>
        </w:rPr>
        <w:t xml:space="preserve"> году - </w:t>
      </w:r>
      <w:r w:rsidR="00180FA5" w:rsidRPr="00180FA5">
        <w:rPr>
          <w:sz w:val="28"/>
          <w:szCs w:val="28"/>
        </w:rPr>
        <w:t>30 833,300</w:t>
      </w:r>
      <w:r w:rsidR="00180FA5" w:rsidRPr="00A9167C">
        <w:rPr>
          <w:sz w:val="28"/>
          <w:szCs w:val="28"/>
        </w:rPr>
        <w:t xml:space="preserve"> тыс. рублей.</w:t>
      </w:r>
      <w:r w:rsidR="00180FA5">
        <w:rPr>
          <w:sz w:val="28"/>
          <w:szCs w:val="28"/>
        </w:rPr>
        <w:t xml:space="preserve"> </w:t>
      </w:r>
    </w:p>
    <w:p w:rsidR="00C92CB2" w:rsidRDefault="00C92CB2" w:rsidP="00B454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плановый расчёт размера субсидии или порядок расчёта размера субсидии с указанием информации, обосновывающей её размер (формулы расчёта и порядок их применения) в составе финансово-экономического обоснования отсутствуют. </w:t>
      </w:r>
    </w:p>
    <w:p w:rsidR="002F2DF4" w:rsidRDefault="00C92CB2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="002A0C1B">
        <w:rPr>
          <w:sz w:val="28"/>
          <w:szCs w:val="28"/>
        </w:rPr>
        <w:t>п</w:t>
      </w:r>
      <w:r w:rsidR="00F63DBC" w:rsidRPr="00A9167C">
        <w:rPr>
          <w:sz w:val="28"/>
          <w:szCs w:val="28"/>
        </w:rPr>
        <w:t>о данному мероприятию предоставлен</w:t>
      </w:r>
      <w:r w:rsidR="00AA12C7">
        <w:rPr>
          <w:sz w:val="28"/>
          <w:szCs w:val="28"/>
        </w:rPr>
        <w:t>а</w:t>
      </w:r>
      <w:r w:rsidR="00AA12C7" w:rsidRPr="00AA12C7">
        <w:rPr>
          <w:sz w:val="28"/>
          <w:szCs w:val="28"/>
        </w:rPr>
        <w:t xml:space="preserve"> </w:t>
      </w:r>
      <w:r w:rsidR="00AA12C7">
        <w:rPr>
          <w:sz w:val="28"/>
          <w:szCs w:val="28"/>
        </w:rPr>
        <w:t xml:space="preserve">предполагаемая </w:t>
      </w:r>
      <w:r w:rsidR="009D568A">
        <w:rPr>
          <w:sz w:val="28"/>
          <w:szCs w:val="28"/>
        </w:rPr>
        <w:t>величина</w:t>
      </w:r>
      <w:r w:rsidR="00AA12C7">
        <w:rPr>
          <w:sz w:val="28"/>
          <w:szCs w:val="28"/>
        </w:rPr>
        <w:t xml:space="preserve"> расходов в сумме составит 52 457 911 рублей</w:t>
      </w:r>
      <w:r w:rsidR="002F2DF4">
        <w:rPr>
          <w:sz w:val="28"/>
          <w:szCs w:val="28"/>
        </w:rPr>
        <w:t>:</w:t>
      </w:r>
    </w:p>
    <w:p w:rsidR="00105089" w:rsidRDefault="002A0C1B" w:rsidP="00B45400">
      <w:pPr>
        <w:pStyle w:val="aff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Коммерческие предложения подрядчиков на услуги по обслуживанию и содержанию уличного и дворового освещения, подачи электроэнергии на электроустановки в городе Нефтеюганске в период с 01.01.2020 по 31.12.2020 года</w:t>
      </w:r>
      <w:r w:rsidR="00C35115">
        <w:rPr>
          <w:sz w:val="28"/>
          <w:szCs w:val="28"/>
        </w:rPr>
        <w:t xml:space="preserve">, при этом средняя стоимость оказания услуг составляет </w:t>
      </w:r>
      <w:r w:rsidR="00105089">
        <w:rPr>
          <w:sz w:val="28"/>
          <w:szCs w:val="28"/>
        </w:rPr>
        <w:t>34 283 601 рубль 21 копейку, минимальная стоимость услуг 31 646 401 рубль 39 копеек, максимальная стоимость 36 393 361 рубль 15 копеек.</w:t>
      </w:r>
    </w:p>
    <w:p w:rsidR="00561600" w:rsidRDefault="00105089" w:rsidP="00B45400">
      <w:pPr>
        <w:pStyle w:val="aff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105089">
        <w:rPr>
          <w:sz w:val="28"/>
          <w:szCs w:val="28"/>
        </w:rPr>
        <w:t xml:space="preserve">Плановый расчёт </w:t>
      </w:r>
      <w:r w:rsidR="008B17CC">
        <w:rPr>
          <w:sz w:val="28"/>
          <w:szCs w:val="28"/>
        </w:rPr>
        <w:t xml:space="preserve">затрат на оплату электроэнергии, потребляемой муниципальными сетями уличного и дворового освещения, иллюминации города Нефтеюганска на 2020 год и плановый период </w:t>
      </w:r>
      <w:r w:rsidR="00561600">
        <w:rPr>
          <w:sz w:val="28"/>
          <w:szCs w:val="28"/>
        </w:rPr>
        <w:t>на сумму 18 174 310 рублей.</w:t>
      </w:r>
    </w:p>
    <w:p w:rsidR="00561600" w:rsidRPr="00A51D31" w:rsidRDefault="00561600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Таким образом, невозможно определить обоснованность финансовых затрат, включаемых в проект изменений.</w:t>
      </w:r>
    </w:p>
    <w:p w:rsidR="00561600" w:rsidRPr="00A51D31" w:rsidRDefault="00561600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Рекомендуем оценить мероприятие в части обоснованности планируемых бюджетных ассигнований</w:t>
      </w:r>
      <w:r w:rsidR="00AA12C7">
        <w:rPr>
          <w:sz w:val="28"/>
          <w:szCs w:val="28"/>
        </w:rPr>
        <w:t xml:space="preserve"> и реалистичности его выполнения</w:t>
      </w:r>
      <w:r w:rsidRPr="00A51D31">
        <w:rPr>
          <w:sz w:val="28"/>
          <w:szCs w:val="28"/>
        </w:rPr>
        <w:t>.</w:t>
      </w:r>
    </w:p>
    <w:p w:rsidR="00F63DBC" w:rsidRPr="00540D6E" w:rsidRDefault="00F63DBC" w:rsidP="00B45400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40D6E">
        <w:rPr>
          <w:sz w:val="28"/>
          <w:szCs w:val="28"/>
        </w:rPr>
        <w:t xml:space="preserve">Расходы на оказание услуг по озеленению мест общего пользования </w:t>
      </w:r>
      <w:r>
        <w:rPr>
          <w:sz w:val="28"/>
          <w:szCs w:val="28"/>
        </w:rPr>
        <w:t xml:space="preserve">запланированы </w:t>
      </w:r>
      <w:r w:rsidRPr="00540D6E">
        <w:rPr>
          <w:sz w:val="28"/>
          <w:szCs w:val="28"/>
        </w:rPr>
        <w:t>в общей сумме 47</w:t>
      </w:r>
      <w:r>
        <w:rPr>
          <w:sz w:val="28"/>
          <w:szCs w:val="28"/>
        </w:rPr>
        <w:t> 888,100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>15 962,700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</w:t>
      </w:r>
      <w:r w:rsidRPr="000210A6">
        <w:rPr>
          <w:sz w:val="28"/>
          <w:szCs w:val="28"/>
        </w:rPr>
        <w:t>15 962,700</w:t>
      </w:r>
      <w:r w:rsidRPr="00540D6E">
        <w:rPr>
          <w:sz w:val="28"/>
          <w:szCs w:val="28"/>
        </w:rPr>
        <w:t xml:space="preserve"> тыс. рублей, в 20120 году - </w:t>
      </w:r>
      <w:r>
        <w:rPr>
          <w:sz w:val="28"/>
          <w:szCs w:val="28"/>
        </w:rPr>
        <w:t xml:space="preserve">           </w:t>
      </w:r>
      <w:r w:rsidRPr="000210A6">
        <w:rPr>
          <w:sz w:val="28"/>
          <w:szCs w:val="28"/>
        </w:rPr>
        <w:t>15 962,700</w:t>
      </w:r>
      <w:r w:rsidRPr="00540D6E">
        <w:rPr>
          <w:sz w:val="28"/>
          <w:szCs w:val="28"/>
        </w:rPr>
        <w:t xml:space="preserve"> тыс. рублей.</w:t>
      </w:r>
    </w:p>
    <w:p w:rsidR="00C46A79" w:rsidRDefault="001907D2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финансово</w:t>
      </w:r>
      <w:r w:rsidR="00C46A79">
        <w:rPr>
          <w:sz w:val="28"/>
          <w:szCs w:val="28"/>
        </w:rPr>
        <w:t>-экономического обоснования предоставлен сводный сметный расчёт на сумму 20 548 357 рублей.</w:t>
      </w:r>
    </w:p>
    <w:p w:rsidR="00C46A79" w:rsidRPr="00A24871" w:rsidRDefault="00C46A79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причине</w:t>
      </w:r>
      <w:r w:rsidRPr="00A24871">
        <w:rPr>
          <w:sz w:val="28"/>
          <w:szCs w:val="28"/>
        </w:rPr>
        <w:t xml:space="preserve"> не предоставления сметных расчётов (смет)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-001,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-002, </w:t>
      </w:r>
      <w:r w:rsidR="00F1314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02-</w:t>
      </w:r>
      <w:r w:rsidRPr="00A24871">
        <w:rPr>
          <w:sz w:val="28"/>
          <w:szCs w:val="28"/>
        </w:rPr>
        <w:t xml:space="preserve">003,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-004,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-005,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-006,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-007,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-008,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 xml:space="preserve">-009, </w:t>
      </w:r>
      <w:r>
        <w:rPr>
          <w:sz w:val="28"/>
          <w:szCs w:val="28"/>
        </w:rPr>
        <w:t>02</w:t>
      </w:r>
      <w:r w:rsidRPr="00A24871">
        <w:rPr>
          <w:sz w:val="28"/>
          <w:szCs w:val="28"/>
        </w:rPr>
        <w:t>-010</w:t>
      </w:r>
      <w:r>
        <w:rPr>
          <w:sz w:val="28"/>
          <w:szCs w:val="28"/>
        </w:rPr>
        <w:t xml:space="preserve">, 02-011, 02-012, </w:t>
      </w:r>
      <w:r w:rsidRPr="00A24871">
        <w:rPr>
          <w:sz w:val="28"/>
          <w:szCs w:val="28"/>
        </w:rPr>
        <w:t>07-001 оценить обоснованность, достоверность планирования финансовых ресурсов на реализацию данного мероприятия не представляется возможным.</w:t>
      </w:r>
    </w:p>
    <w:p w:rsidR="00C46A79" w:rsidRPr="00A51D31" w:rsidRDefault="00C46A79" w:rsidP="00B45400">
      <w:pPr>
        <w:ind w:firstLine="709"/>
        <w:jc w:val="both"/>
        <w:rPr>
          <w:sz w:val="28"/>
          <w:szCs w:val="28"/>
        </w:rPr>
      </w:pPr>
      <w:r w:rsidRPr="00A51D31">
        <w:rPr>
          <w:sz w:val="28"/>
          <w:szCs w:val="28"/>
        </w:rPr>
        <w:t>Рекомендуем оценить мероприятие в части обоснованности планируемых бюджетных ассигнований</w:t>
      </w:r>
      <w:r>
        <w:rPr>
          <w:sz w:val="28"/>
          <w:szCs w:val="28"/>
        </w:rPr>
        <w:t xml:space="preserve"> и реалистичности его выполнения</w:t>
      </w:r>
      <w:r w:rsidRPr="00A51D31">
        <w:rPr>
          <w:sz w:val="28"/>
          <w:szCs w:val="28"/>
        </w:rPr>
        <w:t>.</w:t>
      </w:r>
    </w:p>
    <w:p w:rsidR="00050D46" w:rsidRDefault="00F63DBC" w:rsidP="00B45400">
      <w:pPr>
        <w:ind w:firstLine="709"/>
        <w:jc w:val="both"/>
        <w:rPr>
          <w:sz w:val="28"/>
          <w:szCs w:val="28"/>
        </w:rPr>
      </w:pPr>
      <w:r w:rsidRPr="00A16FCD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A16FCD">
        <w:rPr>
          <w:sz w:val="28"/>
          <w:szCs w:val="28"/>
        </w:rPr>
        <w:t xml:space="preserve"> Расходы на содержание скульптурных композиций и памятников города Нефтеюганска запланированы в общей сумме </w:t>
      </w:r>
      <w:r w:rsidR="00C46A79">
        <w:rPr>
          <w:sz w:val="28"/>
          <w:szCs w:val="28"/>
        </w:rPr>
        <w:t>3 </w:t>
      </w:r>
      <w:r w:rsidR="00050D46">
        <w:rPr>
          <w:sz w:val="28"/>
          <w:szCs w:val="28"/>
        </w:rPr>
        <w:t>9</w:t>
      </w:r>
      <w:r w:rsidR="00B742C9">
        <w:rPr>
          <w:sz w:val="28"/>
          <w:szCs w:val="28"/>
        </w:rPr>
        <w:t>8</w:t>
      </w:r>
      <w:r w:rsidR="00C46A79">
        <w:rPr>
          <w:sz w:val="28"/>
          <w:szCs w:val="28"/>
        </w:rPr>
        <w:t>7,600</w:t>
      </w:r>
      <w:r w:rsidRPr="00A16FCD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A16FCD">
        <w:rPr>
          <w:sz w:val="28"/>
          <w:szCs w:val="28"/>
        </w:rPr>
        <w:t xml:space="preserve"> году - </w:t>
      </w:r>
      <w:r w:rsidR="00C46A79">
        <w:rPr>
          <w:sz w:val="28"/>
          <w:szCs w:val="28"/>
        </w:rPr>
        <w:t>1 </w:t>
      </w:r>
      <w:r w:rsidR="00050D46">
        <w:rPr>
          <w:sz w:val="28"/>
          <w:szCs w:val="28"/>
        </w:rPr>
        <w:t>3</w:t>
      </w:r>
      <w:r w:rsidR="00B742C9">
        <w:rPr>
          <w:sz w:val="28"/>
          <w:szCs w:val="28"/>
        </w:rPr>
        <w:t>2</w:t>
      </w:r>
      <w:r w:rsidR="00C46A79">
        <w:rPr>
          <w:sz w:val="28"/>
          <w:szCs w:val="28"/>
        </w:rPr>
        <w:t>9 200</w:t>
      </w:r>
      <w:r w:rsidRPr="00A16FC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A16FCD">
        <w:rPr>
          <w:sz w:val="28"/>
          <w:szCs w:val="28"/>
        </w:rPr>
        <w:t xml:space="preserve"> году - </w:t>
      </w:r>
      <w:r w:rsidR="00C46A79" w:rsidRPr="00C46A79">
        <w:rPr>
          <w:sz w:val="28"/>
          <w:szCs w:val="28"/>
        </w:rPr>
        <w:t xml:space="preserve">1 </w:t>
      </w:r>
      <w:r w:rsidR="00050D46">
        <w:rPr>
          <w:sz w:val="28"/>
          <w:szCs w:val="28"/>
        </w:rPr>
        <w:t>3</w:t>
      </w:r>
      <w:r w:rsidR="00B742C9">
        <w:rPr>
          <w:sz w:val="28"/>
          <w:szCs w:val="28"/>
        </w:rPr>
        <w:t>2</w:t>
      </w:r>
      <w:r w:rsidR="00C46A79" w:rsidRPr="00C46A79">
        <w:rPr>
          <w:sz w:val="28"/>
          <w:szCs w:val="28"/>
        </w:rPr>
        <w:t>9 200</w:t>
      </w:r>
      <w:r w:rsidRPr="00A16FCD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A16FCD">
        <w:rPr>
          <w:sz w:val="28"/>
          <w:szCs w:val="28"/>
        </w:rPr>
        <w:t xml:space="preserve"> году - </w:t>
      </w:r>
      <w:r w:rsidR="00C46A79" w:rsidRPr="00C46A79">
        <w:rPr>
          <w:sz w:val="28"/>
          <w:szCs w:val="28"/>
        </w:rPr>
        <w:t xml:space="preserve">1 </w:t>
      </w:r>
      <w:r w:rsidR="00050D46">
        <w:rPr>
          <w:sz w:val="28"/>
          <w:szCs w:val="28"/>
        </w:rPr>
        <w:t>3</w:t>
      </w:r>
      <w:r w:rsidR="00B742C9">
        <w:rPr>
          <w:sz w:val="28"/>
          <w:szCs w:val="28"/>
        </w:rPr>
        <w:t>2</w:t>
      </w:r>
      <w:r w:rsidR="00C46A79" w:rsidRPr="00C46A79">
        <w:rPr>
          <w:sz w:val="28"/>
          <w:szCs w:val="28"/>
        </w:rPr>
        <w:t>9 200</w:t>
      </w:r>
      <w:r w:rsidRPr="00A16FCD">
        <w:rPr>
          <w:sz w:val="28"/>
          <w:szCs w:val="28"/>
        </w:rPr>
        <w:t xml:space="preserve"> тыс. рублей. 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216EB5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216EB5">
        <w:rPr>
          <w:sz w:val="28"/>
          <w:szCs w:val="28"/>
        </w:rPr>
        <w:t xml:space="preserve"> Расходы на содержание городского фонтана запланированы в общей сумме </w:t>
      </w:r>
      <w:r>
        <w:rPr>
          <w:sz w:val="28"/>
          <w:szCs w:val="28"/>
        </w:rPr>
        <w:t>6 731,400</w:t>
      </w:r>
      <w:r w:rsidRPr="00216EB5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216EB5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216EB5">
        <w:rPr>
          <w:sz w:val="28"/>
          <w:szCs w:val="28"/>
        </w:rPr>
        <w:t xml:space="preserve"> </w:t>
      </w:r>
      <w:r>
        <w:rPr>
          <w:sz w:val="28"/>
          <w:szCs w:val="28"/>
        </w:rPr>
        <w:t>2 243,800</w:t>
      </w:r>
      <w:r w:rsidRPr="00216EB5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216EB5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216EB5">
        <w:rPr>
          <w:sz w:val="28"/>
          <w:szCs w:val="28"/>
        </w:rPr>
        <w:t xml:space="preserve"> </w:t>
      </w:r>
      <w:r>
        <w:rPr>
          <w:sz w:val="28"/>
          <w:szCs w:val="28"/>
        </w:rPr>
        <w:t>2 243,800</w:t>
      </w:r>
      <w:r w:rsidRPr="00216EB5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216EB5">
        <w:rPr>
          <w:sz w:val="28"/>
          <w:szCs w:val="28"/>
        </w:rPr>
        <w:t xml:space="preserve"> году - </w:t>
      </w:r>
      <w:r>
        <w:rPr>
          <w:sz w:val="28"/>
          <w:szCs w:val="28"/>
        </w:rPr>
        <w:t>2 243,800</w:t>
      </w:r>
      <w:r w:rsidRPr="00216EB5">
        <w:rPr>
          <w:sz w:val="28"/>
          <w:szCs w:val="28"/>
        </w:rPr>
        <w:t xml:space="preserve"> тыс. рублей. </w:t>
      </w:r>
    </w:p>
    <w:p w:rsidR="00D13854" w:rsidRDefault="00D13854" w:rsidP="00B45400">
      <w:pPr>
        <w:ind w:firstLine="709"/>
        <w:jc w:val="both"/>
        <w:rPr>
          <w:sz w:val="28"/>
          <w:szCs w:val="28"/>
        </w:rPr>
      </w:pPr>
      <w:r w:rsidRPr="00D13854">
        <w:rPr>
          <w:sz w:val="28"/>
          <w:szCs w:val="28"/>
        </w:rPr>
        <w:t>В качестве финансово-экономического обоснования предоставлена сметная документация на сумму 2</w:t>
      </w:r>
      <w:r>
        <w:rPr>
          <w:sz w:val="28"/>
          <w:szCs w:val="28"/>
        </w:rPr>
        <w:t> 375,786</w:t>
      </w:r>
      <w:r w:rsidRPr="00D1385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что больше планируемой суммы в проекте изменений.</w:t>
      </w:r>
    </w:p>
    <w:p w:rsidR="00202B8C" w:rsidRDefault="00202B8C" w:rsidP="00B45400">
      <w:pPr>
        <w:ind w:firstLine="709"/>
        <w:jc w:val="both"/>
        <w:rPr>
          <w:sz w:val="28"/>
          <w:szCs w:val="28"/>
          <w:highlight w:val="yellow"/>
        </w:rPr>
      </w:pPr>
      <w:r w:rsidRPr="00202B8C">
        <w:rPr>
          <w:sz w:val="28"/>
          <w:szCs w:val="28"/>
        </w:rPr>
        <w:t>Рекомендуем оценить мероприятие в части реалистичности его выполнения.</w:t>
      </w:r>
    </w:p>
    <w:p w:rsidR="00F63DBC" w:rsidRPr="00202B8C" w:rsidRDefault="00B764B1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63DBC" w:rsidRPr="00202B8C">
        <w:rPr>
          <w:sz w:val="28"/>
          <w:szCs w:val="28"/>
        </w:rPr>
        <w:t xml:space="preserve"> На монтаж и содержание искусственной ели и новогодней иллюминации в </w:t>
      </w:r>
      <w:r w:rsidR="00A04662" w:rsidRPr="00202B8C">
        <w:rPr>
          <w:sz w:val="28"/>
          <w:szCs w:val="28"/>
        </w:rPr>
        <w:t>2020</w:t>
      </w:r>
      <w:r w:rsidR="00F63DBC" w:rsidRPr="00202B8C">
        <w:rPr>
          <w:sz w:val="28"/>
          <w:szCs w:val="28"/>
        </w:rPr>
        <w:t xml:space="preserve"> год запланировано средств в сумме 2 000,000 тыс. рублей. В качестве экономического обоснования предоставлен сводный сметный расчёт на выполнение работ по монтажу и содержанию искусственных елей и новогодней иллюминации на общую сумму </w:t>
      </w:r>
      <w:r w:rsidR="00202B8C" w:rsidRPr="00202B8C">
        <w:rPr>
          <w:sz w:val="28"/>
          <w:szCs w:val="28"/>
        </w:rPr>
        <w:t>2 841,897</w:t>
      </w:r>
      <w:r w:rsidR="00F63DBC" w:rsidRPr="00202B8C">
        <w:rPr>
          <w:sz w:val="28"/>
          <w:szCs w:val="28"/>
        </w:rPr>
        <w:t xml:space="preserve"> тыс. рублей. </w:t>
      </w:r>
    </w:p>
    <w:p w:rsidR="00202B8C" w:rsidRPr="00202B8C" w:rsidRDefault="00202B8C" w:rsidP="00B45400">
      <w:pPr>
        <w:ind w:firstLine="709"/>
        <w:jc w:val="both"/>
        <w:rPr>
          <w:sz w:val="28"/>
          <w:szCs w:val="28"/>
        </w:rPr>
      </w:pPr>
      <w:r w:rsidRPr="00202B8C">
        <w:rPr>
          <w:sz w:val="28"/>
          <w:szCs w:val="28"/>
        </w:rPr>
        <w:t>По причине не предоставления сметных расчётов (смет) 02-001, 03-00</w:t>
      </w:r>
      <w:r w:rsidR="00B13F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202B8C">
        <w:rPr>
          <w:sz w:val="28"/>
          <w:szCs w:val="28"/>
        </w:rPr>
        <w:t>оценить обоснованность, достоверность планирования финансовых ресурсов на реализацию данного мероприятия не представляется возможным.</w:t>
      </w:r>
    </w:p>
    <w:p w:rsidR="00B764B1" w:rsidRDefault="00202B8C" w:rsidP="00B45400">
      <w:pPr>
        <w:ind w:firstLine="709"/>
        <w:jc w:val="both"/>
        <w:rPr>
          <w:sz w:val="28"/>
          <w:szCs w:val="28"/>
        </w:rPr>
      </w:pPr>
      <w:r w:rsidRPr="00202B8C">
        <w:rPr>
          <w:sz w:val="28"/>
          <w:szCs w:val="28"/>
        </w:rPr>
        <w:t>Рекомендуем оценить мероприятие в части обоснованности планируемых бюджетных ассигнований и реалистичности его выполнения.</w:t>
      </w:r>
    </w:p>
    <w:p w:rsidR="00B764B1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>На у</w:t>
      </w:r>
      <w:r w:rsidRPr="00540D6E">
        <w:rPr>
          <w:sz w:val="28"/>
          <w:szCs w:val="28"/>
        </w:rPr>
        <w:t xml:space="preserve">стройство снежного городка </w:t>
      </w:r>
      <w:r>
        <w:rPr>
          <w:sz w:val="28"/>
          <w:szCs w:val="28"/>
        </w:rPr>
        <w:t xml:space="preserve">на </w:t>
      </w:r>
      <w:r w:rsidR="00A04662">
        <w:rPr>
          <w:sz w:val="28"/>
          <w:szCs w:val="28"/>
        </w:rPr>
        <w:t>2020</w:t>
      </w:r>
      <w:r>
        <w:rPr>
          <w:sz w:val="28"/>
          <w:szCs w:val="28"/>
        </w:rPr>
        <w:t xml:space="preserve"> год запланировано </w:t>
      </w:r>
      <w:r w:rsidRPr="00540D6E">
        <w:rPr>
          <w:sz w:val="28"/>
          <w:szCs w:val="28"/>
        </w:rPr>
        <w:t>8 000,000 тыс. рублей. В качестве экономического обоснования представлен</w:t>
      </w:r>
      <w:r>
        <w:rPr>
          <w:sz w:val="28"/>
          <w:szCs w:val="28"/>
        </w:rPr>
        <w:t>ы</w:t>
      </w:r>
      <w:r w:rsidRPr="00540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коммерческих предложения, при этом минимальная стоимость работ составляет </w:t>
      </w:r>
      <w:r w:rsidR="00AD0E90">
        <w:rPr>
          <w:sz w:val="28"/>
          <w:szCs w:val="28"/>
        </w:rPr>
        <w:t>12 500,000</w:t>
      </w:r>
      <w:r>
        <w:rPr>
          <w:sz w:val="28"/>
          <w:szCs w:val="28"/>
        </w:rPr>
        <w:t xml:space="preserve"> </w:t>
      </w:r>
      <w:r w:rsidR="00AD0E90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средняя стоимость </w:t>
      </w:r>
      <w:r w:rsidR="00AD0E90">
        <w:rPr>
          <w:sz w:val="28"/>
          <w:szCs w:val="28"/>
        </w:rPr>
        <w:t>12 580,000</w:t>
      </w:r>
      <w:r>
        <w:rPr>
          <w:sz w:val="28"/>
          <w:szCs w:val="28"/>
        </w:rPr>
        <w:t xml:space="preserve"> </w:t>
      </w:r>
      <w:r w:rsidR="00AD0E90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максимальная </w:t>
      </w:r>
      <w:r w:rsidR="00AD0E90">
        <w:rPr>
          <w:sz w:val="28"/>
          <w:szCs w:val="28"/>
        </w:rPr>
        <w:t>12 640,000 тыс.</w:t>
      </w:r>
      <w:r>
        <w:rPr>
          <w:sz w:val="28"/>
          <w:szCs w:val="28"/>
        </w:rPr>
        <w:t xml:space="preserve"> рублей. Учитывая, что сумма предложений потенциальных исполнителей превышает объем средств, предусмотренных проектом муниципальной программы, р</w:t>
      </w:r>
      <w:r w:rsidRPr="00571837">
        <w:rPr>
          <w:sz w:val="28"/>
          <w:szCs w:val="28"/>
        </w:rPr>
        <w:t xml:space="preserve">екомендуем оценить мероприятие в части </w:t>
      </w:r>
      <w:r>
        <w:rPr>
          <w:sz w:val="28"/>
          <w:szCs w:val="28"/>
        </w:rPr>
        <w:t>реалистичности его исполнения.</w:t>
      </w:r>
    </w:p>
    <w:p w:rsidR="008165A9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540D6E">
        <w:rPr>
          <w:sz w:val="28"/>
          <w:szCs w:val="28"/>
        </w:rPr>
        <w:t xml:space="preserve"> Проектно-изыскательские работы на выполнение работ по комплексному благоустройству территорий в рамках реализации проекта «Формирование современной городской среды» за счёт средств местного бюджета на </w:t>
      </w:r>
      <w:r>
        <w:rPr>
          <w:sz w:val="28"/>
          <w:szCs w:val="28"/>
        </w:rPr>
        <w:t>2</w:t>
      </w:r>
      <w:r w:rsidRPr="00540D6E">
        <w:rPr>
          <w:sz w:val="28"/>
          <w:szCs w:val="28"/>
        </w:rPr>
        <w:t xml:space="preserve"> 000,000 тыс. рублей. </w:t>
      </w:r>
    </w:p>
    <w:p w:rsidR="008165A9" w:rsidRDefault="008165A9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данного мероприятия планируется:</w:t>
      </w:r>
    </w:p>
    <w:p w:rsidR="008165A9" w:rsidRPr="00B764B1" w:rsidRDefault="008165A9" w:rsidP="00B45400">
      <w:pPr>
        <w:pStyle w:val="aff"/>
        <w:keepLines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B764B1">
        <w:rPr>
          <w:sz w:val="28"/>
          <w:szCs w:val="28"/>
        </w:rPr>
        <w:t>разработка проектно-сметной документации по устройству Скейт-парка в 16 микрорайоне г. Нефтеюганска в сумме 482,350 тыс. рублей;</w:t>
      </w:r>
    </w:p>
    <w:p w:rsidR="008165A9" w:rsidRPr="00B764B1" w:rsidRDefault="008165A9" w:rsidP="00B45400">
      <w:pPr>
        <w:pStyle w:val="aff"/>
        <w:keepLines/>
        <w:widowControl w:val="0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B764B1">
        <w:rPr>
          <w:sz w:val="28"/>
          <w:szCs w:val="28"/>
        </w:rPr>
        <w:t>разработка проектно-сметной документации по благоустройству 2А микрорайона г. Нефтеюганска, «Город сказок» в сумме 1 517,500 тыс. рублей.</w:t>
      </w:r>
    </w:p>
    <w:p w:rsidR="00AD0E90" w:rsidRPr="00AD0E90" w:rsidRDefault="00F63DBC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</w:t>
      </w:r>
      <w:r w:rsidRPr="00540D6E">
        <w:rPr>
          <w:sz w:val="28"/>
          <w:szCs w:val="28"/>
        </w:rPr>
        <w:t xml:space="preserve"> Инициативное бюджетирование на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 </w:t>
      </w:r>
      <w:r w:rsidR="00AD0E90">
        <w:rPr>
          <w:sz w:val="28"/>
          <w:szCs w:val="28"/>
        </w:rPr>
        <w:t xml:space="preserve">в сумме </w:t>
      </w:r>
      <w:r w:rsidR="00AD0E90" w:rsidRPr="00AD0E90">
        <w:rPr>
          <w:sz w:val="28"/>
          <w:szCs w:val="28"/>
        </w:rPr>
        <w:t>7 989,035 тыс. рублей, в том числе средства жителей города в сумме 201,500 тыс. рублей, из них:</w:t>
      </w:r>
    </w:p>
    <w:p w:rsidR="00AD0E90" w:rsidRPr="00AD0E90" w:rsidRDefault="00AD0E90" w:rsidP="00B45400">
      <w:pPr>
        <w:keepLines/>
        <w:widowControl w:val="0"/>
        <w:ind w:firstLine="709"/>
        <w:jc w:val="both"/>
        <w:rPr>
          <w:sz w:val="28"/>
          <w:szCs w:val="28"/>
        </w:rPr>
      </w:pPr>
      <w:r w:rsidRPr="00AD0E90">
        <w:rPr>
          <w:sz w:val="28"/>
          <w:szCs w:val="28"/>
        </w:rPr>
        <w:t>- «Благоустройство мест общего пользования 12 микрорайона многоквартирных домов № 2, 3, 6, 9» в общей сумме 6 506,384 тыс. рублей, в том числе средства жителей в сумме 150,000 тыс. рублей;</w:t>
      </w:r>
    </w:p>
    <w:p w:rsidR="00AD0E90" w:rsidRPr="00AD0E90" w:rsidRDefault="00AD0E90" w:rsidP="00B45400">
      <w:pPr>
        <w:keepLines/>
        <w:widowControl w:val="0"/>
        <w:ind w:firstLine="709"/>
        <w:jc w:val="both"/>
        <w:rPr>
          <w:sz w:val="28"/>
          <w:szCs w:val="28"/>
        </w:rPr>
      </w:pPr>
      <w:r w:rsidRPr="00AD0E90">
        <w:rPr>
          <w:sz w:val="28"/>
          <w:szCs w:val="28"/>
        </w:rPr>
        <w:t>- «Благоустроим пгт. СУ-62 вместе» в общей сумме 1 076,289 тыс. рублей, в том числе средства жителей в сумме 1,500 тыс. рублей;</w:t>
      </w:r>
    </w:p>
    <w:p w:rsidR="00F63DBC" w:rsidRDefault="00AD0E90" w:rsidP="00B45400">
      <w:pPr>
        <w:keepLines/>
        <w:widowControl w:val="0"/>
        <w:ind w:firstLine="709"/>
        <w:jc w:val="both"/>
        <w:rPr>
          <w:sz w:val="28"/>
          <w:szCs w:val="28"/>
        </w:rPr>
      </w:pPr>
      <w:r w:rsidRPr="00AD0E90">
        <w:rPr>
          <w:sz w:val="28"/>
          <w:szCs w:val="28"/>
        </w:rPr>
        <w:t>- «Приобретение и установка МАФов качели, песочница, детский уголок, спортивный уголок» в общей сумме 406,362 тыс. рублей, в том числе средства жителей в сумме 50,000 тыс. рублей.</w:t>
      </w:r>
    </w:p>
    <w:p w:rsidR="00AD0E90" w:rsidRDefault="000108D5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Проведение мероприятий, посвященных 75-летию со Дня Победы в Великой Отечественной войне 1941-1945 годов в </w:t>
      </w:r>
      <w:r w:rsidR="00345833">
        <w:rPr>
          <w:sz w:val="28"/>
          <w:szCs w:val="28"/>
        </w:rPr>
        <w:t>2020 году в сумме 2 103,272 тыс. рублей, в том числе:</w:t>
      </w:r>
    </w:p>
    <w:p w:rsidR="00345833" w:rsidRDefault="00437A77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00A8">
        <w:rPr>
          <w:sz w:val="28"/>
          <w:szCs w:val="28"/>
        </w:rPr>
        <w:t>оформление улиц города в сумме 696,321 тыс. рублей;</w:t>
      </w:r>
    </w:p>
    <w:p w:rsidR="007200A8" w:rsidRDefault="007200A8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ремонт газовой горелки «Вечного огня» у памятника «</w:t>
      </w:r>
      <w:r w:rsidR="00A9096F">
        <w:rPr>
          <w:sz w:val="28"/>
          <w:szCs w:val="28"/>
        </w:rPr>
        <w:t>Воину-освободителю» в сумме 197,000 тыс. рублей;</w:t>
      </w:r>
    </w:p>
    <w:p w:rsidR="00A9096F" w:rsidRDefault="00A9096F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-установка двух информационных знаков системы навигации в сфере туризма «Сквер Победы» в сумме 66,901 тыс. рублей;</w:t>
      </w:r>
    </w:p>
    <w:p w:rsidR="00A9096F" w:rsidRDefault="00A9096F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урн, биотуалетов, металлических баков, скамеек» </w:t>
      </w:r>
      <w:r w:rsidRPr="00A9096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1 143,050</w:t>
      </w:r>
      <w:r w:rsidRPr="00A9096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A9096F" w:rsidRDefault="008C5831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по данным расходам не предоставлено.</w:t>
      </w:r>
    </w:p>
    <w:p w:rsidR="00A761DC" w:rsidRDefault="00A761DC" w:rsidP="00B45400">
      <w:pPr>
        <w:ind w:firstLine="709"/>
        <w:jc w:val="both"/>
        <w:rPr>
          <w:sz w:val="28"/>
          <w:szCs w:val="28"/>
        </w:rPr>
      </w:pPr>
      <w:r w:rsidRPr="00202B8C">
        <w:rPr>
          <w:sz w:val="28"/>
          <w:szCs w:val="28"/>
        </w:rPr>
        <w:t>Рекомендуем оценить мероприятие в части обоснованности планируемых бюджетных ассигнований.</w:t>
      </w:r>
    </w:p>
    <w:p w:rsidR="00F63DBC" w:rsidRDefault="00F63DBC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основному мероприятию 4.3. «</w:t>
      </w:r>
      <w:r w:rsidR="00CF4F0E" w:rsidRPr="00CF4F0E">
        <w:rPr>
          <w:sz w:val="28"/>
          <w:szCs w:val="28"/>
        </w:rPr>
        <w:t>Федеральный проект «Формиров</w:t>
      </w:r>
      <w:r w:rsidR="008165A9">
        <w:rPr>
          <w:sz w:val="28"/>
          <w:szCs w:val="28"/>
        </w:rPr>
        <w:t>ание комфортной городской среды</w:t>
      </w:r>
      <w:r>
        <w:rPr>
          <w:sz w:val="28"/>
          <w:szCs w:val="28"/>
        </w:rPr>
        <w:t xml:space="preserve">» </w:t>
      </w:r>
      <w:r w:rsidRPr="00540D6E">
        <w:rPr>
          <w:sz w:val="28"/>
          <w:szCs w:val="28"/>
        </w:rPr>
        <w:t xml:space="preserve">запланированы расходы </w:t>
      </w:r>
      <w:r>
        <w:rPr>
          <w:sz w:val="28"/>
          <w:szCs w:val="28"/>
        </w:rPr>
        <w:t xml:space="preserve">ответственному исполнителю </w:t>
      </w:r>
      <w:r w:rsidRPr="004B07AE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н</w:t>
      </w:r>
      <w:r w:rsidRPr="00540D6E">
        <w:rPr>
          <w:sz w:val="28"/>
          <w:szCs w:val="28"/>
        </w:rPr>
        <w:t xml:space="preserve">а выполнение работ по комплексному благоустройству территорий в общей сумме </w:t>
      </w:r>
      <w:r w:rsidR="008165A9">
        <w:rPr>
          <w:sz w:val="28"/>
          <w:szCs w:val="28"/>
        </w:rPr>
        <w:t>141 354,500</w:t>
      </w:r>
      <w:r w:rsidRPr="00540D6E">
        <w:rPr>
          <w:sz w:val="28"/>
          <w:szCs w:val="28"/>
        </w:rPr>
        <w:t xml:space="preserve"> 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8165A9">
        <w:rPr>
          <w:sz w:val="28"/>
          <w:szCs w:val="28"/>
        </w:rPr>
        <w:t>46 458,400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</w:t>
      </w:r>
      <w:r w:rsidR="008165A9" w:rsidRPr="008165A9">
        <w:rPr>
          <w:sz w:val="28"/>
          <w:szCs w:val="28"/>
        </w:rPr>
        <w:t>46 4</w:t>
      </w:r>
      <w:r w:rsidR="008165A9">
        <w:rPr>
          <w:sz w:val="28"/>
          <w:szCs w:val="28"/>
        </w:rPr>
        <w:t>58,400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</w:t>
      </w:r>
      <w:r w:rsidR="009C2627">
        <w:rPr>
          <w:sz w:val="28"/>
          <w:szCs w:val="28"/>
        </w:rPr>
        <w:t>48 437,700</w:t>
      </w:r>
      <w:r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них:</w:t>
      </w:r>
    </w:p>
    <w:p w:rsidR="0049144B" w:rsidRDefault="0049144B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44B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49144B">
        <w:rPr>
          <w:sz w:val="28"/>
          <w:szCs w:val="28"/>
        </w:rPr>
        <w:t xml:space="preserve"> на реализацию программ формирования современной городской среды</w:t>
      </w:r>
      <w:r>
        <w:rPr>
          <w:sz w:val="28"/>
          <w:szCs w:val="28"/>
        </w:rPr>
        <w:t>:</w:t>
      </w:r>
    </w:p>
    <w:p w:rsidR="009C2627" w:rsidRPr="0049144B" w:rsidRDefault="009C2627" w:rsidP="00B45400">
      <w:pPr>
        <w:pStyle w:val="aff"/>
        <w:keepLines/>
        <w:widowControl w:val="0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9144B">
        <w:rPr>
          <w:sz w:val="28"/>
          <w:szCs w:val="28"/>
        </w:rPr>
        <w:t>средства федерального бюджета в сумме 46 858,900 тыс. рублей, в том числе:</w:t>
      </w:r>
      <w:r w:rsidRPr="009C2627">
        <w:t xml:space="preserve"> </w:t>
      </w:r>
      <w:r w:rsidRPr="0049144B">
        <w:rPr>
          <w:sz w:val="28"/>
          <w:szCs w:val="28"/>
        </w:rPr>
        <w:t>в 2020 году – 15 400,900 тыс. рублей, в 2021 году – 15 400,900 тыс. рублей, в 2022 году – 16 057,100 тыс. рублей;</w:t>
      </w:r>
    </w:p>
    <w:p w:rsidR="00F63DBC" w:rsidRPr="0049144B" w:rsidRDefault="00F63DBC" w:rsidP="00B45400">
      <w:pPr>
        <w:pStyle w:val="aff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9144B">
        <w:rPr>
          <w:sz w:val="28"/>
          <w:szCs w:val="28"/>
        </w:rPr>
        <w:t xml:space="preserve">средств бюджета автономного округа в сумме </w:t>
      </w:r>
      <w:r w:rsidR="009C2627" w:rsidRPr="0049144B">
        <w:rPr>
          <w:sz w:val="28"/>
          <w:szCs w:val="28"/>
        </w:rPr>
        <w:t>73 292,300</w:t>
      </w:r>
      <w:r w:rsidRPr="0049144B">
        <w:rPr>
          <w:sz w:val="28"/>
          <w:szCs w:val="28"/>
        </w:rPr>
        <w:t xml:space="preserve"> тыс. рублей, в том числе: в </w:t>
      </w:r>
      <w:r w:rsidR="00A04662" w:rsidRPr="0049144B">
        <w:rPr>
          <w:sz w:val="28"/>
          <w:szCs w:val="28"/>
        </w:rPr>
        <w:t>2020</w:t>
      </w:r>
      <w:r w:rsidRPr="0049144B">
        <w:rPr>
          <w:sz w:val="28"/>
          <w:szCs w:val="28"/>
        </w:rPr>
        <w:t xml:space="preserve"> году – </w:t>
      </w:r>
      <w:r w:rsidR="009C2627" w:rsidRPr="0049144B">
        <w:rPr>
          <w:sz w:val="28"/>
          <w:szCs w:val="28"/>
        </w:rPr>
        <w:t>24 088,700</w:t>
      </w:r>
      <w:r w:rsidRPr="0049144B">
        <w:rPr>
          <w:sz w:val="28"/>
          <w:szCs w:val="28"/>
        </w:rPr>
        <w:t xml:space="preserve"> тыс. рублей, в </w:t>
      </w:r>
      <w:r w:rsidR="00A04662" w:rsidRPr="0049144B">
        <w:rPr>
          <w:sz w:val="28"/>
          <w:szCs w:val="28"/>
        </w:rPr>
        <w:t>2021</w:t>
      </w:r>
      <w:r w:rsidRPr="0049144B">
        <w:rPr>
          <w:sz w:val="28"/>
          <w:szCs w:val="28"/>
        </w:rPr>
        <w:t xml:space="preserve"> году – </w:t>
      </w:r>
      <w:r w:rsidR="009C2627" w:rsidRPr="0049144B">
        <w:rPr>
          <w:sz w:val="28"/>
          <w:szCs w:val="28"/>
        </w:rPr>
        <w:t>24 088,700</w:t>
      </w:r>
      <w:r w:rsidRPr="0049144B">
        <w:rPr>
          <w:sz w:val="28"/>
          <w:szCs w:val="28"/>
        </w:rPr>
        <w:t xml:space="preserve"> тыс. рублей, в </w:t>
      </w:r>
      <w:r w:rsidR="00A04662" w:rsidRPr="0049144B">
        <w:rPr>
          <w:sz w:val="28"/>
          <w:szCs w:val="28"/>
        </w:rPr>
        <w:t>2022</w:t>
      </w:r>
      <w:r w:rsidRPr="0049144B">
        <w:rPr>
          <w:sz w:val="28"/>
          <w:szCs w:val="28"/>
        </w:rPr>
        <w:t xml:space="preserve"> году – </w:t>
      </w:r>
      <w:r w:rsidR="009C2627" w:rsidRPr="0049144B">
        <w:rPr>
          <w:sz w:val="28"/>
          <w:szCs w:val="28"/>
        </w:rPr>
        <w:t>25 114,900</w:t>
      </w:r>
      <w:r w:rsidRPr="0049144B">
        <w:rPr>
          <w:sz w:val="28"/>
          <w:szCs w:val="28"/>
        </w:rPr>
        <w:t xml:space="preserve"> тыс. рублей;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0D6E">
        <w:rPr>
          <w:sz w:val="28"/>
          <w:szCs w:val="28"/>
        </w:rPr>
        <w:t xml:space="preserve">- доля софинансирования местного бюджета в сумме </w:t>
      </w:r>
      <w:r w:rsidR="00B72274">
        <w:rPr>
          <w:sz w:val="28"/>
          <w:szCs w:val="28"/>
        </w:rPr>
        <w:t>21 203,300</w:t>
      </w:r>
      <w:r w:rsidRPr="00540D6E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в том числе:</w:t>
      </w:r>
      <w:r w:rsidRPr="00F03FC8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B72274">
        <w:rPr>
          <w:sz w:val="28"/>
          <w:szCs w:val="28"/>
        </w:rPr>
        <w:t>6 968,800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                  </w:t>
      </w:r>
      <w:r w:rsidR="00B72274">
        <w:rPr>
          <w:sz w:val="28"/>
          <w:szCs w:val="28"/>
        </w:rPr>
        <w:t>6 968,800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</w:t>
      </w:r>
      <w:r w:rsidR="00B72274">
        <w:rPr>
          <w:sz w:val="28"/>
          <w:szCs w:val="28"/>
        </w:rPr>
        <w:t>7 265,700</w:t>
      </w:r>
      <w:r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165A9" w:rsidRDefault="00B72274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письмом департамента жилищно-коммунального хозяйства от 31.10.2019 № 01-18-4955-9 предусмотрена реализация мероприятий по следующим объектам:</w:t>
      </w:r>
    </w:p>
    <w:p w:rsidR="00B72274" w:rsidRPr="00405C6B" w:rsidRDefault="00A761DC" w:rsidP="00B45400">
      <w:pPr>
        <w:pStyle w:val="aff"/>
        <w:keepLines/>
        <w:widowControl w:val="0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05C6B">
        <w:rPr>
          <w:sz w:val="28"/>
          <w:szCs w:val="28"/>
        </w:rPr>
        <w:t>благоустройство 12 микрорайона (в районе МБОУ СОШ № 9) (2 этап);</w:t>
      </w:r>
    </w:p>
    <w:p w:rsidR="00A761DC" w:rsidRPr="00405C6B" w:rsidRDefault="00A761DC" w:rsidP="00B45400">
      <w:pPr>
        <w:pStyle w:val="aff"/>
        <w:keepLines/>
        <w:widowControl w:val="0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05C6B">
        <w:rPr>
          <w:sz w:val="28"/>
          <w:szCs w:val="28"/>
        </w:rPr>
        <w:t>устройство скейт-парка в 16 микрорайоне;</w:t>
      </w:r>
    </w:p>
    <w:p w:rsidR="00A761DC" w:rsidRPr="00405C6B" w:rsidRDefault="00A761DC" w:rsidP="00B45400">
      <w:pPr>
        <w:pStyle w:val="aff"/>
        <w:keepLines/>
        <w:widowControl w:val="0"/>
        <w:numPr>
          <w:ilvl w:val="0"/>
          <w:numId w:val="2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05C6B">
        <w:rPr>
          <w:sz w:val="28"/>
          <w:szCs w:val="28"/>
        </w:rPr>
        <w:t>благоустройство 3 микрорайона (мемориальная и культурно-досуговая зона).</w:t>
      </w:r>
    </w:p>
    <w:p w:rsidR="008165A9" w:rsidRDefault="00A761DC" w:rsidP="00B45400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соответствии с данным письмом</w:t>
      </w:r>
      <w:r w:rsidR="004A133E">
        <w:rPr>
          <w:sz w:val="28"/>
          <w:szCs w:val="28"/>
        </w:rPr>
        <w:t>,</w:t>
      </w:r>
      <w:r>
        <w:rPr>
          <w:sz w:val="28"/>
          <w:szCs w:val="28"/>
        </w:rPr>
        <w:t xml:space="preserve"> обоснования указанных расходов будут представлены в срок до 06.11.2019 года в связи с корректировкой сметной документации.</w:t>
      </w:r>
    </w:p>
    <w:p w:rsidR="00F63DBC" w:rsidRDefault="00F63DBC" w:rsidP="00B45400">
      <w:pPr>
        <w:keepLines/>
        <w:widowControl w:val="0"/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Финансово-экономическое обоснование расходов не предоставлено.</w:t>
      </w:r>
    </w:p>
    <w:p w:rsidR="008165A9" w:rsidRPr="000206E8" w:rsidRDefault="00D138B9" w:rsidP="00B45400">
      <w:pPr>
        <w:pStyle w:val="aff"/>
        <w:keepLines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206E8">
        <w:rPr>
          <w:sz w:val="28"/>
          <w:szCs w:val="28"/>
        </w:rPr>
        <w:t xml:space="preserve">По основному мероприятию 4.4. «Региональный проект «Чистая страна» запланированы расходы ответственному исполнителю департаменту жилищно-коммунального хозяйства администрации города Нефтеюганска на 2020 год в общей сумме 168 740,000 тыс. рублей, в том числе: </w:t>
      </w:r>
      <w:r w:rsidR="00A165A3">
        <w:rPr>
          <w:sz w:val="28"/>
          <w:szCs w:val="28"/>
        </w:rPr>
        <w:t xml:space="preserve">средства </w:t>
      </w:r>
      <w:r w:rsidRPr="000206E8">
        <w:rPr>
          <w:sz w:val="28"/>
          <w:szCs w:val="28"/>
        </w:rPr>
        <w:t>бюджет</w:t>
      </w:r>
      <w:r w:rsidR="00A165A3">
        <w:rPr>
          <w:sz w:val="28"/>
          <w:szCs w:val="28"/>
        </w:rPr>
        <w:t>а</w:t>
      </w:r>
      <w:r w:rsidRPr="000206E8">
        <w:rPr>
          <w:sz w:val="28"/>
          <w:szCs w:val="28"/>
        </w:rPr>
        <w:t xml:space="preserve"> авт</w:t>
      </w:r>
      <w:r w:rsidR="000206E8" w:rsidRPr="000206E8">
        <w:rPr>
          <w:sz w:val="28"/>
          <w:szCs w:val="28"/>
        </w:rPr>
        <w:t xml:space="preserve">ономного округа </w:t>
      </w:r>
      <w:r w:rsidR="00A165A3">
        <w:rPr>
          <w:sz w:val="28"/>
          <w:szCs w:val="28"/>
        </w:rPr>
        <w:t>за счёт субсидии</w:t>
      </w:r>
      <w:r w:rsidR="00A165A3" w:rsidRPr="00A165A3">
        <w:rPr>
          <w:sz w:val="28"/>
          <w:szCs w:val="28"/>
        </w:rPr>
        <w:t xml:space="preserve"> на реализацию проектов по ликвидации объектов накопленного вреда окружающей среде </w:t>
      </w:r>
      <w:r w:rsidR="000206E8" w:rsidRPr="000206E8">
        <w:rPr>
          <w:sz w:val="28"/>
          <w:szCs w:val="28"/>
        </w:rPr>
        <w:t xml:space="preserve">в сумме </w:t>
      </w:r>
      <w:r w:rsidR="00A165A3">
        <w:rPr>
          <w:sz w:val="28"/>
          <w:szCs w:val="28"/>
        </w:rPr>
        <w:t xml:space="preserve">                        </w:t>
      </w:r>
      <w:r w:rsidRPr="000206E8">
        <w:rPr>
          <w:sz w:val="28"/>
          <w:szCs w:val="28"/>
        </w:rPr>
        <w:t>84 370,000</w:t>
      </w:r>
      <w:r w:rsidR="000206E8">
        <w:rPr>
          <w:sz w:val="28"/>
          <w:szCs w:val="28"/>
        </w:rPr>
        <w:t xml:space="preserve"> </w:t>
      </w:r>
      <w:r w:rsidR="000206E8" w:rsidRPr="000206E8">
        <w:rPr>
          <w:sz w:val="28"/>
          <w:szCs w:val="28"/>
        </w:rPr>
        <w:t xml:space="preserve">тыс. рублей, средства местного бюджета </w:t>
      </w:r>
      <w:r w:rsidRPr="000206E8">
        <w:rPr>
          <w:sz w:val="28"/>
          <w:szCs w:val="28"/>
        </w:rPr>
        <w:t>84 370,000</w:t>
      </w:r>
      <w:r w:rsidR="000206E8">
        <w:rPr>
          <w:sz w:val="28"/>
          <w:szCs w:val="28"/>
        </w:rPr>
        <w:t xml:space="preserve"> </w:t>
      </w:r>
      <w:r w:rsidR="000206E8" w:rsidRPr="000206E8">
        <w:rPr>
          <w:sz w:val="28"/>
          <w:szCs w:val="28"/>
        </w:rPr>
        <w:t>тыс. рублей</w:t>
      </w:r>
      <w:r w:rsidR="000206E8">
        <w:rPr>
          <w:sz w:val="28"/>
          <w:szCs w:val="28"/>
        </w:rPr>
        <w:t>.</w:t>
      </w:r>
    </w:p>
    <w:p w:rsidR="008165A9" w:rsidRPr="00540D6E" w:rsidRDefault="000206E8" w:rsidP="00B45400">
      <w:pPr>
        <w:keepLines/>
        <w:widowControl w:val="0"/>
        <w:ind w:firstLine="709"/>
        <w:jc w:val="both"/>
        <w:rPr>
          <w:sz w:val="28"/>
          <w:szCs w:val="28"/>
        </w:rPr>
      </w:pPr>
      <w:r w:rsidRPr="000206E8">
        <w:rPr>
          <w:sz w:val="28"/>
          <w:szCs w:val="28"/>
        </w:rPr>
        <w:t>Согласно пояснительной записк</w:t>
      </w:r>
      <w:r w:rsidR="00EF4860">
        <w:rPr>
          <w:sz w:val="28"/>
          <w:szCs w:val="28"/>
        </w:rPr>
        <w:t>е</w:t>
      </w:r>
      <w:r w:rsidRPr="000206E8">
        <w:rPr>
          <w:sz w:val="28"/>
          <w:szCs w:val="28"/>
        </w:rPr>
        <w:t xml:space="preserve"> по данному мероприятию </w:t>
      </w:r>
      <w:r w:rsidR="00F6241E">
        <w:rPr>
          <w:sz w:val="28"/>
          <w:szCs w:val="28"/>
        </w:rPr>
        <w:t>проведение работ по рекультивации земельного участка, на котором расположена свалка твёрдых бытовых отходов на 8-км автодороги Нефтеюганск-Сургут.</w:t>
      </w:r>
    </w:p>
    <w:p w:rsidR="003267E6" w:rsidRPr="003267E6" w:rsidRDefault="00F63DBC" w:rsidP="00B45400">
      <w:pPr>
        <w:pStyle w:val="aff"/>
        <w:numPr>
          <w:ilvl w:val="2"/>
          <w:numId w:val="21"/>
        </w:numPr>
        <w:ind w:left="0" w:firstLine="709"/>
        <w:jc w:val="both"/>
        <w:rPr>
          <w:sz w:val="28"/>
          <w:szCs w:val="28"/>
        </w:rPr>
      </w:pPr>
      <w:r w:rsidRPr="003267E6">
        <w:rPr>
          <w:sz w:val="28"/>
          <w:szCs w:val="28"/>
        </w:rPr>
        <w:t>По подпрограмме «Обеспечение реализации муниципальной программы»</w:t>
      </w:r>
      <w:r w:rsidR="002E2DDC">
        <w:rPr>
          <w:sz w:val="28"/>
          <w:szCs w:val="28"/>
        </w:rPr>
        <w:t xml:space="preserve"> </w:t>
      </w:r>
      <w:r w:rsidR="002E2DDC" w:rsidRPr="003267E6">
        <w:rPr>
          <w:sz w:val="28"/>
          <w:szCs w:val="28"/>
        </w:rPr>
        <w:t>по ответственному исполнителю</w:t>
      </w:r>
      <w:r w:rsidR="002E2DDC">
        <w:rPr>
          <w:sz w:val="28"/>
          <w:szCs w:val="28"/>
        </w:rPr>
        <w:t>:</w:t>
      </w:r>
    </w:p>
    <w:p w:rsidR="002E2DDC" w:rsidRDefault="00440B1A" w:rsidP="00B45400">
      <w:pPr>
        <w:pStyle w:val="aff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у</w:t>
      </w:r>
      <w:r w:rsidR="002E2DDC">
        <w:rPr>
          <w:sz w:val="28"/>
          <w:szCs w:val="28"/>
        </w:rPr>
        <w:t>величить расходы в 2019 году на сумму 2 836,581 тыс. рублей, в том числе:</w:t>
      </w:r>
    </w:p>
    <w:p w:rsidR="002E2DDC" w:rsidRPr="00440B1A" w:rsidRDefault="00440B1A" w:rsidP="00B45400">
      <w:pPr>
        <w:pStyle w:val="aff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п</w:t>
      </w:r>
      <w:r w:rsidR="002E2DDC" w:rsidRPr="00440B1A">
        <w:rPr>
          <w:sz w:val="28"/>
          <w:szCs w:val="28"/>
        </w:rPr>
        <w:t>риобретение горюче-смазочных материалов на сумму 1 200,000 тыс. рублей.</w:t>
      </w:r>
    </w:p>
    <w:p w:rsidR="002E2DDC" w:rsidRPr="002E2DDC" w:rsidRDefault="002E2DDC" w:rsidP="00B45400">
      <w:pPr>
        <w:ind w:firstLine="709"/>
        <w:jc w:val="both"/>
        <w:rPr>
          <w:sz w:val="28"/>
          <w:szCs w:val="28"/>
        </w:rPr>
      </w:pPr>
      <w:r w:rsidRPr="002E2DDC">
        <w:rPr>
          <w:sz w:val="28"/>
          <w:szCs w:val="28"/>
        </w:rPr>
        <w:t>В соответствии с пунктом 11 Правил определения нормативных затрат на обеспечение функций администрации, органов администрации города Нефтеюганска, в том числе подведомственных им казённых учреждении, утверждённых постановлением администрации города от 05.07.2016 № 136-нп (далее по тексту - Правила определения нормативных затрат), количество планируемых к приобретению товаров (основных средств и материальных запасов) определяется с учётом фактического наличия количества товаров, учитываемых на соответствующих балансах у муниципальных органов и подведомственных им казённых учреждений.</w:t>
      </w:r>
    </w:p>
    <w:p w:rsidR="002E2DDC" w:rsidRPr="002E2DDC" w:rsidRDefault="002E2DDC" w:rsidP="00B45400">
      <w:pPr>
        <w:ind w:firstLine="709"/>
        <w:jc w:val="both"/>
        <w:rPr>
          <w:sz w:val="28"/>
          <w:szCs w:val="28"/>
        </w:rPr>
      </w:pPr>
      <w:r w:rsidRPr="002E2DDC">
        <w:rPr>
          <w:sz w:val="28"/>
          <w:szCs w:val="28"/>
        </w:rPr>
        <w:t xml:space="preserve">Нормативные затраты на обеспечение </w:t>
      </w:r>
      <w:r w:rsidR="00DF5BAD">
        <w:rPr>
          <w:sz w:val="28"/>
          <w:szCs w:val="28"/>
        </w:rPr>
        <w:t xml:space="preserve">департамента жилищно-коммунального хозяйства </w:t>
      </w:r>
      <w:r w:rsidRPr="002E2DDC">
        <w:rPr>
          <w:sz w:val="28"/>
          <w:szCs w:val="28"/>
        </w:rPr>
        <w:t xml:space="preserve">администрации города Нефтеюганска утверждены приказом от </w:t>
      </w:r>
      <w:r w:rsidR="00DF5BAD">
        <w:rPr>
          <w:sz w:val="28"/>
          <w:szCs w:val="28"/>
        </w:rPr>
        <w:t>28</w:t>
      </w:r>
      <w:r w:rsidRPr="002E2DDC">
        <w:rPr>
          <w:sz w:val="28"/>
          <w:szCs w:val="28"/>
        </w:rPr>
        <w:t>.</w:t>
      </w:r>
      <w:r w:rsidR="00DF5BAD">
        <w:rPr>
          <w:sz w:val="28"/>
          <w:szCs w:val="28"/>
        </w:rPr>
        <w:t>12</w:t>
      </w:r>
      <w:r w:rsidRPr="002E2DDC">
        <w:rPr>
          <w:sz w:val="28"/>
          <w:szCs w:val="28"/>
        </w:rPr>
        <w:t>.20</w:t>
      </w:r>
      <w:r w:rsidR="00DF5BAD">
        <w:rPr>
          <w:sz w:val="28"/>
          <w:szCs w:val="28"/>
        </w:rPr>
        <w:t>18</w:t>
      </w:r>
      <w:r w:rsidRPr="002E2DDC">
        <w:rPr>
          <w:sz w:val="28"/>
          <w:szCs w:val="28"/>
        </w:rPr>
        <w:t xml:space="preserve"> № </w:t>
      </w:r>
      <w:r w:rsidR="00DF5BAD">
        <w:rPr>
          <w:sz w:val="28"/>
          <w:szCs w:val="28"/>
        </w:rPr>
        <w:t>341</w:t>
      </w:r>
      <w:r w:rsidR="00440B1A">
        <w:rPr>
          <w:sz w:val="28"/>
          <w:szCs w:val="28"/>
        </w:rPr>
        <w:t xml:space="preserve"> </w:t>
      </w:r>
      <w:r w:rsidR="00DF5BAD">
        <w:rPr>
          <w:sz w:val="28"/>
          <w:szCs w:val="28"/>
        </w:rPr>
        <w:t>(с изм. от 29.10.2019 №</w:t>
      </w:r>
      <w:r w:rsidRPr="002E2DDC">
        <w:rPr>
          <w:sz w:val="28"/>
          <w:szCs w:val="28"/>
        </w:rPr>
        <w:t xml:space="preserve"> </w:t>
      </w:r>
      <w:r w:rsidR="00DF5BAD">
        <w:rPr>
          <w:sz w:val="28"/>
          <w:szCs w:val="28"/>
        </w:rPr>
        <w:t xml:space="preserve">383) </w:t>
      </w:r>
      <w:r w:rsidRPr="002E2DDC">
        <w:rPr>
          <w:sz w:val="28"/>
          <w:szCs w:val="28"/>
        </w:rPr>
        <w:t>(далее по тексту – Нормативные затраты).</w:t>
      </w:r>
    </w:p>
    <w:p w:rsidR="002E2DDC" w:rsidRPr="002E2DDC" w:rsidRDefault="004E6C08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7.5 п</w:t>
      </w:r>
      <w:r w:rsidR="00DF5BAD">
        <w:rPr>
          <w:sz w:val="28"/>
          <w:szCs w:val="28"/>
        </w:rPr>
        <w:t>риложении</w:t>
      </w:r>
      <w:r w:rsidR="002E2DDC" w:rsidRPr="002E2DDC">
        <w:rPr>
          <w:sz w:val="28"/>
          <w:szCs w:val="28"/>
        </w:rPr>
        <w:t xml:space="preserve"> № </w:t>
      </w:r>
      <w:r w:rsidR="00DF5BAD">
        <w:rPr>
          <w:sz w:val="28"/>
          <w:szCs w:val="28"/>
        </w:rPr>
        <w:t xml:space="preserve">23 </w:t>
      </w:r>
      <w:r w:rsidR="002E2DDC" w:rsidRPr="002E2DDC">
        <w:rPr>
          <w:sz w:val="28"/>
          <w:szCs w:val="28"/>
        </w:rPr>
        <w:t xml:space="preserve">к нормативным затратам устанавливает нормативы на приобретение </w:t>
      </w:r>
      <w:r>
        <w:rPr>
          <w:sz w:val="28"/>
          <w:szCs w:val="28"/>
        </w:rPr>
        <w:t>горюче-смазочных материалов</w:t>
      </w:r>
      <w:r w:rsidR="002E2DDC" w:rsidRPr="002E2D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Данный пункт устанавливает стоимость 1 литра. </w:t>
      </w:r>
      <w:r w:rsidR="002E2DDC" w:rsidRPr="002E2DDC">
        <w:rPr>
          <w:sz w:val="28"/>
          <w:szCs w:val="28"/>
        </w:rPr>
        <w:t>При этом в соответствии пункт</w:t>
      </w:r>
      <w:r>
        <w:rPr>
          <w:sz w:val="28"/>
          <w:szCs w:val="28"/>
        </w:rPr>
        <w:t>ом 99</w:t>
      </w:r>
      <w:r w:rsidR="002E2DDC" w:rsidRPr="002E2DDC">
        <w:rPr>
          <w:sz w:val="28"/>
          <w:szCs w:val="28"/>
        </w:rPr>
        <w:t xml:space="preserve"> Правил определения нормативных затрат, определены формулы для расчёта затрат, </w:t>
      </w:r>
      <w:r w:rsidR="002E2DDC" w:rsidRPr="002E2DDC">
        <w:rPr>
          <w:sz w:val="28"/>
          <w:szCs w:val="28"/>
        </w:rPr>
        <w:lastRenderedPageBreak/>
        <w:t xml:space="preserve">исходя из </w:t>
      </w:r>
      <w:r>
        <w:rPr>
          <w:sz w:val="28"/>
          <w:szCs w:val="28"/>
        </w:rPr>
        <w:t>нормы расхода ГСМ, километража использования транспортного средства и цены 1 литра.</w:t>
      </w:r>
    </w:p>
    <w:p w:rsidR="002E2DDC" w:rsidRDefault="002E2DDC" w:rsidP="00B45400">
      <w:pPr>
        <w:ind w:firstLine="709"/>
        <w:jc w:val="both"/>
        <w:rPr>
          <w:sz w:val="28"/>
          <w:szCs w:val="28"/>
        </w:rPr>
      </w:pPr>
      <w:r w:rsidRPr="002E2DDC">
        <w:rPr>
          <w:sz w:val="28"/>
          <w:szCs w:val="28"/>
        </w:rPr>
        <w:t>Таким образом, порядок установления нормативных затрат не соответствует требованиям действующих муниципальных правовых актов, что в свою очередь не позволяет оценить обоснование объекта и (или) объектов закупки, включаемых в план закупки.</w:t>
      </w:r>
    </w:p>
    <w:p w:rsidR="00891CEF" w:rsidRPr="00891CEF" w:rsidRDefault="00891CEF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 н</w:t>
      </w:r>
      <w:r w:rsidRPr="00891CEF">
        <w:rPr>
          <w:sz w:val="28"/>
          <w:szCs w:val="28"/>
        </w:rPr>
        <w:t xml:space="preserve">ормативные затраты привести в соответствие с положениями действующих муниципальных правовых актов в сфере нормирования закупок.  </w:t>
      </w:r>
    </w:p>
    <w:p w:rsidR="00440B1A" w:rsidRDefault="00440B1A" w:rsidP="00B45400">
      <w:pPr>
        <w:pStyle w:val="aff"/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91CEF" w:rsidRPr="00440B1A">
        <w:rPr>
          <w:sz w:val="28"/>
          <w:szCs w:val="28"/>
        </w:rPr>
        <w:t>а увеличение фонда заработной платы в сумме 995,696 тыс. рублей</w:t>
      </w:r>
      <w:r w:rsidR="00965334" w:rsidRPr="00440B1A">
        <w:rPr>
          <w:sz w:val="28"/>
          <w:szCs w:val="28"/>
        </w:rPr>
        <w:t>,</w:t>
      </w:r>
      <w:r w:rsidR="00891CEF" w:rsidRPr="00440B1A">
        <w:rPr>
          <w:sz w:val="28"/>
          <w:szCs w:val="28"/>
        </w:rPr>
        <w:t xml:space="preserve"> </w:t>
      </w:r>
      <w:r w:rsidR="008E6DCE" w:rsidRPr="00440B1A">
        <w:rPr>
          <w:sz w:val="28"/>
          <w:szCs w:val="28"/>
        </w:rPr>
        <w:t xml:space="preserve">в связи с выплатой единовременной выплаты к очередному отпуску дважды на одну ставку (уволившиеся сотрудники в течение года и </w:t>
      </w:r>
      <w:r w:rsidR="00965334" w:rsidRPr="00440B1A">
        <w:rPr>
          <w:sz w:val="28"/>
          <w:szCs w:val="28"/>
        </w:rPr>
        <w:t xml:space="preserve">вновь </w:t>
      </w:r>
      <w:r w:rsidR="008E6DCE" w:rsidRPr="00440B1A">
        <w:rPr>
          <w:sz w:val="28"/>
          <w:szCs w:val="28"/>
        </w:rPr>
        <w:t>принятые</w:t>
      </w:r>
      <w:r w:rsidR="00965334" w:rsidRPr="00440B1A">
        <w:rPr>
          <w:sz w:val="28"/>
          <w:szCs w:val="28"/>
        </w:rPr>
        <w:t>), компенсации при увольнении 7 сотрудникам</w:t>
      </w:r>
      <w:r>
        <w:rPr>
          <w:sz w:val="28"/>
          <w:szCs w:val="28"/>
        </w:rPr>
        <w:t>.</w:t>
      </w:r>
    </w:p>
    <w:p w:rsidR="00965334" w:rsidRPr="00440B1A" w:rsidRDefault="00440B1A" w:rsidP="00B45400">
      <w:pPr>
        <w:pStyle w:val="aff"/>
        <w:numPr>
          <w:ilvl w:val="1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65334" w:rsidRPr="00440B1A">
        <w:rPr>
          <w:sz w:val="28"/>
          <w:szCs w:val="28"/>
        </w:rPr>
        <w:t>ачисления на выплаты по оплате труда сумме 640,885 тыс. рублей, в связи с тем, что база для начисления страховых взносов на вновь принятых сотрудников максимальная.</w:t>
      </w:r>
    </w:p>
    <w:p w:rsidR="00F63DBC" w:rsidRPr="003267E6" w:rsidRDefault="008E6DCE" w:rsidP="00B45400">
      <w:pPr>
        <w:pStyle w:val="a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B1A">
        <w:rPr>
          <w:sz w:val="28"/>
          <w:szCs w:val="28"/>
        </w:rPr>
        <w:t xml:space="preserve">Планируются расходы </w:t>
      </w:r>
      <w:r>
        <w:rPr>
          <w:sz w:val="28"/>
          <w:szCs w:val="28"/>
        </w:rPr>
        <w:t xml:space="preserve">на 2020-2022 годы </w:t>
      </w:r>
      <w:r w:rsidR="00F63DBC" w:rsidRPr="003267E6">
        <w:rPr>
          <w:sz w:val="28"/>
          <w:szCs w:val="28"/>
        </w:rPr>
        <w:t xml:space="preserve">за счёт средств местного бюджета в общей сумме </w:t>
      </w:r>
      <w:r w:rsidR="006E71DF" w:rsidRPr="006E71DF">
        <w:rPr>
          <w:sz w:val="28"/>
          <w:szCs w:val="28"/>
        </w:rPr>
        <w:t>826 437,790</w:t>
      </w:r>
      <w:r w:rsidR="00F63DBC" w:rsidRPr="003267E6">
        <w:rPr>
          <w:sz w:val="28"/>
          <w:szCs w:val="28"/>
        </w:rPr>
        <w:t xml:space="preserve"> тыс. рублей, в том числе: в </w:t>
      </w:r>
      <w:r w:rsidR="00A04662" w:rsidRPr="003267E6">
        <w:rPr>
          <w:sz w:val="28"/>
          <w:szCs w:val="28"/>
        </w:rPr>
        <w:t>2020</w:t>
      </w:r>
      <w:r w:rsidR="00F63DBC" w:rsidRPr="003267E6">
        <w:rPr>
          <w:sz w:val="28"/>
          <w:szCs w:val="28"/>
        </w:rPr>
        <w:t xml:space="preserve"> году - </w:t>
      </w:r>
      <w:r w:rsidR="006E71DF" w:rsidRPr="006E71DF">
        <w:rPr>
          <w:sz w:val="28"/>
          <w:szCs w:val="28"/>
        </w:rPr>
        <w:t>276 241,150</w:t>
      </w:r>
      <w:r w:rsidR="00F63DBC" w:rsidRPr="003267E6">
        <w:rPr>
          <w:sz w:val="28"/>
          <w:szCs w:val="28"/>
        </w:rPr>
        <w:t xml:space="preserve"> тыс. рублей, в </w:t>
      </w:r>
      <w:r w:rsidR="00A04662" w:rsidRPr="003267E6">
        <w:rPr>
          <w:sz w:val="28"/>
          <w:szCs w:val="28"/>
        </w:rPr>
        <w:t>2021</w:t>
      </w:r>
      <w:r w:rsidR="00F63DBC" w:rsidRPr="003267E6">
        <w:rPr>
          <w:sz w:val="28"/>
          <w:szCs w:val="28"/>
        </w:rPr>
        <w:t xml:space="preserve"> году - </w:t>
      </w:r>
      <w:r w:rsidR="006E71DF" w:rsidRPr="006E71DF">
        <w:rPr>
          <w:sz w:val="28"/>
          <w:szCs w:val="28"/>
        </w:rPr>
        <w:t>274 972,470</w:t>
      </w:r>
      <w:r w:rsidR="00F63DBC" w:rsidRPr="003267E6">
        <w:rPr>
          <w:sz w:val="28"/>
          <w:szCs w:val="28"/>
        </w:rPr>
        <w:t xml:space="preserve"> тыс. рублей, в </w:t>
      </w:r>
      <w:r w:rsidR="00A04662" w:rsidRPr="003267E6">
        <w:rPr>
          <w:sz w:val="28"/>
          <w:szCs w:val="28"/>
        </w:rPr>
        <w:t>2022</w:t>
      </w:r>
      <w:r w:rsidR="00F63DBC" w:rsidRPr="003267E6">
        <w:rPr>
          <w:sz w:val="28"/>
          <w:szCs w:val="28"/>
        </w:rPr>
        <w:t xml:space="preserve"> году - </w:t>
      </w:r>
      <w:r w:rsidR="006E71DF" w:rsidRPr="006E71DF">
        <w:rPr>
          <w:sz w:val="28"/>
          <w:szCs w:val="28"/>
        </w:rPr>
        <w:t>275 224,170</w:t>
      </w:r>
      <w:r w:rsidR="00F63DBC" w:rsidRPr="003267E6">
        <w:rPr>
          <w:sz w:val="28"/>
          <w:szCs w:val="28"/>
        </w:rPr>
        <w:t xml:space="preserve"> тыс. рублей.</w:t>
      </w:r>
    </w:p>
    <w:p w:rsidR="00F63DBC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ab/>
        <w:t>По данной подпрограмме предусмотрены расходы:</w:t>
      </w:r>
      <w:r>
        <w:rPr>
          <w:sz w:val="28"/>
          <w:szCs w:val="28"/>
        </w:rPr>
        <w:tab/>
      </w:r>
    </w:p>
    <w:tbl>
      <w:tblPr>
        <w:tblW w:w="9452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560"/>
        <w:gridCol w:w="1417"/>
        <w:gridCol w:w="1418"/>
        <w:gridCol w:w="1371"/>
      </w:tblGrid>
      <w:tr w:rsidR="006E71DF" w:rsidRPr="006E71DF" w:rsidTr="006E71D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 xml:space="preserve">№ / №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Финансовые затраты, в тыс. рублей</w:t>
            </w:r>
          </w:p>
        </w:tc>
      </w:tr>
      <w:tr w:rsidR="006E71DF" w:rsidRPr="006E71DF" w:rsidTr="006E71D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2021 год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2022 год</w:t>
            </w:r>
          </w:p>
        </w:tc>
      </w:tr>
      <w:tr w:rsidR="006E71DF" w:rsidRPr="006E71DF" w:rsidTr="006E71DF">
        <w:trPr>
          <w:trHeight w:val="1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Расходы на обеспечение функций органов местного самоуправления (Содержание аппарата департамента жи</w:t>
            </w:r>
            <w:r>
              <w:rPr>
                <w:sz w:val="22"/>
                <w:szCs w:val="22"/>
              </w:rPr>
              <w:softHyphen/>
            </w:r>
            <w:r w:rsidRPr="006E71DF">
              <w:rPr>
                <w:sz w:val="22"/>
                <w:szCs w:val="22"/>
              </w:rPr>
              <w:t xml:space="preserve">лищно-коммунального хозяйства администрации города </w:t>
            </w:r>
            <w:r>
              <w:rPr>
                <w:sz w:val="22"/>
                <w:szCs w:val="22"/>
              </w:rPr>
              <w:t>Н</w:t>
            </w:r>
            <w:r w:rsidRPr="006E71DF">
              <w:rPr>
                <w:sz w:val="22"/>
                <w:szCs w:val="22"/>
              </w:rPr>
              <w:t>ефтеюганска)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182 990,000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60 984,100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61 021,800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60 984,100</w:t>
            </w:r>
          </w:p>
        </w:tc>
      </w:tr>
      <w:tr w:rsidR="006E71DF" w:rsidRPr="006E71DF" w:rsidTr="006E71DF">
        <w:trPr>
          <w:trHeight w:val="4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643 447,790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215 257,050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213 950,670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214 240,070</w:t>
            </w:r>
          </w:p>
        </w:tc>
      </w:tr>
      <w:tr w:rsidR="006E71DF" w:rsidRPr="006E71DF" w:rsidTr="006E71DF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Расходы на содержание НГ МКУ КХ «Служба единого заказчика»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458 215,090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152 875,650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152 630,570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152 708,870</w:t>
            </w:r>
          </w:p>
        </w:tc>
      </w:tr>
      <w:tr w:rsidR="006E71DF" w:rsidRPr="006E71DF" w:rsidTr="006E71DF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Расходы на содержание МКУ «ЕДДС» города Нефтеюганска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81 480,400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27 070,800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27 293,300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27 116,300</w:t>
            </w:r>
          </w:p>
        </w:tc>
      </w:tr>
      <w:tr w:rsidR="006E71DF" w:rsidRPr="006E71DF" w:rsidTr="006E71DF">
        <w:trPr>
          <w:trHeight w:val="6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 xml:space="preserve">Расходы на содержание МКУ «Реквием»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103 752,300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35 310,600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34 026,800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34 414,900</w:t>
            </w:r>
          </w:p>
        </w:tc>
      </w:tr>
      <w:tr w:rsidR="006E71DF" w:rsidRPr="006E71DF" w:rsidTr="006E71DF">
        <w:trPr>
          <w:trHeight w:val="30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826 437,790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276 241,150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274 972,470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DF" w:rsidRPr="006E71DF" w:rsidRDefault="006E71DF" w:rsidP="00B45400">
            <w:pPr>
              <w:ind w:firstLine="709"/>
              <w:jc w:val="center"/>
              <w:rPr>
                <w:sz w:val="22"/>
                <w:szCs w:val="22"/>
              </w:rPr>
            </w:pPr>
            <w:r w:rsidRPr="006E71DF">
              <w:rPr>
                <w:sz w:val="22"/>
                <w:szCs w:val="22"/>
              </w:rPr>
              <w:t>275 224,170</w:t>
            </w:r>
          </w:p>
        </w:tc>
      </w:tr>
    </w:tbl>
    <w:p w:rsidR="006E71DF" w:rsidRDefault="006E71DF" w:rsidP="00B45400">
      <w:pPr>
        <w:ind w:firstLine="709"/>
        <w:jc w:val="both"/>
        <w:rPr>
          <w:sz w:val="28"/>
          <w:szCs w:val="28"/>
        </w:rPr>
      </w:pPr>
    </w:p>
    <w:p w:rsidR="00F63DBC" w:rsidRDefault="00F63DBC" w:rsidP="00B454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расходов установлено:</w:t>
      </w:r>
    </w:p>
    <w:p w:rsidR="00F63DBC" w:rsidRPr="00540D6E" w:rsidRDefault="00F63DBC" w:rsidP="00B45400">
      <w:pPr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40D6E">
        <w:rPr>
          <w:rFonts w:eastAsia="Calibri"/>
          <w:sz w:val="28"/>
          <w:szCs w:val="28"/>
          <w:lang w:eastAsia="en-US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</w:t>
      </w:r>
      <w:r w:rsidRPr="00540D6E">
        <w:rPr>
          <w:rFonts w:eastAsia="Calibri"/>
          <w:sz w:val="28"/>
          <w:szCs w:val="28"/>
          <w:lang w:eastAsia="en-US"/>
        </w:rPr>
        <w:lastRenderedPageBreak/>
        <w:t>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казенные учреждения).</w:t>
      </w:r>
    </w:p>
    <w:p w:rsidR="00F63DBC" w:rsidRPr="00540D6E" w:rsidRDefault="00F63DBC" w:rsidP="00B454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0D6E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казенными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F63DBC" w:rsidRPr="00540D6E" w:rsidRDefault="00F63DBC" w:rsidP="00B454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 (далее по тексту - пункт 13 Требований) определено, что 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в срок не позднее </w:t>
      </w:r>
      <w:r>
        <w:rPr>
          <w:sz w:val="28"/>
          <w:szCs w:val="28"/>
        </w:rPr>
        <w:t>01 июля</w:t>
      </w:r>
      <w:r w:rsidRPr="00540D6E">
        <w:rPr>
          <w:sz w:val="28"/>
          <w:szCs w:val="28"/>
        </w:rPr>
        <w:t xml:space="preserve"> текущего финансового года. Также пунктом 13 Требований нормативные затраты на обеспечение функций органов применяются при обосновании закупок при формировании проекта бюджета на очередной финансовый год и плановый период.</w:t>
      </w:r>
    </w:p>
    <w:p w:rsidR="00F63DBC" w:rsidRPr="00540D6E" w:rsidRDefault="00F63DBC" w:rsidP="00B4540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</w:t>
      </w:r>
      <w:r w:rsidRPr="00540D6E">
        <w:rPr>
          <w:sz w:val="28"/>
          <w:szCs w:val="28"/>
        </w:rPr>
        <w:t>жилищно-коммунального хозяйства администрации города Нефтеюганска муниципальный правовой акт, устанавливающий</w:t>
      </w:r>
      <w:r w:rsidR="001004F2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>нормативные затраты на обеспечение функций департамента жилищно-коммунального хозяйства администрации города Нефтеюганска и подведомственных муниципальных учреждений» для проведения экспертизы не предоставлен.</w:t>
      </w:r>
    </w:p>
    <w:p w:rsidR="00F63DBC" w:rsidRDefault="00F63DBC" w:rsidP="00B454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Оценить обоснованность закупок при формировании бюджета не представляется возможным. </w:t>
      </w:r>
    </w:p>
    <w:p w:rsidR="00C44F1E" w:rsidRPr="00540D6E" w:rsidRDefault="00C44F1E" w:rsidP="00B4540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44F1E">
        <w:rPr>
          <w:sz w:val="28"/>
          <w:szCs w:val="28"/>
        </w:rPr>
        <w:t>Во избежание необоснованного использования бюджетных средств, рекомендуем осуществлять планируемые закупки после утверждения Нормативных затрат.</w:t>
      </w:r>
    </w:p>
    <w:p w:rsidR="001004F2" w:rsidRPr="003E5CB6" w:rsidRDefault="001004F2" w:rsidP="00B45400">
      <w:pPr>
        <w:pStyle w:val="aff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E5CB6">
        <w:rPr>
          <w:sz w:val="28"/>
          <w:szCs w:val="28"/>
        </w:rPr>
        <w:t>В обосновании планируемых расходов по коммунальным услугам на периоды 2020-2022 годы представлены расчёты с учётом тарифов на коммунальные услуги по состоянию на первое полугодие 2020 года. Учитывая, что указанные тарифы утверждены Региональной службой по тарифам Ханты- Мансийского автономного округа - Югры по 2023 год</w:t>
      </w:r>
      <w:r w:rsidR="003E5CB6">
        <w:rPr>
          <w:sz w:val="28"/>
          <w:szCs w:val="28"/>
        </w:rPr>
        <w:t xml:space="preserve">. </w:t>
      </w:r>
      <w:r w:rsidR="0075550F" w:rsidRPr="003E5CB6">
        <w:rPr>
          <w:sz w:val="28"/>
          <w:szCs w:val="28"/>
        </w:rPr>
        <w:t xml:space="preserve">Аналогичная ситуация по </w:t>
      </w:r>
      <w:r w:rsidR="003E5CB6" w:rsidRPr="003E5CB6">
        <w:rPr>
          <w:sz w:val="28"/>
          <w:szCs w:val="28"/>
        </w:rPr>
        <w:t xml:space="preserve">планированию </w:t>
      </w:r>
      <w:r w:rsidR="0075550F" w:rsidRPr="003E5CB6">
        <w:rPr>
          <w:sz w:val="28"/>
          <w:szCs w:val="28"/>
        </w:rPr>
        <w:t>расход</w:t>
      </w:r>
      <w:r w:rsidR="003E5CB6" w:rsidRPr="003E5CB6">
        <w:rPr>
          <w:sz w:val="28"/>
          <w:szCs w:val="28"/>
        </w:rPr>
        <w:t>ов</w:t>
      </w:r>
      <w:r w:rsidR="0075550F" w:rsidRPr="003E5CB6">
        <w:rPr>
          <w:sz w:val="28"/>
          <w:szCs w:val="28"/>
        </w:rPr>
        <w:t xml:space="preserve"> в области обращения с твердыми коммунальными отходами</w:t>
      </w:r>
      <w:r w:rsidR="003E5CB6" w:rsidRPr="003E5CB6">
        <w:rPr>
          <w:sz w:val="28"/>
          <w:szCs w:val="28"/>
        </w:rPr>
        <w:t>.</w:t>
      </w:r>
    </w:p>
    <w:p w:rsidR="001004F2" w:rsidRDefault="003E5CB6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E5CB6">
        <w:rPr>
          <w:sz w:val="28"/>
          <w:szCs w:val="28"/>
        </w:rPr>
        <w:t>екомендуем оценить реалистичность исполнения запланированных мероприятий на 2020-2022 годы.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540D6E">
        <w:rPr>
          <w:sz w:val="28"/>
          <w:szCs w:val="28"/>
        </w:rPr>
        <w:t xml:space="preserve">. По подпрограмме </w:t>
      </w:r>
      <w:r>
        <w:rPr>
          <w:sz w:val="28"/>
          <w:szCs w:val="28"/>
        </w:rPr>
        <w:t>6 «</w:t>
      </w:r>
      <w:r w:rsidRPr="001B29F1">
        <w:rPr>
          <w:sz w:val="28"/>
          <w:szCs w:val="28"/>
        </w:rPr>
        <w:t xml:space="preserve">Поддержка частных инвестиций в жилищно-коммунальный комплекс и обеспечение безубыточной деятельности организаций коммунального комплекса, осуществляющих регулируемую </w:t>
      </w:r>
      <w:r w:rsidRPr="001B29F1">
        <w:rPr>
          <w:sz w:val="28"/>
          <w:szCs w:val="28"/>
        </w:rPr>
        <w:lastRenderedPageBreak/>
        <w:t>деятельность в сфере теплоснабжени</w:t>
      </w:r>
      <w:r>
        <w:rPr>
          <w:sz w:val="28"/>
          <w:szCs w:val="28"/>
        </w:rPr>
        <w:t>я,</w:t>
      </w:r>
      <w:r w:rsidR="00AA164C">
        <w:rPr>
          <w:sz w:val="28"/>
          <w:szCs w:val="28"/>
        </w:rPr>
        <w:t xml:space="preserve"> водоснабжения, водоотведения» </w:t>
      </w:r>
      <w:r w:rsidRPr="00540D6E">
        <w:rPr>
          <w:sz w:val="28"/>
          <w:szCs w:val="28"/>
        </w:rPr>
        <w:t>заплан</w:t>
      </w:r>
      <w:r>
        <w:rPr>
          <w:sz w:val="28"/>
          <w:szCs w:val="28"/>
        </w:rPr>
        <w:t xml:space="preserve">ировано </w:t>
      </w:r>
      <w:r w:rsidRPr="00540D6E">
        <w:rPr>
          <w:sz w:val="28"/>
          <w:szCs w:val="28"/>
        </w:rPr>
        <w:t xml:space="preserve">по ответственному исполнителю в общей сумме </w:t>
      </w:r>
      <w:r w:rsidR="00537343">
        <w:rPr>
          <w:sz w:val="28"/>
          <w:szCs w:val="28"/>
        </w:rPr>
        <w:t xml:space="preserve">132 543,500 </w:t>
      </w:r>
      <w:r w:rsidRPr="00540D6E">
        <w:rPr>
          <w:sz w:val="28"/>
          <w:szCs w:val="28"/>
        </w:rPr>
        <w:t xml:space="preserve">тыс. рублей, в том числе: 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- </w:t>
      </w:r>
      <w:r w:rsidR="00537343">
        <w:rPr>
          <w:sz w:val="28"/>
          <w:szCs w:val="28"/>
        </w:rPr>
        <w:t>50 431,900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- </w:t>
      </w:r>
      <w:r>
        <w:rPr>
          <w:sz w:val="28"/>
          <w:szCs w:val="28"/>
        </w:rPr>
        <w:t xml:space="preserve">                 </w:t>
      </w:r>
      <w:r w:rsidR="00537343">
        <w:rPr>
          <w:sz w:val="28"/>
          <w:szCs w:val="28"/>
        </w:rPr>
        <w:t>41 625,700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- </w:t>
      </w:r>
      <w:r w:rsidR="00537343">
        <w:rPr>
          <w:sz w:val="28"/>
          <w:szCs w:val="28"/>
        </w:rPr>
        <w:t>40 485,900</w:t>
      </w:r>
      <w:r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в том числе: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- средств</w:t>
      </w:r>
      <w:r>
        <w:rPr>
          <w:sz w:val="28"/>
          <w:szCs w:val="28"/>
        </w:rPr>
        <w:t>а</w:t>
      </w:r>
      <w:r w:rsidRPr="00540D6E">
        <w:rPr>
          <w:sz w:val="28"/>
          <w:szCs w:val="28"/>
        </w:rPr>
        <w:t xml:space="preserve"> бюджета автономного округа </w:t>
      </w:r>
      <w:r w:rsidR="00537343">
        <w:rPr>
          <w:sz w:val="28"/>
          <w:szCs w:val="28"/>
        </w:rPr>
        <w:t xml:space="preserve">за счёт </w:t>
      </w:r>
      <w:r w:rsidR="00537343" w:rsidRPr="00537343">
        <w:rPr>
          <w:sz w:val="28"/>
          <w:szCs w:val="28"/>
        </w:rPr>
        <w:t xml:space="preserve">субсидий на реализацию полномочий в сфере жилищно-коммунального комплекса </w:t>
      </w:r>
      <w:r w:rsidRPr="00540D6E">
        <w:rPr>
          <w:sz w:val="28"/>
          <w:szCs w:val="28"/>
        </w:rPr>
        <w:t xml:space="preserve">в сумме </w:t>
      </w:r>
      <w:r w:rsidR="00537343">
        <w:rPr>
          <w:sz w:val="28"/>
          <w:szCs w:val="28"/>
        </w:rPr>
        <w:t>112 661,900</w:t>
      </w:r>
      <w:r>
        <w:rPr>
          <w:sz w:val="28"/>
          <w:szCs w:val="28"/>
        </w:rPr>
        <w:t xml:space="preserve"> тыс. рублей, в том числе:</w:t>
      </w:r>
      <w:r w:rsidRPr="00F03FC8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537343">
        <w:rPr>
          <w:sz w:val="28"/>
          <w:szCs w:val="28"/>
        </w:rPr>
        <w:t>42 867,100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</w:t>
      </w:r>
      <w:r w:rsidR="00537343">
        <w:rPr>
          <w:sz w:val="28"/>
          <w:szCs w:val="28"/>
        </w:rPr>
        <w:t xml:space="preserve">                35 381,800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</w:t>
      </w:r>
      <w:r w:rsidR="00537343">
        <w:rPr>
          <w:sz w:val="28"/>
          <w:szCs w:val="28"/>
        </w:rPr>
        <w:t>34 413,000</w:t>
      </w:r>
      <w:r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63DBC" w:rsidRPr="00540D6E" w:rsidRDefault="00F63DBC" w:rsidP="00B45400">
      <w:pPr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 xml:space="preserve">- доля софинансирования местного бюджета в сумме </w:t>
      </w:r>
      <w:r w:rsidR="00537343">
        <w:rPr>
          <w:sz w:val="28"/>
          <w:szCs w:val="28"/>
        </w:rPr>
        <w:t>19 881,600</w:t>
      </w:r>
      <w:r w:rsidRPr="00540D6E">
        <w:rPr>
          <w:sz w:val="28"/>
          <w:szCs w:val="28"/>
        </w:rPr>
        <w:t xml:space="preserve"> тыс. рубле</w:t>
      </w:r>
      <w:r>
        <w:rPr>
          <w:sz w:val="28"/>
          <w:szCs w:val="28"/>
        </w:rPr>
        <w:t>й, в том числе:</w:t>
      </w:r>
      <w:r w:rsidRPr="00F03FC8"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в </w:t>
      </w:r>
      <w:r w:rsidR="00A04662">
        <w:rPr>
          <w:sz w:val="28"/>
          <w:szCs w:val="28"/>
        </w:rPr>
        <w:t>2020</w:t>
      </w:r>
      <w:r w:rsidRPr="00540D6E">
        <w:rPr>
          <w:sz w:val="28"/>
          <w:szCs w:val="28"/>
        </w:rPr>
        <w:t xml:space="preserve"> году – </w:t>
      </w:r>
      <w:r w:rsidR="00537343">
        <w:rPr>
          <w:sz w:val="28"/>
          <w:szCs w:val="28"/>
        </w:rPr>
        <w:t>7 564,800</w:t>
      </w:r>
      <w:r>
        <w:rPr>
          <w:sz w:val="28"/>
          <w:szCs w:val="28"/>
        </w:rPr>
        <w:t xml:space="preserve"> </w:t>
      </w:r>
      <w:r w:rsidRPr="00540D6E">
        <w:rPr>
          <w:sz w:val="28"/>
          <w:szCs w:val="28"/>
        </w:rPr>
        <w:t xml:space="preserve">тыс. рублей, в </w:t>
      </w:r>
      <w:r w:rsidR="00A04662">
        <w:rPr>
          <w:sz w:val="28"/>
          <w:szCs w:val="28"/>
        </w:rPr>
        <w:t>2021</w:t>
      </w:r>
      <w:r w:rsidRPr="00540D6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                   </w:t>
      </w:r>
      <w:r w:rsidR="00537343">
        <w:rPr>
          <w:sz w:val="28"/>
          <w:szCs w:val="28"/>
        </w:rPr>
        <w:t>6 243,900</w:t>
      </w:r>
      <w:r w:rsidRPr="00540D6E">
        <w:rPr>
          <w:sz w:val="28"/>
          <w:szCs w:val="28"/>
        </w:rPr>
        <w:t xml:space="preserve"> тыс. рублей, в </w:t>
      </w:r>
      <w:r w:rsidR="00A04662">
        <w:rPr>
          <w:sz w:val="28"/>
          <w:szCs w:val="28"/>
        </w:rPr>
        <w:t>2022</w:t>
      </w:r>
      <w:r w:rsidRPr="00540D6E">
        <w:rPr>
          <w:sz w:val="28"/>
          <w:szCs w:val="28"/>
        </w:rPr>
        <w:t xml:space="preserve"> году – </w:t>
      </w:r>
      <w:r w:rsidR="00537343">
        <w:rPr>
          <w:sz w:val="28"/>
          <w:szCs w:val="28"/>
        </w:rPr>
        <w:t>6 072,900</w:t>
      </w:r>
      <w:r w:rsidRPr="00540D6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44F1E" w:rsidRDefault="00DC6361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департамента жилищно-коммунального хозяйства администрации города Нефтеюганска от 31.10.2019 № 01-15-4956-9</w:t>
      </w:r>
      <w:r w:rsidR="00BC70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7056">
        <w:rPr>
          <w:sz w:val="28"/>
          <w:szCs w:val="28"/>
        </w:rPr>
        <w:t xml:space="preserve">в </w:t>
      </w:r>
      <w:r w:rsidR="00451BFC">
        <w:rPr>
          <w:sz w:val="28"/>
          <w:szCs w:val="28"/>
        </w:rPr>
        <w:t xml:space="preserve">рамках данного </w:t>
      </w:r>
      <w:r w:rsidR="00BC7056">
        <w:rPr>
          <w:sz w:val="28"/>
          <w:szCs w:val="28"/>
        </w:rPr>
        <w:t>мероприятия планируется капитальный ремонт следующих объектов:</w:t>
      </w:r>
    </w:p>
    <w:p w:rsidR="00BC7056" w:rsidRDefault="00BC7056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«Наружные сети водопровода», назначение: инженерные сети, протяженность 996,6 м, инв. № 71:118:002:000051020, лит.1, адрес объекта: Россия, Тюменская обл., Ханты-Мансийский автономный округ-Югра, г. Нефтеюганск, мкр-н 14, вдоль улиц Пойменная и Мамонтовская (капитальный ремонт водопровода вдоль ул. Романа Кузоваткина и ул. Мамонтовская, 14 мкр.);</w:t>
      </w:r>
    </w:p>
    <w:p w:rsidR="00BC7056" w:rsidRDefault="00BC7056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056">
        <w:rPr>
          <w:sz w:val="28"/>
          <w:szCs w:val="28"/>
        </w:rPr>
        <w:t>«</w:t>
      </w:r>
      <w:r>
        <w:rPr>
          <w:sz w:val="28"/>
          <w:szCs w:val="28"/>
        </w:rPr>
        <w:t>Инженерные</w:t>
      </w:r>
      <w:r w:rsidRPr="00BC7056">
        <w:rPr>
          <w:sz w:val="28"/>
          <w:szCs w:val="28"/>
        </w:rPr>
        <w:t xml:space="preserve"> сети водопровода», назначение: инженерные сети, протяженность </w:t>
      </w:r>
      <w:r>
        <w:rPr>
          <w:sz w:val="28"/>
          <w:szCs w:val="28"/>
        </w:rPr>
        <w:t>852</w:t>
      </w:r>
      <w:r w:rsidRPr="00BC7056">
        <w:rPr>
          <w:sz w:val="28"/>
          <w:szCs w:val="28"/>
        </w:rPr>
        <w:t xml:space="preserve"> м, инв. № 71:1</w:t>
      </w:r>
      <w:r>
        <w:rPr>
          <w:sz w:val="28"/>
          <w:szCs w:val="28"/>
        </w:rPr>
        <w:t>34</w:t>
      </w:r>
      <w:r w:rsidRPr="00BC7056">
        <w:rPr>
          <w:sz w:val="28"/>
          <w:szCs w:val="28"/>
        </w:rPr>
        <w:t>:002:0000</w:t>
      </w:r>
      <w:r>
        <w:rPr>
          <w:sz w:val="28"/>
          <w:szCs w:val="28"/>
        </w:rPr>
        <w:t>54710</w:t>
      </w:r>
      <w:r w:rsidRPr="00BC7056">
        <w:rPr>
          <w:sz w:val="28"/>
          <w:szCs w:val="28"/>
        </w:rPr>
        <w:t>, адрес объекта: Россия, Тюменская обл., Ханты-Мансийский автономный округ-Югра, г. Нефтеюганск, мкр-н 1</w:t>
      </w:r>
      <w:r>
        <w:rPr>
          <w:sz w:val="28"/>
          <w:szCs w:val="28"/>
        </w:rPr>
        <w:t xml:space="preserve">6, вдоль улицы Молодёжная </w:t>
      </w:r>
      <w:r w:rsidRPr="00BC7056">
        <w:rPr>
          <w:sz w:val="28"/>
          <w:szCs w:val="28"/>
        </w:rPr>
        <w:t>(капитальный ремонт</w:t>
      </w:r>
      <w:r>
        <w:rPr>
          <w:sz w:val="28"/>
          <w:szCs w:val="28"/>
        </w:rPr>
        <w:t xml:space="preserve"> участка</w:t>
      </w:r>
      <w:r w:rsidRPr="00BC7056">
        <w:rPr>
          <w:sz w:val="28"/>
          <w:szCs w:val="28"/>
        </w:rPr>
        <w:t xml:space="preserve"> водопровода вдоль ул. </w:t>
      </w:r>
      <w:r>
        <w:rPr>
          <w:sz w:val="28"/>
          <w:szCs w:val="28"/>
        </w:rPr>
        <w:t>Александра Филимонова от ВК-1</w:t>
      </w:r>
      <w:r w:rsidR="003B386B">
        <w:rPr>
          <w:sz w:val="28"/>
          <w:szCs w:val="28"/>
        </w:rPr>
        <w:t xml:space="preserve"> сущ. у ж.д. № 2 в 16 мкр. До ВКАМ сущ. по ул. Набережная)</w:t>
      </w:r>
      <w:r w:rsidRPr="00BC7056">
        <w:rPr>
          <w:sz w:val="28"/>
          <w:szCs w:val="28"/>
        </w:rPr>
        <w:t>;</w:t>
      </w:r>
    </w:p>
    <w:p w:rsidR="003B386B" w:rsidRDefault="003B386B" w:rsidP="00B45400">
      <w:pPr>
        <w:spacing w:line="0" w:lineRule="atLeast"/>
        <w:ind w:firstLine="709"/>
        <w:jc w:val="both"/>
        <w:rPr>
          <w:sz w:val="28"/>
          <w:szCs w:val="28"/>
        </w:rPr>
      </w:pPr>
      <w:r w:rsidRPr="003B386B">
        <w:rPr>
          <w:sz w:val="28"/>
          <w:szCs w:val="28"/>
        </w:rPr>
        <w:t>- «</w:t>
      </w:r>
      <w:r>
        <w:rPr>
          <w:sz w:val="28"/>
          <w:szCs w:val="28"/>
        </w:rPr>
        <w:t>Водопровод от ТК в 11 мкр. до 11А мкр.</w:t>
      </w:r>
      <w:r w:rsidRPr="003B386B">
        <w:rPr>
          <w:sz w:val="28"/>
          <w:szCs w:val="28"/>
        </w:rPr>
        <w:t>», назначение: инженерные сети, протяженность 8</w:t>
      </w:r>
      <w:r>
        <w:rPr>
          <w:sz w:val="28"/>
          <w:szCs w:val="28"/>
        </w:rPr>
        <w:t>76</w:t>
      </w:r>
      <w:r w:rsidRPr="003B386B">
        <w:rPr>
          <w:sz w:val="28"/>
          <w:szCs w:val="28"/>
        </w:rPr>
        <w:t xml:space="preserve"> м, инв. № 71:134:002:000054</w:t>
      </w:r>
      <w:r>
        <w:rPr>
          <w:sz w:val="28"/>
          <w:szCs w:val="28"/>
        </w:rPr>
        <w:t>250</w:t>
      </w:r>
      <w:r w:rsidRPr="003B386B">
        <w:rPr>
          <w:sz w:val="28"/>
          <w:szCs w:val="28"/>
        </w:rPr>
        <w:t xml:space="preserve">, адрес объекта: Россия, Тюменская обл., Ханты-Мансийский автономный округ-Югра, г. Нефтеюганск, мкр-н </w:t>
      </w:r>
      <w:r>
        <w:rPr>
          <w:sz w:val="28"/>
          <w:szCs w:val="28"/>
        </w:rPr>
        <w:t>11а</w:t>
      </w:r>
      <w:r w:rsidRPr="003B386B">
        <w:rPr>
          <w:sz w:val="28"/>
          <w:szCs w:val="28"/>
        </w:rPr>
        <w:t>, вдоль ул</w:t>
      </w:r>
      <w:r>
        <w:rPr>
          <w:sz w:val="28"/>
          <w:szCs w:val="28"/>
        </w:rPr>
        <w:t>.</w:t>
      </w:r>
      <w:r w:rsidRPr="003B386B">
        <w:rPr>
          <w:sz w:val="28"/>
          <w:szCs w:val="28"/>
        </w:rPr>
        <w:t xml:space="preserve"> </w:t>
      </w:r>
      <w:r>
        <w:rPr>
          <w:sz w:val="28"/>
          <w:szCs w:val="28"/>
        </w:rPr>
        <w:t>Дорожная, от ТК в 11 мкр.</w:t>
      </w:r>
      <w:r w:rsidRPr="003B386B">
        <w:rPr>
          <w:sz w:val="28"/>
          <w:szCs w:val="28"/>
        </w:rPr>
        <w:t xml:space="preserve"> (капитальный ремонт участка водопровода вдоль ул. </w:t>
      </w:r>
      <w:r>
        <w:rPr>
          <w:sz w:val="28"/>
          <w:szCs w:val="28"/>
        </w:rPr>
        <w:t>Дорожная</w:t>
      </w:r>
      <w:r w:rsidRPr="003B386B">
        <w:rPr>
          <w:sz w:val="28"/>
          <w:szCs w:val="28"/>
        </w:rPr>
        <w:t xml:space="preserve"> от ВК</w:t>
      </w:r>
      <w:r>
        <w:rPr>
          <w:sz w:val="28"/>
          <w:szCs w:val="28"/>
        </w:rPr>
        <w:t xml:space="preserve">/ПГ - </w:t>
      </w:r>
      <w:r w:rsidRPr="003B386B">
        <w:rPr>
          <w:sz w:val="28"/>
          <w:szCs w:val="28"/>
        </w:rPr>
        <w:t xml:space="preserve">сущ. </w:t>
      </w:r>
      <w:r>
        <w:rPr>
          <w:sz w:val="28"/>
          <w:szCs w:val="28"/>
        </w:rPr>
        <w:t>до Вкам-сущ. у ж.д. № 23</w:t>
      </w:r>
      <w:r w:rsidRPr="003B386B">
        <w:rPr>
          <w:sz w:val="28"/>
          <w:szCs w:val="28"/>
        </w:rPr>
        <w:t>);</w:t>
      </w:r>
    </w:p>
    <w:p w:rsidR="003B386B" w:rsidRPr="003B386B" w:rsidRDefault="003B386B" w:rsidP="00B45400">
      <w:pPr>
        <w:ind w:firstLine="709"/>
        <w:jc w:val="both"/>
        <w:rPr>
          <w:sz w:val="28"/>
          <w:szCs w:val="28"/>
        </w:rPr>
      </w:pPr>
      <w:r w:rsidRPr="003B386B">
        <w:rPr>
          <w:sz w:val="28"/>
          <w:szCs w:val="28"/>
        </w:rPr>
        <w:t>- «</w:t>
      </w:r>
      <w:r>
        <w:rPr>
          <w:sz w:val="28"/>
          <w:szCs w:val="28"/>
        </w:rPr>
        <w:t>Напорный коллектор</w:t>
      </w:r>
      <w:r w:rsidRPr="003B386B">
        <w:rPr>
          <w:sz w:val="28"/>
          <w:szCs w:val="28"/>
        </w:rPr>
        <w:t xml:space="preserve">», назначение: инженерные сети, протяженность </w:t>
      </w:r>
      <w:r>
        <w:rPr>
          <w:sz w:val="28"/>
          <w:szCs w:val="28"/>
        </w:rPr>
        <w:t>1450</w:t>
      </w:r>
      <w:r w:rsidRPr="003B386B">
        <w:rPr>
          <w:sz w:val="28"/>
          <w:szCs w:val="28"/>
        </w:rPr>
        <w:t xml:space="preserve"> м, инв. № 71:134:002:000054</w:t>
      </w:r>
      <w:r>
        <w:rPr>
          <w:sz w:val="28"/>
          <w:szCs w:val="28"/>
        </w:rPr>
        <w:t>4</w:t>
      </w:r>
      <w:r w:rsidRPr="003B386B">
        <w:rPr>
          <w:sz w:val="28"/>
          <w:szCs w:val="28"/>
        </w:rPr>
        <w:t xml:space="preserve">50, </w:t>
      </w:r>
      <w:r>
        <w:rPr>
          <w:sz w:val="28"/>
          <w:szCs w:val="28"/>
        </w:rPr>
        <w:t xml:space="preserve">лит. 1, </w:t>
      </w:r>
      <w:r w:rsidRPr="003B386B">
        <w:rPr>
          <w:sz w:val="28"/>
          <w:szCs w:val="28"/>
        </w:rPr>
        <w:t xml:space="preserve">адрес объекта: Россия, Тюменская обл., Ханты-Мансийский автономный округ-Югра, г. Нефтеюганск, мкр-н 11а, вдоль ул. </w:t>
      </w:r>
      <w:r>
        <w:rPr>
          <w:sz w:val="28"/>
          <w:szCs w:val="28"/>
        </w:rPr>
        <w:t xml:space="preserve">Жилая, от КНС-5 до КНС-4 </w:t>
      </w:r>
      <w:r w:rsidRPr="003B386B">
        <w:rPr>
          <w:sz w:val="28"/>
          <w:szCs w:val="28"/>
        </w:rPr>
        <w:t xml:space="preserve">(капитальный ремонт </w:t>
      </w:r>
      <w:r>
        <w:rPr>
          <w:sz w:val="28"/>
          <w:szCs w:val="28"/>
        </w:rPr>
        <w:t>напорного коллектора 2НКО225 мм от КНС-4</w:t>
      </w:r>
      <w:r w:rsidRPr="003B386B">
        <w:rPr>
          <w:sz w:val="28"/>
          <w:szCs w:val="28"/>
        </w:rPr>
        <w:t xml:space="preserve"> вдоль ул. </w:t>
      </w:r>
      <w:r>
        <w:rPr>
          <w:sz w:val="28"/>
          <w:szCs w:val="28"/>
        </w:rPr>
        <w:t>Объездная до ККсущ. На КНС-4</w:t>
      </w:r>
      <w:r w:rsidRPr="003B38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3DBC" w:rsidRDefault="008C79AE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как указано в данном письме, в настоящее время формируется техническое задание на проведение проектно-изыскательских работ, после проведения которых будет определена точная стоимость капитального ремонта данных объектов.</w:t>
      </w:r>
    </w:p>
    <w:p w:rsidR="00F63DBC" w:rsidRPr="001E396F" w:rsidRDefault="00F63DBC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1E396F">
        <w:rPr>
          <w:sz w:val="28"/>
          <w:szCs w:val="28"/>
        </w:rPr>
        <w:t>. По подпрограмме Подпрограмма 7 «Обеспечение предоставления услуг по погребению»</w:t>
      </w:r>
      <w:r>
        <w:rPr>
          <w:sz w:val="28"/>
          <w:szCs w:val="28"/>
        </w:rPr>
        <w:t xml:space="preserve"> </w:t>
      </w:r>
      <w:r w:rsidR="00A165A3">
        <w:rPr>
          <w:sz w:val="28"/>
          <w:szCs w:val="28"/>
        </w:rPr>
        <w:t xml:space="preserve">на 2020-2022 годы </w:t>
      </w:r>
      <w:r w:rsidRPr="001E396F">
        <w:rPr>
          <w:sz w:val="28"/>
          <w:szCs w:val="28"/>
        </w:rPr>
        <w:t xml:space="preserve">запланировано </w:t>
      </w:r>
      <w:r w:rsidR="00A165A3">
        <w:rPr>
          <w:sz w:val="28"/>
          <w:szCs w:val="28"/>
        </w:rPr>
        <w:t>0,00</w:t>
      </w:r>
      <w:r w:rsidRPr="00701E17">
        <w:rPr>
          <w:sz w:val="28"/>
          <w:szCs w:val="28"/>
        </w:rPr>
        <w:t>0</w:t>
      </w:r>
      <w:r w:rsidRPr="001E396F">
        <w:rPr>
          <w:sz w:val="28"/>
          <w:szCs w:val="28"/>
        </w:rPr>
        <w:t xml:space="preserve"> тыс. рублей</w:t>
      </w:r>
      <w:r w:rsidR="00A165A3">
        <w:rPr>
          <w:sz w:val="28"/>
          <w:szCs w:val="28"/>
        </w:rPr>
        <w:t>.</w:t>
      </w:r>
    </w:p>
    <w:p w:rsidR="00F63DBC" w:rsidRPr="00273F0F" w:rsidRDefault="00F63DBC" w:rsidP="00B45400">
      <w:pPr>
        <w:spacing w:line="0" w:lineRule="atLeast"/>
        <w:ind w:left="426" w:firstLine="709"/>
        <w:jc w:val="both"/>
        <w:rPr>
          <w:sz w:val="28"/>
          <w:szCs w:val="28"/>
        </w:rPr>
      </w:pPr>
    </w:p>
    <w:p w:rsidR="00F63DBC" w:rsidRDefault="00F63DBC" w:rsidP="00B45400">
      <w:pPr>
        <w:spacing w:line="0" w:lineRule="atLeast"/>
        <w:ind w:firstLine="709"/>
        <w:jc w:val="both"/>
        <w:rPr>
          <w:sz w:val="28"/>
          <w:szCs w:val="28"/>
        </w:rPr>
      </w:pPr>
    </w:p>
    <w:p w:rsidR="00F63DBC" w:rsidRPr="00D047BA" w:rsidRDefault="00F63DBC" w:rsidP="00B4540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47BA">
        <w:rPr>
          <w:sz w:val="28"/>
          <w:szCs w:val="28"/>
        </w:rPr>
        <w:t xml:space="preserve">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  <w:r w:rsidR="00451BFC">
        <w:rPr>
          <w:sz w:val="28"/>
          <w:szCs w:val="28"/>
        </w:rPr>
        <w:t xml:space="preserve">Информацию о выявленных замечаниях довести </w:t>
      </w:r>
      <w:r w:rsidR="00EF4860">
        <w:rPr>
          <w:sz w:val="28"/>
          <w:szCs w:val="28"/>
        </w:rPr>
        <w:t>д</w:t>
      </w:r>
      <w:r w:rsidR="00451BFC">
        <w:rPr>
          <w:sz w:val="28"/>
          <w:szCs w:val="28"/>
        </w:rPr>
        <w:t>о соисполнителей муниципальной программы.</w:t>
      </w:r>
    </w:p>
    <w:p w:rsidR="00F63DBC" w:rsidRPr="00D047BA" w:rsidRDefault="00F63DBC" w:rsidP="00B4540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D047BA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451BFC">
        <w:rPr>
          <w:sz w:val="28"/>
          <w:szCs w:val="28"/>
          <w:shd w:val="clear" w:color="auto" w:fill="FFFFFF"/>
        </w:rPr>
        <w:t>20</w:t>
      </w:r>
      <w:r w:rsidRPr="00D047BA">
        <w:rPr>
          <w:sz w:val="28"/>
          <w:szCs w:val="28"/>
          <w:shd w:val="clear" w:color="auto" w:fill="FFFFFF"/>
        </w:rPr>
        <w:t>.11.201</w:t>
      </w:r>
      <w:r w:rsidR="00451BFC">
        <w:rPr>
          <w:sz w:val="28"/>
          <w:szCs w:val="28"/>
          <w:shd w:val="clear" w:color="auto" w:fill="FFFFFF"/>
        </w:rPr>
        <w:t>9</w:t>
      </w:r>
      <w:r w:rsidRPr="00D047BA">
        <w:rPr>
          <w:sz w:val="28"/>
          <w:szCs w:val="28"/>
          <w:shd w:val="clear" w:color="auto" w:fill="FFFFFF"/>
        </w:rPr>
        <w:t xml:space="preserve"> года.</w:t>
      </w:r>
    </w:p>
    <w:p w:rsidR="00F63DBC" w:rsidRPr="00D047BA" w:rsidRDefault="00F63DBC" w:rsidP="00B45400">
      <w:pPr>
        <w:ind w:firstLine="709"/>
        <w:jc w:val="both"/>
        <w:rPr>
          <w:sz w:val="28"/>
          <w:szCs w:val="28"/>
        </w:rPr>
      </w:pPr>
    </w:p>
    <w:p w:rsidR="00F63DBC" w:rsidRDefault="00F63DBC" w:rsidP="00F63DBC">
      <w:pPr>
        <w:jc w:val="both"/>
        <w:rPr>
          <w:sz w:val="28"/>
          <w:szCs w:val="28"/>
        </w:rPr>
      </w:pPr>
    </w:p>
    <w:p w:rsidR="00F63DBC" w:rsidRDefault="00F63DBC" w:rsidP="00F63DBC">
      <w:pPr>
        <w:jc w:val="both"/>
        <w:rPr>
          <w:sz w:val="28"/>
          <w:szCs w:val="28"/>
        </w:rPr>
      </w:pPr>
    </w:p>
    <w:p w:rsidR="00F63DBC" w:rsidRPr="00D047BA" w:rsidRDefault="00F63DBC" w:rsidP="00F63DBC">
      <w:pPr>
        <w:jc w:val="both"/>
        <w:rPr>
          <w:sz w:val="28"/>
          <w:szCs w:val="28"/>
        </w:rPr>
      </w:pPr>
    </w:p>
    <w:p w:rsidR="00F63DBC" w:rsidRPr="00D047BA" w:rsidRDefault="00F63DBC" w:rsidP="00F63DBC">
      <w:pPr>
        <w:jc w:val="both"/>
        <w:rPr>
          <w:sz w:val="28"/>
          <w:szCs w:val="28"/>
        </w:rPr>
      </w:pPr>
      <w:r w:rsidRPr="00D047BA">
        <w:rPr>
          <w:sz w:val="28"/>
          <w:szCs w:val="28"/>
        </w:rPr>
        <w:t xml:space="preserve">Председатель </w:t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</w:r>
      <w:r w:rsidRPr="00D047BA">
        <w:rPr>
          <w:sz w:val="28"/>
          <w:szCs w:val="28"/>
        </w:rPr>
        <w:tab/>
        <w:t xml:space="preserve">             С.А. Гичкина </w:t>
      </w:r>
    </w:p>
    <w:p w:rsidR="00F63DBC" w:rsidRDefault="00F63DBC" w:rsidP="00F63DBC">
      <w:pPr>
        <w:pStyle w:val="af1"/>
        <w:rPr>
          <w:sz w:val="20"/>
        </w:rPr>
      </w:pPr>
    </w:p>
    <w:p w:rsidR="00F63DBC" w:rsidRDefault="00F63DBC" w:rsidP="00F63DBC">
      <w:pPr>
        <w:pStyle w:val="af1"/>
        <w:rPr>
          <w:sz w:val="20"/>
        </w:rPr>
      </w:pPr>
    </w:p>
    <w:p w:rsidR="008C79AE" w:rsidRDefault="008C79AE" w:rsidP="00F63DBC">
      <w:pPr>
        <w:pStyle w:val="af1"/>
        <w:rPr>
          <w:sz w:val="20"/>
        </w:rPr>
      </w:pPr>
    </w:p>
    <w:p w:rsidR="00F63DBC" w:rsidRDefault="00F63DB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1314C" w:rsidRDefault="00F1314C" w:rsidP="00F63DBC">
      <w:pPr>
        <w:pStyle w:val="af1"/>
        <w:rPr>
          <w:sz w:val="20"/>
        </w:rPr>
      </w:pP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Исполнитель: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начальник инспекторского отдела № 2</w:t>
      </w:r>
    </w:p>
    <w:p w:rsidR="00F63DBC" w:rsidRPr="00D047BA" w:rsidRDefault="00F63DBC" w:rsidP="00F63DBC">
      <w:pPr>
        <w:pStyle w:val="af1"/>
        <w:rPr>
          <w:sz w:val="20"/>
        </w:rPr>
      </w:pPr>
      <w:r w:rsidRPr="00D047BA">
        <w:rPr>
          <w:sz w:val="20"/>
        </w:rPr>
        <w:t>Счётной палаты города Нефтеюганска</w:t>
      </w:r>
    </w:p>
    <w:p w:rsidR="00533E3F" w:rsidRDefault="00F63DBC" w:rsidP="00F1314C">
      <w:pPr>
        <w:pStyle w:val="af1"/>
        <w:rPr>
          <w:sz w:val="16"/>
        </w:rPr>
      </w:pPr>
      <w:r w:rsidRPr="00D047BA">
        <w:rPr>
          <w:sz w:val="20"/>
        </w:rPr>
        <w:lastRenderedPageBreak/>
        <w:t>Салахова Дина Ирековна тел. 8 (3463) 203065</w:t>
      </w:r>
    </w:p>
    <w:sectPr w:rsidR="00533E3F" w:rsidSect="00844337">
      <w:headerReference w:type="default" r:id="rId11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32" w:rsidRDefault="00272832">
      <w:r>
        <w:separator/>
      </w:r>
    </w:p>
  </w:endnote>
  <w:endnote w:type="continuationSeparator" w:id="0">
    <w:p w:rsidR="00272832" w:rsidRDefault="0027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32" w:rsidRDefault="00272832">
      <w:r>
        <w:separator/>
      </w:r>
    </w:p>
  </w:footnote>
  <w:footnote w:type="continuationSeparator" w:id="0">
    <w:p w:rsidR="00272832" w:rsidRDefault="0027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8A" w:rsidRDefault="009D568A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507485">
      <w:rPr>
        <w:rStyle w:val="a7"/>
        <w:noProof/>
      </w:rPr>
      <w:t>2</w:t>
    </w:r>
    <w:r>
      <w:rPr>
        <w:rStyle w:val="a7"/>
      </w:rPr>
      <w:fldChar w:fldCharType="end"/>
    </w:r>
  </w:p>
  <w:p w:rsidR="009D568A" w:rsidRDefault="009D56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CD8"/>
    <w:multiLevelType w:val="hybridMultilevel"/>
    <w:tmpl w:val="791EF612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4AC2"/>
    <w:multiLevelType w:val="hybridMultilevel"/>
    <w:tmpl w:val="2CF40366"/>
    <w:lvl w:ilvl="0" w:tplc="D702EFA8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EB1D80"/>
    <w:multiLevelType w:val="hybridMultilevel"/>
    <w:tmpl w:val="BF6E7642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715DDD"/>
    <w:multiLevelType w:val="hybridMultilevel"/>
    <w:tmpl w:val="609A81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1AC956CC"/>
    <w:multiLevelType w:val="hybridMultilevel"/>
    <w:tmpl w:val="4A88AE32"/>
    <w:lvl w:ilvl="0" w:tplc="F7BA278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525B2B"/>
    <w:multiLevelType w:val="hybridMultilevel"/>
    <w:tmpl w:val="8C74CDEC"/>
    <w:lvl w:ilvl="0" w:tplc="9CE8D75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2A67B6"/>
    <w:multiLevelType w:val="hybridMultilevel"/>
    <w:tmpl w:val="2030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77B94"/>
    <w:multiLevelType w:val="multilevel"/>
    <w:tmpl w:val="5210C3E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36104AFF"/>
    <w:multiLevelType w:val="hybridMultilevel"/>
    <w:tmpl w:val="CEBC8E2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BB00F46"/>
    <w:multiLevelType w:val="multilevel"/>
    <w:tmpl w:val="3E141020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2" w15:restartNumberingAfterBreak="0">
    <w:nsid w:val="3E574C25"/>
    <w:multiLevelType w:val="hybridMultilevel"/>
    <w:tmpl w:val="32FC47DA"/>
    <w:lvl w:ilvl="0" w:tplc="63F290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D23A42"/>
    <w:multiLevelType w:val="hybridMultilevel"/>
    <w:tmpl w:val="819A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7201E"/>
    <w:multiLevelType w:val="hybridMultilevel"/>
    <w:tmpl w:val="25883EF0"/>
    <w:lvl w:ilvl="0" w:tplc="C204AB04">
      <w:start w:val="4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DD70412"/>
    <w:multiLevelType w:val="hybridMultilevel"/>
    <w:tmpl w:val="CD6882B0"/>
    <w:lvl w:ilvl="0" w:tplc="B5842C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E8F0335"/>
    <w:multiLevelType w:val="hybridMultilevel"/>
    <w:tmpl w:val="8BDE53D8"/>
    <w:lvl w:ilvl="0" w:tplc="F7BA278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FB1AAAD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AD1815"/>
    <w:multiLevelType w:val="multilevel"/>
    <w:tmpl w:val="3362C6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4" w:hanging="2160"/>
      </w:pPr>
      <w:rPr>
        <w:rFonts w:hint="default"/>
      </w:rPr>
    </w:lvl>
  </w:abstractNum>
  <w:abstractNum w:abstractNumId="20" w15:restartNumberingAfterBreak="0">
    <w:nsid w:val="5F3239B8"/>
    <w:multiLevelType w:val="hybridMultilevel"/>
    <w:tmpl w:val="F33CF94E"/>
    <w:lvl w:ilvl="0" w:tplc="F7BA278E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E519EE"/>
    <w:multiLevelType w:val="hybridMultilevel"/>
    <w:tmpl w:val="D30E45D6"/>
    <w:lvl w:ilvl="0" w:tplc="1CBCB29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C40266D"/>
    <w:multiLevelType w:val="hybridMultilevel"/>
    <w:tmpl w:val="C1EAB80A"/>
    <w:lvl w:ilvl="0" w:tplc="F7BA278E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4" w15:restartNumberingAfterBreak="0">
    <w:nsid w:val="71A2140A"/>
    <w:multiLevelType w:val="hybridMultilevel"/>
    <w:tmpl w:val="3208AB98"/>
    <w:lvl w:ilvl="0" w:tplc="2FFC2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B8D270E"/>
    <w:multiLevelType w:val="hybridMultilevel"/>
    <w:tmpl w:val="F34E99D8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CF09C9"/>
    <w:multiLevelType w:val="hybridMultilevel"/>
    <w:tmpl w:val="77405512"/>
    <w:lvl w:ilvl="0" w:tplc="967EDF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0"/>
  </w:num>
  <w:num w:numId="5">
    <w:abstractNumId w:val="20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18"/>
  </w:num>
  <w:num w:numId="11">
    <w:abstractNumId w:val="17"/>
  </w:num>
  <w:num w:numId="12">
    <w:abstractNumId w:val="1"/>
  </w:num>
  <w:num w:numId="13">
    <w:abstractNumId w:val="27"/>
  </w:num>
  <w:num w:numId="14">
    <w:abstractNumId w:val="24"/>
  </w:num>
  <w:num w:numId="15">
    <w:abstractNumId w:val="6"/>
  </w:num>
  <w:num w:numId="16">
    <w:abstractNumId w:val="23"/>
  </w:num>
  <w:num w:numId="17">
    <w:abstractNumId w:val="4"/>
  </w:num>
  <w:num w:numId="18">
    <w:abstractNumId w:val="22"/>
  </w:num>
  <w:num w:numId="19">
    <w:abstractNumId w:val="16"/>
  </w:num>
  <w:num w:numId="20">
    <w:abstractNumId w:val="11"/>
  </w:num>
  <w:num w:numId="21">
    <w:abstractNumId w:val="5"/>
  </w:num>
  <w:num w:numId="22">
    <w:abstractNumId w:val="10"/>
  </w:num>
  <w:num w:numId="23">
    <w:abstractNumId w:val="19"/>
  </w:num>
  <w:num w:numId="24">
    <w:abstractNumId w:val="8"/>
  </w:num>
  <w:num w:numId="25">
    <w:abstractNumId w:val="21"/>
  </w:num>
  <w:num w:numId="26">
    <w:abstractNumId w:val="25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02757"/>
    <w:rsid w:val="00007FF3"/>
    <w:rsid w:val="000108D5"/>
    <w:rsid w:val="00011AC2"/>
    <w:rsid w:val="0001383A"/>
    <w:rsid w:val="000206E8"/>
    <w:rsid w:val="00035CBF"/>
    <w:rsid w:val="00050D46"/>
    <w:rsid w:val="00053F15"/>
    <w:rsid w:val="000551B3"/>
    <w:rsid w:val="0005579A"/>
    <w:rsid w:val="00061A93"/>
    <w:rsid w:val="00063AA6"/>
    <w:rsid w:val="00063BF8"/>
    <w:rsid w:val="00064895"/>
    <w:rsid w:val="00073788"/>
    <w:rsid w:val="000768E6"/>
    <w:rsid w:val="00084896"/>
    <w:rsid w:val="000A1372"/>
    <w:rsid w:val="000A150A"/>
    <w:rsid w:val="000A22F4"/>
    <w:rsid w:val="000B2168"/>
    <w:rsid w:val="000B382A"/>
    <w:rsid w:val="000D5782"/>
    <w:rsid w:val="000E189E"/>
    <w:rsid w:val="000F6971"/>
    <w:rsid w:val="001004F2"/>
    <w:rsid w:val="00101BF5"/>
    <w:rsid w:val="00102860"/>
    <w:rsid w:val="00105089"/>
    <w:rsid w:val="00112D09"/>
    <w:rsid w:val="00115F46"/>
    <w:rsid w:val="0011728E"/>
    <w:rsid w:val="00142602"/>
    <w:rsid w:val="00142936"/>
    <w:rsid w:val="001672C0"/>
    <w:rsid w:val="00180FA5"/>
    <w:rsid w:val="001824BF"/>
    <w:rsid w:val="001907D2"/>
    <w:rsid w:val="001A377E"/>
    <w:rsid w:val="001A6E68"/>
    <w:rsid w:val="001B2FD6"/>
    <w:rsid w:val="001C2EA7"/>
    <w:rsid w:val="001D09FC"/>
    <w:rsid w:val="001D4532"/>
    <w:rsid w:val="001D54DA"/>
    <w:rsid w:val="001E6C40"/>
    <w:rsid w:val="00202B8C"/>
    <w:rsid w:val="00204D89"/>
    <w:rsid w:val="00210030"/>
    <w:rsid w:val="002221AE"/>
    <w:rsid w:val="0022455E"/>
    <w:rsid w:val="00227C4B"/>
    <w:rsid w:val="00232A20"/>
    <w:rsid w:val="00243520"/>
    <w:rsid w:val="00243F6B"/>
    <w:rsid w:val="00252A2E"/>
    <w:rsid w:val="00260556"/>
    <w:rsid w:val="0026099D"/>
    <w:rsid w:val="00266201"/>
    <w:rsid w:val="002711F9"/>
    <w:rsid w:val="00272832"/>
    <w:rsid w:val="00277310"/>
    <w:rsid w:val="002906F1"/>
    <w:rsid w:val="00290D36"/>
    <w:rsid w:val="00296F47"/>
    <w:rsid w:val="002A0757"/>
    <w:rsid w:val="002A0C1B"/>
    <w:rsid w:val="002A193E"/>
    <w:rsid w:val="002A31D2"/>
    <w:rsid w:val="002A4D78"/>
    <w:rsid w:val="002A7CA4"/>
    <w:rsid w:val="002A7F1B"/>
    <w:rsid w:val="002C3992"/>
    <w:rsid w:val="002E2DDC"/>
    <w:rsid w:val="002E54AA"/>
    <w:rsid w:val="002F078F"/>
    <w:rsid w:val="002F2DF4"/>
    <w:rsid w:val="00301EA1"/>
    <w:rsid w:val="00310769"/>
    <w:rsid w:val="00310C91"/>
    <w:rsid w:val="00312684"/>
    <w:rsid w:val="00312797"/>
    <w:rsid w:val="003154CF"/>
    <w:rsid w:val="0031754C"/>
    <w:rsid w:val="00320348"/>
    <w:rsid w:val="003267E6"/>
    <w:rsid w:val="00341C32"/>
    <w:rsid w:val="00345833"/>
    <w:rsid w:val="00353521"/>
    <w:rsid w:val="00355FAB"/>
    <w:rsid w:val="0038110F"/>
    <w:rsid w:val="00394929"/>
    <w:rsid w:val="003A612B"/>
    <w:rsid w:val="003B386B"/>
    <w:rsid w:val="003D5585"/>
    <w:rsid w:val="003D6AA8"/>
    <w:rsid w:val="003E0EE4"/>
    <w:rsid w:val="003E3E0C"/>
    <w:rsid w:val="003E5CB6"/>
    <w:rsid w:val="003E5D0A"/>
    <w:rsid w:val="00403A92"/>
    <w:rsid w:val="004050CE"/>
    <w:rsid w:val="00405C6B"/>
    <w:rsid w:val="00427A72"/>
    <w:rsid w:val="00431CD7"/>
    <w:rsid w:val="00433FCA"/>
    <w:rsid w:val="0043487A"/>
    <w:rsid w:val="00437A77"/>
    <w:rsid w:val="00440B1A"/>
    <w:rsid w:val="004420A1"/>
    <w:rsid w:val="00442D33"/>
    <w:rsid w:val="00447BAE"/>
    <w:rsid w:val="00451BFC"/>
    <w:rsid w:val="00452676"/>
    <w:rsid w:val="00453982"/>
    <w:rsid w:val="00456DC8"/>
    <w:rsid w:val="0046019B"/>
    <w:rsid w:val="00461BF3"/>
    <w:rsid w:val="0046482E"/>
    <w:rsid w:val="0049144B"/>
    <w:rsid w:val="004A133E"/>
    <w:rsid w:val="004A5DE7"/>
    <w:rsid w:val="004A6ED4"/>
    <w:rsid w:val="004B6E81"/>
    <w:rsid w:val="004C2289"/>
    <w:rsid w:val="004C4C60"/>
    <w:rsid w:val="004D65F6"/>
    <w:rsid w:val="004E105F"/>
    <w:rsid w:val="004E2432"/>
    <w:rsid w:val="004E39AD"/>
    <w:rsid w:val="004E6C08"/>
    <w:rsid w:val="004E6F3A"/>
    <w:rsid w:val="00502AB5"/>
    <w:rsid w:val="005039B1"/>
    <w:rsid w:val="00507485"/>
    <w:rsid w:val="005172B4"/>
    <w:rsid w:val="005268C2"/>
    <w:rsid w:val="00527A1F"/>
    <w:rsid w:val="00532F1E"/>
    <w:rsid w:val="00533E3F"/>
    <w:rsid w:val="00533ED0"/>
    <w:rsid w:val="00534C46"/>
    <w:rsid w:val="00537343"/>
    <w:rsid w:val="00541699"/>
    <w:rsid w:val="00545C84"/>
    <w:rsid w:val="005548F2"/>
    <w:rsid w:val="00561600"/>
    <w:rsid w:val="00561D83"/>
    <w:rsid w:val="00597A3F"/>
    <w:rsid w:val="005B47CB"/>
    <w:rsid w:val="005C0360"/>
    <w:rsid w:val="005C5FF6"/>
    <w:rsid w:val="005D2722"/>
    <w:rsid w:val="005F23F6"/>
    <w:rsid w:val="0060263A"/>
    <w:rsid w:val="00612C33"/>
    <w:rsid w:val="006164F9"/>
    <w:rsid w:val="00616D83"/>
    <w:rsid w:val="00620132"/>
    <w:rsid w:val="006207A6"/>
    <w:rsid w:val="0063008D"/>
    <w:rsid w:val="00651CA1"/>
    <w:rsid w:val="006756C5"/>
    <w:rsid w:val="00684743"/>
    <w:rsid w:val="00686B6A"/>
    <w:rsid w:val="006945F4"/>
    <w:rsid w:val="006E4A50"/>
    <w:rsid w:val="006E71DF"/>
    <w:rsid w:val="006F1725"/>
    <w:rsid w:val="0070323E"/>
    <w:rsid w:val="00703533"/>
    <w:rsid w:val="007138F9"/>
    <w:rsid w:val="00717CA1"/>
    <w:rsid w:val="007200A8"/>
    <w:rsid w:val="00733BA3"/>
    <w:rsid w:val="0074448D"/>
    <w:rsid w:val="00754193"/>
    <w:rsid w:val="0075550F"/>
    <w:rsid w:val="00762DD8"/>
    <w:rsid w:val="00767C4C"/>
    <w:rsid w:val="00774BD5"/>
    <w:rsid w:val="007A23EB"/>
    <w:rsid w:val="007A2B8E"/>
    <w:rsid w:val="007B4410"/>
    <w:rsid w:val="007D6BC9"/>
    <w:rsid w:val="007F1AAA"/>
    <w:rsid w:val="007F58A9"/>
    <w:rsid w:val="008027FF"/>
    <w:rsid w:val="00806628"/>
    <w:rsid w:val="008165A9"/>
    <w:rsid w:val="0081683B"/>
    <w:rsid w:val="0081703F"/>
    <w:rsid w:val="00820AB7"/>
    <w:rsid w:val="00824307"/>
    <w:rsid w:val="00824BB6"/>
    <w:rsid w:val="008256A1"/>
    <w:rsid w:val="00830F23"/>
    <w:rsid w:val="00836607"/>
    <w:rsid w:val="00843903"/>
    <w:rsid w:val="00844337"/>
    <w:rsid w:val="0084446E"/>
    <w:rsid w:val="0084596F"/>
    <w:rsid w:val="008527A7"/>
    <w:rsid w:val="0086028D"/>
    <w:rsid w:val="0087106F"/>
    <w:rsid w:val="00891CEF"/>
    <w:rsid w:val="008946EC"/>
    <w:rsid w:val="00895E5E"/>
    <w:rsid w:val="008B0252"/>
    <w:rsid w:val="008B17CC"/>
    <w:rsid w:val="008B4559"/>
    <w:rsid w:val="008C5831"/>
    <w:rsid w:val="008C79AE"/>
    <w:rsid w:val="008C7FEB"/>
    <w:rsid w:val="008E1D18"/>
    <w:rsid w:val="008E2FAD"/>
    <w:rsid w:val="008E6DCE"/>
    <w:rsid w:val="009063C2"/>
    <w:rsid w:val="00913234"/>
    <w:rsid w:val="009163AE"/>
    <w:rsid w:val="00931FF8"/>
    <w:rsid w:val="00940605"/>
    <w:rsid w:val="00943E3B"/>
    <w:rsid w:val="00965334"/>
    <w:rsid w:val="00965402"/>
    <w:rsid w:val="0096776E"/>
    <w:rsid w:val="00977628"/>
    <w:rsid w:val="00977B13"/>
    <w:rsid w:val="00986CBA"/>
    <w:rsid w:val="00991A56"/>
    <w:rsid w:val="0099213D"/>
    <w:rsid w:val="009A7F56"/>
    <w:rsid w:val="009B3E6B"/>
    <w:rsid w:val="009C2627"/>
    <w:rsid w:val="009D050A"/>
    <w:rsid w:val="009D1DE7"/>
    <w:rsid w:val="009D568A"/>
    <w:rsid w:val="009D614C"/>
    <w:rsid w:val="009D6EFF"/>
    <w:rsid w:val="009D7BB9"/>
    <w:rsid w:val="009D7EDC"/>
    <w:rsid w:val="00A0331B"/>
    <w:rsid w:val="00A03FA5"/>
    <w:rsid w:val="00A04662"/>
    <w:rsid w:val="00A1033C"/>
    <w:rsid w:val="00A121CD"/>
    <w:rsid w:val="00A13646"/>
    <w:rsid w:val="00A165A3"/>
    <w:rsid w:val="00A245E6"/>
    <w:rsid w:val="00A33098"/>
    <w:rsid w:val="00A43C3A"/>
    <w:rsid w:val="00A46C5B"/>
    <w:rsid w:val="00A51D31"/>
    <w:rsid w:val="00A61BA2"/>
    <w:rsid w:val="00A737A6"/>
    <w:rsid w:val="00A761DC"/>
    <w:rsid w:val="00A76AA5"/>
    <w:rsid w:val="00A8283E"/>
    <w:rsid w:val="00A84657"/>
    <w:rsid w:val="00A9096F"/>
    <w:rsid w:val="00A92A20"/>
    <w:rsid w:val="00A93A0E"/>
    <w:rsid w:val="00AA12C7"/>
    <w:rsid w:val="00AA164C"/>
    <w:rsid w:val="00AA734C"/>
    <w:rsid w:val="00AB774F"/>
    <w:rsid w:val="00AC2638"/>
    <w:rsid w:val="00AC60F8"/>
    <w:rsid w:val="00AD0E90"/>
    <w:rsid w:val="00AE28BC"/>
    <w:rsid w:val="00AE365F"/>
    <w:rsid w:val="00AE5097"/>
    <w:rsid w:val="00AF002B"/>
    <w:rsid w:val="00AF0FEA"/>
    <w:rsid w:val="00AF23C8"/>
    <w:rsid w:val="00B13F48"/>
    <w:rsid w:val="00B1416E"/>
    <w:rsid w:val="00B16AD8"/>
    <w:rsid w:val="00B34608"/>
    <w:rsid w:val="00B416FA"/>
    <w:rsid w:val="00B423D8"/>
    <w:rsid w:val="00B45400"/>
    <w:rsid w:val="00B455F2"/>
    <w:rsid w:val="00B53177"/>
    <w:rsid w:val="00B617BC"/>
    <w:rsid w:val="00B63FED"/>
    <w:rsid w:val="00B70AD7"/>
    <w:rsid w:val="00B72274"/>
    <w:rsid w:val="00B73EC6"/>
    <w:rsid w:val="00B742C9"/>
    <w:rsid w:val="00B764B1"/>
    <w:rsid w:val="00B7680C"/>
    <w:rsid w:val="00B82D25"/>
    <w:rsid w:val="00B84222"/>
    <w:rsid w:val="00B84E2D"/>
    <w:rsid w:val="00BA4B1C"/>
    <w:rsid w:val="00BB2D24"/>
    <w:rsid w:val="00BC0437"/>
    <w:rsid w:val="00BC2CEA"/>
    <w:rsid w:val="00BC7056"/>
    <w:rsid w:val="00BE77F3"/>
    <w:rsid w:val="00C0356C"/>
    <w:rsid w:val="00C06B2A"/>
    <w:rsid w:val="00C31264"/>
    <w:rsid w:val="00C339A5"/>
    <w:rsid w:val="00C35115"/>
    <w:rsid w:val="00C437B7"/>
    <w:rsid w:val="00C44F1E"/>
    <w:rsid w:val="00C4688A"/>
    <w:rsid w:val="00C46A79"/>
    <w:rsid w:val="00C50D67"/>
    <w:rsid w:val="00C6472E"/>
    <w:rsid w:val="00C6557D"/>
    <w:rsid w:val="00C70C40"/>
    <w:rsid w:val="00C84F4A"/>
    <w:rsid w:val="00C87D3E"/>
    <w:rsid w:val="00C92CB2"/>
    <w:rsid w:val="00CB2449"/>
    <w:rsid w:val="00CB2AB9"/>
    <w:rsid w:val="00CB3F12"/>
    <w:rsid w:val="00CB5D02"/>
    <w:rsid w:val="00CC63D5"/>
    <w:rsid w:val="00CD0C58"/>
    <w:rsid w:val="00CF4F0E"/>
    <w:rsid w:val="00D0619B"/>
    <w:rsid w:val="00D10E5D"/>
    <w:rsid w:val="00D13854"/>
    <w:rsid w:val="00D138B9"/>
    <w:rsid w:val="00D2014E"/>
    <w:rsid w:val="00D30DE3"/>
    <w:rsid w:val="00D34D36"/>
    <w:rsid w:val="00D4195A"/>
    <w:rsid w:val="00D45047"/>
    <w:rsid w:val="00D53764"/>
    <w:rsid w:val="00D602B5"/>
    <w:rsid w:val="00D6120F"/>
    <w:rsid w:val="00D73BBB"/>
    <w:rsid w:val="00D801FA"/>
    <w:rsid w:val="00D82FB3"/>
    <w:rsid w:val="00D8766C"/>
    <w:rsid w:val="00D90613"/>
    <w:rsid w:val="00DA53FD"/>
    <w:rsid w:val="00DB0DCC"/>
    <w:rsid w:val="00DB2ACC"/>
    <w:rsid w:val="00DC5F8C"/>
    <w:rsid w:val="00DC6361"/>
    <w:rsid w:val="00DD4F0B"/>
    <w:rsid w:val="00DF3518"/>
    <w:rsid w:val="00DF56AF"/>
    <w:rsid w:val="00DF5BAD"/>
    <w:rsid w:val="00E1776D"/>
    <w:rsid w:val="00E234C7"/>
    <w:rsid w:val="00E235AB"/>
    <w:rsid w:val="00E4459A"/>
    <w:rsid w:val="00E56313"/>
    <w:rsid w:val="00E623E9"/>
    <w:rsid w:val="00E6626D"/>
    <w:rsid w:val="00E73FAD"/>
    <w:rsid w:val="00E90C2A"/>
    <w:rsid w:val="00E943AD"/>
    <w:rsid w:val="00EA5280"/>
    <w:rsid w:val="00EA532C"/>
    <w:rsid w:val="00EA6F18"/>
    <w:rsid w:val="00EB0D70"/>
    <w:rsid w:val="00EB11DF"/>
    <w:rsid w:val="00EB6B07"/>
    <w:rsid w:val="00EB6FD0"/>
    <w:rsid w:val="00ED7B1F"/>
    <w:rsid w:val="00EE0BD6"/>
    <w:rsid w:val="00EE1661"/>
    <w:rsid w:val="00EE518C"/>
    <w:rsid w:val="00EE71C1"/>
    <w:rsid w:val="00EF4860"/>
    <w:rsid w:val="00F06EAA"/>
    <w:rsid w:val="00F072BE"/>
    <w:rsid w:val="00F1314C"/>
    <w:rsid w:val="00F163B5"/>
    <w:rsid w:val="00F167FE"/>
    <w:rsid w:val="00F21D2C"/>
    <w:rsid w:val="00F5426A"/>
    <w:rsid w:val="00F6241E"/>
    <w:rsid w:val="00F63DBC"/>
    <w:rsid w:val="00F731BE"/>
    <w:rsid w:val="00F75814"/>
    <w:rsid w:val="00FA668C"/>
    <w:rsid w:val="00FC1C54"/>
    <w:rsid w:val="00FE5314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AAC149"/>
  <w15:docId w15:val="{B5268946-3647-4FFF-A3A6-39D55DE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uiPriority w:val="99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qFormat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uiPriority w:val="1"/>
    <w:qFormat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uiPriority w:val="22"/>
    <w:qFormat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3">
    <w:name w:val="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"/>
    <w:rsid w:val="00F63DBC"/>
    <w:rPr>
      <w:color w:val="auto"/>
      <w:sz w:val="28"/>
    </w:rPr>
  </w:style>
  <w:style w:type="paragraph" w:customStyle="1" w:styleId="1d">
    <w:name w:val="Знак Знак Знак Знак Знак Знак Знак Знак Знак1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aff4">
    <w:name w:val="Знак Знак Знак Знак Знак Знак Знак Знак Знак Знак"/>
    <w:basedOn w:val="a"/>
    <w:rsid w:val="00F63DBC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1">
    <w:name w:val="ConsPlusNormal Знак"/>
    <w:locked/>
    <w:rsid w:val="00F63DBC"/>
    <w:rPr>
      <w:rFonts w:ascii="Arial" w:hAnsi="Arial" w:cs="Arial"/>
    </w:rPr>
  </w:style>
  <w:style w:type="character" w:styleId="aff5">
    <w:name w:val="Placeholder Text"/>
    <w:basedOn w:val="a0"/>
    <w:uiPriority w:val="99"/>
    <w:semiHidden/>
    <w:rsid w:val="00532F1E"/>
    <w:rPr>
      <w:color w:val="808080"/>
    </w:rPr>
  </w:style>
  <w:style w:type="character" w:styleId="aff6">
    <w:name w:val="annotation reference"/>
    <w:basedOn w:val="a0"/>
    <w:uiPriority w:val="99"/>
    <w:semiHidden/>
    <w:unhideWhenUsed/>
    <w:rsid w:val="006E71D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6E71DF"/>
    <w:rPr>
      <w:sz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6E71DF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E71DF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E7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405F-11B5-4619-846A-AEE9B0E8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27</Pages>
  <Words>10070</Words>
  <Characters>57404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TatarinovaOA</cp:lastModifiedBy>
  <cp:revision>179</cp:revision>
  <cp:lastPrinted>2019-11-12T09:32:00Z</cp:lastPrinted>
  <dcterms:created xsi:type="dcterms:W3CDTF">2019-09-30T03:22:00Z</dcterms:created>
  <dcterms:modified xsi:type="dcterms:W3CDTF">2019-12-27T11:06:00Z</dcterms:modified>
</cp:coreProperties>
</file>