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1F" w:rsidRDefault="00D55BF1">
      <w:pPr>
        <w:jc w:val="center"/>
      </w:pPr>
      <w:r>
        <w:rPr>
          <w:noProof/>
        </w:rPr>
        <w:drawing>
          <wp:inline distT="0" distB="0" distL="114300" distR="114300">
            <wp:extent cx="822960" cy="1030605"/>
            <wp:effectExtent l="0" t="0" r="15240" b="17145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B1F" w:rsidRDefault="00C47B1F">
      <w:pPr>
        <w:jc w:val="center"/>
      </w:pP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СЧЁТНАЯ ПАЛАТА</w:t>
      </w:r>
    </w:p>
    <w:p w:rsidR="00C47B1F" w:rsidRDefault="00D55BF1">
      <w:pPr>
        <w:jc w:val="center"/>
        <w:rPr>
          <w:b/>
          <w:sz w:val="32"/>
        </w:rPr>
      </w:pPr>
      <w:r>
        <w:rPr>
          <w:b/>
          <w:sz w:val="32"/>
        </w:rPr>
        <w:t>ГОРОДА НЕФТЕЮГАНСКА</w:t>
      </w:r>
    </w:p>
    <w:p w:rsidR="00C47B1F" w:rsidRDefault="00C47B1F">
      <w:pPr>
        <w:jc w:val="center"/>
        <w:rPr>
          <w:b/>
          <w:sz w:val="32"/>
        </w:rPr>
      </w:pP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 xml:space="preserve">16 микрорайон, 23 дом, помещение 97, г. Нефтеюганск, </w:t>
      </w:r>
      <w:r>
        <w:rPr>
          <w:b/>
          <w:sz w:val="18"/>
        </w:rPr>
        <w:br/>
        <w:t xml:space="preserve">Ханты-Мансийский автономный округ - Югра (Тюменская область), 628310  </w:t>
      </w:r>
    </w:p>
    <w:p w:rsidR="00C47B1F" w:rsidRDefault="00D55BF1">
      <w:pPr>
        <w:jc w:val="center"/>
        <w:rPr>
          <w:b/>
          <w:sz w:val="18"/>
        </w:rPr>
      </w:pPr>
      <w:r>
        <w:rPr>
          <w:b/>
          <w:sz w:val="18"/>
        </w:rPr>
        <w:t>тел./факс (3463) 20-30-55, 20-30-63 E-</w:t>
      </w:r>
      <w:proofErr w:type="spellStart"/>
      <w:r>
        <w:rPr>
          <w:b/>
          <w:sz w:val="18"/>
        </w:rPr>
        <w:t>mail</w:t>
      </w:r>
      <w:proofErr w:type="spellEnd"/>
      <w:r>
        <w:rPr>
          <w:b/>
          <w:sz w:val="18"/>
        </w:rPr>
        <w:t xml:space="preserve">: </w:t>
      </w:r>
      <w:hyperlink r:id="rId10" w:history="1">
        <w:r>
          <w:rPr>
            <w:b/>
            <w:color w:val="0000FF"/>
            <w:sz w:val="18"/>
            <w:u w:val="single"/>
          </w:rPr>
          <w:t>sp-ugansk@mail.ru</w:t>
        </w:r>
      </w:hyperlink>
      <w:hyperlink r:id="rId11" w:history="1">
        <w:r>
          <w:rPr>
            <w:rStyle w:val="a9"/>
            <w:b/>
            <w:sz w:val="18"/>
          </w:rPr>
          <w:t>www.admugansk.ru</w:t>
        </w:r>
      </w:hyperlink>
    </w:p>
    <w:p w:rsidR="00C47B1F" w:rsidRDefault="001967F7">
      <w:pPr>
        <w:jc w:val="center"/>
        <w:rPr>
          <w:rFonts w:ascii="Arial" w:hAnsi="Arial"/>
          <w:b/>
          <w:i/>
          <w:sz w:val="8"/>
          <w:szCs w:val="8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166370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86236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3.1pt" to="472.2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" o:allowincell="f" strokeweight=".5pt"/>
            </w:pict>
          </mc:Fallback>
        </mc:AlternateContent>
      </w: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130810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F9B8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65pt,10.3pt" to="470.8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" o:allowincell="f" strokeweight="2pt"/>
            </w:pict>
          </mc:Fallback>
        </mc:AlternateContent>
      </w:r>
    </w:p>
    <w:tbl>
      <w:tblPr>
        <w:tblpPr w:leftFromText="180" w:rightFromText="180" w:vertAnchor="text" w:horzAnchor="page" w:tblpX="1820" w:tblpY="37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4928"/>
        <w:gridCol w:w="4961"/>
      </w:tblGrid>
      <w:tr w:rsidR="00C47B1F">
        <w:tc>
          <w:tcPr>
            <w:tcW w:w="4928" w:type="dxa"/>
          </w:tcPr>
          <w:p w:rsidR="00C47B1F" w:rsidRDefault="00933370" w:rsidP="00C03EF4">
            <w:pPr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Исх. № </w:t>
            </w:r>
            <w:r w:rsidR="00D16D06">
              <w:rPr>
                <w:sz w:val="28"/>
              </w:rPr>
              <w:t xml:space="preserve"> </w:t>
            </w:r>
            <w:r w:rsidR="00C03EF4">
              <w:rPr>
                <w:sz w:val="28"/>
              </w:rPr>
              <w:t>487</w:t>
            </w:r>
            <w:r>
              <w:rPr>
                <w:sz w:val="28"/>
              </w:rPr>
              <w:t xml:space="preserve"> от </w:t>
            </w:r>
            <w:r w:rsidR="00844D55">
              <w:rPr>
                <w:sz w:val="28"/>
              </w:rPr>
              <w:t>02.12</w:t>
            </w:r>
            <w:r>
              <w:rPr>
                <w:sz w:val="28"/>
              </w:rPr>
              <w:t>.2019</w:t>
            </w:r>
          </w:p>
        </w:tc>
        <w:tc>
          <w:tcPr>
            <w:tcW w:w="4961" w:type="dxa"/>
          </w:tcPr>
          <w:p w:rsidR="00C47B1F" w:rsidRDefault="00C47B1F" w:rsidP="00C41148">
            <w:pPr>
              <w:rPr>
                <w:sz w:val="28"/>
              </w:rPr>
            </w:pPr>
          </w:p>
        </w:tc>
      </w:tr>
    </w:tbl>
    <w:p w:rsidR="00C47B1F" w:rsidRDefault="00C47B1F">
      <w:pPr>
        <w:jc w:val="center"/>
        <w:rPr>
          <w:b/>
          <w:sz w:val="28"/>
        </w:rPr>
      </w:pPr>
    </w:p>
    <w:p w:rsidR="00C47B1F" w:rsidRDefault="00C47B1F" w:rsidP="003B4572">
      <w:pPr>
        <w:spacing w:line="276" w:lineRule="auto"/>
        <w:jc w:val="center"/>
        <w:rPr>
          <w:b/>
          <w:sz w:val="28"/>
        </w:rPr>
      </w:pPr>
    </w:p>
    <w:p w:rsidR="00C47B1F" w:rsidRDefault="00D55BF1" w:rsidP="00844D55">
      <w:pPr>
        <w:jc w:val="center"/>
        <w:rPr>
          <w:sz w:val="28"/>
        </w:rPr>
      </w:pPr>
      <w:bookmarkStart w:id="0" w:name="_GoBack"/>
      <w:r>
        <w:rPr>
          <w:b/>
          <w:sz w:val="28"/>
        </w:rPr>
        <w:t>Заключение на проект изменений в муниципальную программу</w:t>
      </w:r>
    </w:p>
    <w:p w:rsidR="00C47B1F" w:rsidRDefault="00D55BF1" w:rsidP="00844D55">
      <w:pPr>
        <w:jc w:val="center"/>
        <w:rPr>
          <w:sz w:val="28"/>
        </w:rPr>
      </w:pPr>
      <w:r>
        <w:rPr>
          <w:b/>
          <w:sz w:val="28"/>
        </w:rPr>
        <w:t xml:space="preserve"> «Развитие жилищной сферы города Нефтеюганска»</w:t>
      </w:r>
    </w:p>
    <w:bookmarkEnd w:id="0"/>
    <w:p w:rsidR="00C47B1F" w:rsidRDefault="00C47B1F" w:rsidP="00844D55">
      <w:pPr>
        <w:ind w:firstLine="709"/>
        <w:jc w:val="both"/>
        <w:rPr>
          <w:sz w:val="28"/>
        </w:rPr>
      </w:pPr>
    </w:p>
    <w:p w:rsidR="00C47B1F" w:rsidRDefault="00D55BF1" w:rsidP="00844D55">
      <w:pPr>
        <w:jc w:val="both"/>
        <w:rPr>
          <w:sz w:val="28"/>
        </w:rPr>
      </w:pPr>
      <w:r>
        <w:rPr>
          <w:sz w:val="28"/>
        </w:rPr>
        <w:tab/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 рассмотрев проект изменений в муниципальную программу «Развитие жилищной сферы города Нефтеюганска</w:t>
      </w:r>
      <w:r>
        <w:rPr>
          <w:b/>
          <w:sz w:val="28"/>
        </w:rPr>
        <w:t>»</w:t>
      </w:r>
      <w:r>
        <w:rPr>
          <w:sz w:val="28"/>
        </w:rPr>
        <w:t xml:space="preserve"> (далее по тексту – проект изменений), сообщает следующее: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</w:t>
      </w:r>
      <w:r w:rsidR="001662BE">
        <w:rPr>
          <w:sz w:val="28"/>
        </w:rPr>
        <w:t>.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FE7A74">
        <w:rPr>
          <w:sz w:val="28"/>
        </w:rPr>
        <w:t xml:space="preserve">проекта изменений </w:t>
      </w:r>
      <w:r>
        <w:rPr>
          <w:sz w:val="28"/>
        </w:rPr>
        <w:t xml:space="preserve">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</w:t>
      </w:r>
      <w:r w:rsidR="00C41148">
        <w:rPr>
          <w:sz w:val="28"/>
        </w:rPr>
        <w:t>1</w:t>
      </w:r>
      <w:r>
        <w:rPr>
          <w:sz w:val="28"/>
        </w:rPr>
        <w:t>8.0</w:t>
      </w:r>
      <w:r w:rsidR="00C41148">
        <w:rPr>
          <w:sz w:val="28"/>
        </w:rPr>
        <w:t>4</w:t>
      </w:r>
      <w:r>
        <w:rPr>
          <w:sz w:val="28"/>
        </w:rPr>
        <w:t>.201</w:t>
      </w:r>
      <w:r w:rsidR="00C41148">
        <w:rPr>
          <w:sz w:val="28"/>
        </w:rPr>
        <w:t>9</w:t>
      </w:r>
      <w:r>
        <w:rPr>
          <w:sz w:val="28"/>
        </w:rPr>
        <w:t xml:space="preserve"> № </w:t>
      </w:r>
      <w:r w:rsidR="00C41148">
        <w:rPr>
          <w:sz w:val="28"/>
        </w:rPr>
        <w:t>77</w:t>
      </w:r>
      <w:r>
        <w:rPr>
          <w:sz w:val="28"/>
        </w:rPr>
        <w:t xml:space="preserve">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</w:t>
      </w:r>
      <w:r w:rsidR="00C41148">
        <w:rPr>
          <w:sz w:val="28"/>
        </w:rPr>
        <w:t>1</w:t>
      </w:r>
      <w:r>
        <w:rPr>
          <w:sz w:val="28"/>
        </w:rPr>
        <w:t>8.0</w:t>
      </w:r>
      <w:r w:rsidR="00C41148">
        <w:rPr>
          <w:sz w:val="28"/>
        </w:rPr>
        <w:t>4</w:t>
      </w:r>
      <w:r>
        <w:rPr>
          <w:sz w:val="28"/>
        </w:rPr>
        <w:t>.201</w:t>
      </w:r>
      <w:r w:rsidR="00C41148">
        <w:rPr>
          <w:sz w:val="28"/>
        </w:rPr>
        <w:t>9</w:t>
      </w:r>
      <w:r>
        <w:rPr>
          <w:sz w:val="28"/>
        </w:rPr>
        <w:t xml:space="preserve"> </w:t>
      </w:r>
      <w:r>
        <w:rPr>
          <w:sz w:val="28"/>
        </w:rPr>
        <w:br/>
        <w:t xml:space="preserve">№ </w:t>
      </w:r>
      <w:r w:rsidR="00C41148">
        <w:rPr>
          <w:sz w:val="28"/>
        </w:rPr>
        <w:t>77</w:t>
      </w:r>
      <w:r>
        <w:rPr>
          <w:sz w:val="28"/>
        </w:rPr>
        <w:t>-нп);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C47B1F" w:rsidRDefault="00D55BF1" w:rsidP="00844D5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A25B98" w:rsidRPr="00A25B98" w:rsidRDefault="00D55BF1" w:rsidP="00844D55">
      <w:pPr>
        <w:numPr>
          <w:ilvl w:val="0"/>
          <w:numId w:val="1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соответствует </w:t>
      </w:r>
      <w:r w:rsidR="00C41148">
        <w:rPr>
          <w:sz w:val="28"/>
        </w:rPr>
        <w:t>Порядку</w:t>
      </w:r>
      <w:r>
        <w:rPr>
          <w:sz w:val="28"/>
        </w:rPr>
        <w:t xml:space="preserve"> от </w:t>
      </w:r>
      <w:r w:rsidR="00C41148">
        <w:rPr>
          <w:sz w:val="28"/>
        </w:rPr>
        <w:t>1</w:t>
      </w:r>
      <w:r>
        <w:rPr>
          <w:sz w:val="28"/>
        </w:rPr>
        <w:t>8.</w:t>
      </w:r>
      <w:r w:rsidRPr="0023728F">
        <w:rPr>
          <w:sz w:val="28"/>
        </w:rPr>
        <w:t>0</w:t>
      </w:r>
      <w:r w:rsidR="00C41148" w:rsidRPr="0023728F">
        <w:rPr>
          <w:sz w:val="28"/>
        </w:rPr>
        <w:t>4</w:t>
      </w:r>
      <w:r w:rsidRPr="0023728F">
        <w:rPr>
          <w:sz w:val="28"/>
        </w:rPr>
        <w:t>.201</w:t>
      </w:r>
      <w:r w:rsidR="00C41148" w:rsidRPr="0023728F">
        <w:rPr>
          <w:sz w:val="28"/>
        </w:rPr>
        <w:t>9</w:t>
      </w:r>
      <w:r w:rsidRPr="0023728F">
        <w:rPr>
          <w:sz w:val="28"/>
        </w:rPr>
        <w:t xml:space="preserve"> № </w:t>
      </w:r>
      <w:r w:rsidR="00C41148" w:rsidRPr="0023728F">
        <w:rPr>
          <w:sz w:val="28"/>
        </w:rPr>
        <w:t>77</w:t>
      </w:r>
      <w:r w:rsidRPr="0023728F">
        <w:rPr>
          <w:sz w:val="28"/>
        </w:rPr>
        <w:t>-нп</w:t>
      </w:r>
      <w:r w:rsidR="00C41148" w:rsidRPr="0023728F">
        <w:rPr>
          <w:sz w:val="28"/>
        </w:rPr>
        <w:t>.</w:t>
      </w:r>
    </w:p>
    <w:p w:rsidR="00865F46" w:rsidRPr="00865F46" w:rsidRDefault="00844D55" w:rsidP="00C52156">
      <w:pPr>
        <w:pStyle w:val="aa"/>
        <w:numPr>
          <w:ilvl w:val="0"/>
          <w:numId w:val="1"/>
        </w:numPr>
        <w:ind w:left="0"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844D55">
        <w:rPr>
          <w:sz w:val="28"/>
        </w:rPr>
        <w:t>Проектом изменений планируется</w:t>
      </w:r>
      <w:r w:rsidR="00865F46">
        <w:rPr>
          <w:sz w:val="28"/>
        </w:rPr>
        <w:t>:</w:t>
      </w:r>
      <w:r w:rsidRPr="00844D55">
        <w:rPr>
          <w:sz w:val="28"/>
        </w:rPr>
        <w:t xml:space="preserve"> </w:t>
      </w:r>
    </w:p>
    <w:p w:rsidR="00865F46" w:rsidRPr="00865F46" w:rsidRDefault="00865F46" w:rsidP="00865F46">
      <w:pPr>
        <w:pStyle w:val="aa"/>
        <w:ind w:left="0" w:firstLine="709"/>
        <w:jc w:val="both"/>
        <w:rPr>
          <w:sz w:val="28"/>
        </w:rPr>
      </w:pPr>
      <w:r w:rsidRPr="00865F46">
        <w:rPr>
          <w:sz w:val="28"/>
        </w:rPr>
        <w:t xml:space="preserve">3.1. Целевой показатель «Уменьшение объектов незавершенного жилищного строительства» уменьшить до 1.  </w:t>
      </w:r>
    </w:p>
    <w:p w:rsidR="00C52156" w:rsidRPr="00865F46" w:rsidRDefault="00865F46" w:rsidP="00865F46">
      <w:pPr>
        <w:pStyle w:val="aa"/>
        <w:ind w:left="0" w:firstLine="709"/>
        <w:jc w:val="both"/>
        <w:rPr>
          <w:rFonts w:eastAsia="Times New Roman" w:cs="Times New Roman"/>
          <w:color w:val="auto"/>
          <w:sz w:val="28"/>
          <w:szCs w:val="28"/>
        </w:rPr>
      </w:pPr>
      <w:r>
        <w:rPr>
          <w:rFonts w:eastAsia="Times New Roman" w:cs="Times New Roman"/>
          <w:color w:val="auto"/>
          <w:sz w:val="28"/>
          <w:szCs w:val="28"/>
        </w:rPr>
        <w:t xml:space="preserve">3.2. </w:t>
      </w:r>
      <w:r w:rsidRPr="00865F46">
        <w:rPr>
          <w:sz w:val="28"/>
        </w:rPr>
        <w:t>П</w:t>
      </w:r>
      <w:r w:rsidR="00844D55" w:rsidRPr="00865F46">
        <w:rPr>
          <w:sz w:val="28"/>
        </w:rPr>
        <w:t xml:space="preserve">о основному мероприятию </w:t>
      </w:r>
      <w:r w:rsidR="00844D55" w:rsidRPr="00865F46">
        <w:rPr>
          <w:rFonts w:eastAsia="Times New Roman" w:cs="Times New Roman"/>
          <w:sz w:val="28"/>
          <w:szCs w:val="28"/>
        </w:rPr>
        <w:t>«</w:t>
      </w:r>
      <w:r w:rsidR="00844D55" w:rsidRPr="00865F46">
        <w:rPr>
          <w:sz w:val="28"/>
          <w:szCs w:val="28"/>
        </w:rPr>
        <w:t xml:space="preserve">Предоставление субсидии на завершение строительства многоквартирных домов, для строительства которых привлечены средства граждан, включенных в реестр граждан, чьи денежные средства привлечены для строительства многоквартирных домов и чьи права нарушены» </w:t>
      </w:r>
      <w:r w:rsidR="00844D55" w:rsidRPr="00865F46">
        <w:rPr>
          <w:rFonts w:eastAsia="Times New Roman" w:cs="Times New Roman"/>
          <w:sz w:val="28"/>
          <w:szCs w:val="28"/>
        </w:rPr>
        <w:t xml:space="preserve">подпрограммы I «Стимулирование развития жилищного строительства» </w:t>
      </w:r>
      <w:r w:rsidR="00844D55" w:rsidRPr="00865F46">
        <w:rPr>
          <w:sz w:val="28"/>
          <w:szCs w:val="28"/>
        </w:rPr>
        <w:t xml:space="preserve">ответственному исполнителю Департаменту градостроительства и земельных отношений администрации города уменьшить финансовое обеспечение </w:t>
      </w:r>
      <w:r w:rsidR="00C52156" w:rsidRPr="00865F46">
        <w:rPr>
          <w:sz w:val="28"/>
          <w:szCs w:val="28"/>
        </w:rPr>
        <w:t xml:space="preserve">муниципальной программы в общем объёме на 47 818,528 тыс. рублей, а именно: </w:t>
      </w:r>
    </w:p>
    <w:p w:rsidR="00C52156" w:rsidRDefault="00C52156" w:rsidP="00C52156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44D55" w:rsidRPr="00C52156">
        <w:rPr>
          <w:sz w:val="28"/>
          <w:szCs w:val="28"/>
        </w:rPr>
        <w:t xml:space="preserve">в 2019 году </w:t>
      </w:r>
      <w:r>
        <w:rPr>
          <w:sz w:val="28"/>
          <w:szCs w:val="28"/>
        </w:rPr>
        <w:t xml:space="preserve">уменьшить средства </w:t>
      </w:r>
      <w:r w:rsidR="00844D55" w:rsidRPr="00C52156">
        <w:rPr>
          <w:sz w:val="28"/>
          <w:szCs w:val="28"/>
        </w:rPr>
        <w:t xml:space="preserve">местного бюджета в </w:t>
      </w:r>
      <w:r>
        <w:rPr>
          <w:sz w:val="28"/>
          <w:szCs w:val="28"/>
        </w:rPr>
        <w:t>сумме</w:t>
      </w:r>
      <w:r w:rsidR="00844D55" w:rsidRPr="00C52156">
        <w:rPr>
          <w:sz w:val="28"/>
          <w:szCs w:val="28"/>
        </w:rPr>
        <w:t xml:space="preserve"> 84 738,17800 тыс. рублей</w:t>
      </w:r>
      <w:r>
        <w:rPr>
          <w:sz w:val="28"/>
          <w:szCs w:val="28"/>
        </w:rPr>
        <w:t>;</w:t>
      </w:r>
      <w:r w:rsidR="00844D55" w:rsidRPr="00C52156">
        <w:rPr>
          <w:sz w:val="28"/>
          <w:szCs w:val="28"/>
        </w:rPr>
        <w:t xml:space="preserve"> </w:t>
      </w:r>
    </w:p>
    <w:p w:rsidR="00844D55" w:rsidRPr="00C52156" w:rsidRDefault="00C52156" w:rsidP="00C52156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44D55" w:rsidRPr="00C52156">
        <w:rPr>
          <w:sz w:val="28"/>
          <w:szCs w:val="28"/>
        </w:rPr>
        <w:t xml:space="preserve"> в 2020 году </w:t>
      </w:r>
      <w:r>
        <w:rPr>
          <w:sz w:val="28"/>
          <w:szCs w:val="28"/>
        </w:rPr>
        <w:t xml:space="preserve">увеличить финансирование </w:t>
      </w:r>
      <w:r w:rsidRPr="00C52156">
        <w:rPr>
          <w:sz w:val="28"/>
          <w:szCs w:val="28"/>
        </w:rPr>
        <w:t>в размере 36 919,65000 тыс. рублей</w:t>
      </w:r>
      <w:r>
        <w:rPr>
          <w:sz w:val="28"/>
          <w:szCs w:val="28"/>
        </w:rPr>
        <w:t xml:space="preserve">, предусмотрев </w:t>
      </w:r>
      <w:r w:rsidR="00844D55" w:rsidRPr="00C52156">
        <w:rPr>
          <w:sz w:val="28"/>
          <w:szCs w:val="28"/>
        </w:rPr>
        <w:t xml:space="preserve">долю </w:t>
      </w:r>
      <w:proofErr w:type="spellStart"/>
      <w:r w:rsidR="00844D55" w:rsidRPr="00C52156">
        <w:rPr>
          <w:sz w:val="28"/>
          <w:szCs w:val="28"/>
        </w:rPr>
        <w:t>софинансирования</w:t>
      </w:r>
      <w:proofErr w:type="spellEnd"/>
      <w:r w:rsidR="00844D55" w:rsidRPr="00C52156">
        <w:rPr>
          <w:sz w:val="28"/>
          <w:szCs w:val="28"/>
        </w:rPr>
        <w:t xml:space="preserve"> за счёт</w:t>
      </w:r>
      <w:r w:rsidRPr="00C52156">
        <w:rPr>
          <w:sz w:val="28"/>
          <w:szCs w:val="28"/>
        </w:rPr>
        <w:t xml:space="preserve"> средств местного бюджета. </w:t>
      </w:r>
    </w:p>
    <w:p w:rsidR="00FC74A3" w:rsidRPr="00FC74A3" w:rsidRDefault="00FC74A3" w:rsidP="00844D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74A3">
        <w:rPr>
          <w:sz w:val="28"/>
          <w:szCs w:val="28"/>
        </w:rPr>
        <w:t xml:space="preserve">4. Финансовые показатели, содержащиеся в проекте изменений, соответствуют </w:t>
      </w:r>
      <w:r w:rsidR="000856B3">
        <w:rPr>
          <w:sz w:val="28"/>
          <w:szCs w:val="28"/>
        </w:rPr>
        <w:t>обоснованиям</w:t>
      </w:r>
      <w:r w:rsidRPr="00FC74A3">
        <w:rPr>
          <w:sz w:val="28"/>
          <w:szCs w:val="28"/>
        </w:rPr>
        <w:t>, предоставленн</w:t>
      </w:r>
      <w:r w:rsidR="000856B3">
        <w:rPr>
          <w:sz w:val="28"/>
          <w:szCs w:val="28"/>
        </w:rPr>
        <w:t>ым</w:t>
      </w:r>
      <w:r w:rsidRPr="00FC74A3">
        <w:rPr>
          <w:sz w:val="28"/>
          <w:szCs w:val="28"/>
        </w:rPr>
        <w:t xml:space="preserve"> на экспертизу.</w:t>
      </w:r>
    </w:p>
    <w:p w:rsidR="00FC74A3" w:rsidRPr="00FC74A3" w:rsidRDefault="00FC74A3" w:rsidP="00844D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C74A3">
        <w:rPr>
          <w:sz w:val="28"/>
          <w:szCs w:val="28"/>
        </w:rPr>
        <w:t xml:space="preserve">На основании вышеизложенного, по итогам проведения финансово-экономической экспертизы, замечания и предложения отсутствуют, предлагаем направить проект изменений на утверждение. </w:t>
      </w:r>
    </w:p>
    <w:p w:rsidR="00FC74A3" w:rsidRPr="00FC74A3" w:rsidRDefault="00FC74A3" w:rsidP="00844D55">
      <w:pPr>
        <w:tabs>
          <w:tab w:val="left" w:pos="0"/>
        </w:tabs>
        <w:jc w:val="both"/>
        <w:rPr>
          <w:sz w:val="28"/>
          <w:szCs w:val="28"/>
        </w:rPr>
      </w:pPr>
    </w:p>
    <w:p w:rsidR="00C47B1F" w:rsidRPr="00FC74A3" w:rsidRDefault="00C47B1F" w:rsidP="00844D55">
      <w:pPr>
        <w:widowControl w:val="0"/>
        <w:tabs>
          <w:tab w:val="left" w:pos="709"/>
        </w:tabs>
        <w:jc w:val="both"/>
        <w:rPr>
          <w:sz w:val="20"/>
        </w:rPr>
      </w:pPr>
    </w:p>
    <w:p w:rsidR="00E77CC7" w:rsidRDefault="00E77CC7" w:rsidP="003B4572">
      <w:pPr>
        <w:spacing w:line="276" w:lineRule="auto"/>
        <w:jc w:val="both"/>
        <w:rPr>
          <w:sz w:val="28"/>
        </w:rPr>
      </w:pPr>
    </w:p>
    <w:p w:rsidR="00535656" w:rsidRPr="001A748A" w:rsidRDefault="00535656" w:rsidP="003B4572">
      <w:pPr>
        <w:spacing w:line="276" w:lineRule="auto"/>
        <w:jc w:val="both"/>
        <w:rPr>
          <w:sz w:val="28"/>
        </w:rPr>
      </w:pPr>
    </w:p>
    <w:p w:rsidR="00C47B1F" w:rsidRDefault="00FC74A3" w:rsidP="003B4572">
      <w:pPr>
        <w:tabs>
          <w:tab w:val="left" w:pos="0"/>
        </w:tabs>
        <w:spacing w:line="276" w:lineRule="auto"/>
        <w:jc w:val="both"/>
        <w:rPr>
          <w:sz w:val="20"/>
        </w:rPr>
      </w:pPr>
      <w:r>
        <w:rPr>
          <w:sz w:val="28"/>
        </w:rPr>
        <w:t>П</w:t>
      </w:r>
      <w:r w:rsidR="00D55BF1">
        <w:rPr>
          <w:sz w:val="28"/>
        </w:rPr>
        <w:t>редседател</w:t>
      </w:r>
      <w:r>
        <w:rPr>
          <w:sz w:val="28"/>
        </w:rPr>
        <w:t>ь</w:t>
      </w:r>
      <w:r w:rsidR="005F0AF4">
        <w:rPr>
          <w:sz w:val="28"/>
        </w:rPr>
        <w:t xml:space="preserve"> </w:t>
      </w:r>
      <w:r w:rsidR="00D55BF1">
        <w:rPr>
          <w:sz w:val="28"/>
        </w:rPr>
        <w:t xml:space="preserve">                                  </w:t>
      </w:r>
      <w:r w:rsidR="00D55BF1">
        <w:rPr>
          <w:sz w:val="28"/>
        </w:rPr>
        <w:tab/>
      </w:r>
      <w:r w:rsidR="00D55BF1">
        <w:rPr>
          <w:sz w:val="28"/>
        </w:rPr>
        <w:tab/>
      </w:r>
      <w:r w:rsidR="00D55BF1">
        <w:rPr>
          <w:sz w:val="28"/>
        </w:rPr>
        <w:tab/>
      </w:r>
      <w:r w:rsidR="005F0AF4">
        <w:rPr>
          <w:sz w:val="28"/>
        </w:rPr>
        <w:t xml:space="preserve">   </w:t>
      </w:r>
      <w:r>
        <w:rPr>
          <w:sz w:val="28"/>
        </w:rPr>
        <w:tab/>
      </w:r>
      <w:r>
        <w:rPr>
          <w:sz w:val="28"/>
        </w:rPr>
        <w:tab/>
      </w:r>
      <w:r w:rsidR="005F0AF4">
        <w:rPr>
          <w:sz w:val="28"/>
        </w:rPr>
        <w:t xml:space="preserve"> </w:t>
      </w:r>
      <w:r w:rsidR="00844D55">
        <w:rPr>
          <w:sz w:val="28"/>
        </w:rPr>
        <w:t xml:space="preserve">            </w:t>
      </w:r>
      <w:r>
        <w:rPr>
          <w:sz w:val="28"/>
        </w:rPr>
        <w:t>С.А. Гичкина</w:t>
      </w:r>
    </w:p>
    <w:p w:rsidR="00C47B1F" w:rsidRDefault="00C47B1F" w:rsidP="003B4572">
      <w:pPr>
        <w:tabs>
          <w:tab w:val="left" w:pos="0"/>
        </w:tabs>
        <w:spacing w:line="276" w:lineRule="auto"/>
        <w:jc w:val="both"/>
        <w:rPr>
          <w:sz w:val="20"/>
        </w:rPr>
      </w:pPr>
    </w:p>
    <w:p w:rsidR="005F0AF4" w:rsidRDefault="005F0AF4" w:rsidP="005F0AF4">
      <w:pPr>
        <w:ind w:firstLine="708"/>
        <w:jc w:val="both"/>
        <w:rPr>
          <w:rFonts w:cs="Times New Roman"/>
          <w:sz w:val="28"/>
          <w:szCs w:val="28"/>
        </w:rPr>
      </w:pPr>
    </w:p>
    <w:p w:rsidR="009D0BCE" w:rsidRDefault="009D0BCE">
      <w:pPr>
        <w:tabs>
          <w:tab w:val="left" w:pos="0"/>
        </w:tabs>
        <w:jc w:val="both"/>
        <w:rPr>
          <w:sz w:val="16"/>
          <w:szCs w:val="16"/>
        </w:rPr>
      </w:pPr>
    </w:p>
    <w:p w:rsidR="007E57C0" w:rsidRDefault="007E57C0">
      <w:pPr>
        <w:tabs>
          <w:tab w:val="left" w:pos="0"/>
        </w:tabs>
        <w:jc w:val="both"/>
        <w:rPr>
          <w:sz w:val="16"/>
          <w:szCs w:val="16"/>
        </w:rPr>
      </w:pPr>
    </w:p>
    <w:p w:rsidR="007E57C0" w:rsidRDefault="007E57C0">
      <w:pPr>
        <w:tabs>
          <w:tab w:val="left" w:pos="0"/>
        </w:tabs>
        <w:jc w:val="both"/>
        <w:rPr>
          <w:sz w:val="16"/>
          <w:szCs w:val="16"/>
        </w:rPr>
      </w:pPr>
    </w:p>
    <w:p w:rsidR="007E57C0" w:rsidRDefault="007E57C0">
      <w:pPr>
        <w:tabs>
          <w:tab w:val="left" w:pos="0"/>
        </w:tabs>
        <w:jc w:val="both"/>
        <w:rPr>
          <w:sz w:val="16"/>
          <w:szCs w:val="16"/>
        </w:rPr>
      </w:pPr>
    </w:p>
    <w:p w:rsidR="007E57C0" w:rsidRDefault="007E57C0">
      <w:pPr>
        <w:tabs>
          <w:tab w:val="left" w:pos="0"/>
        </w:tabs>
        <w:jc w:val="both"/>
        <w:rPr>
          <w:sz w:val="16"/>
          <w:szCs w:val="16"/>
        </w:rPr>
      </w:pPr>
    </w:p>
    <w:p w:rsidR="007E57C0" w:rsidRDefault="007E57C0">
      <w:pPr>
        <w:tabs>
          <w:tab w:val="left" w:pos="0"/>
        </w:tabs>
        <w:jc w:val="both"/>
        <w:rPr>
          <w:sz w:val="16"/>
          <w:szCs w:val="16"/>
        </w:rPr>
      </w:pPr>
    </w:p>
    <w:p w:rsidR="007E57C0" w:rsidRDefault="007E57C0">
      <w:pPr>
        <w:tabs>
          <w:tab w:val="left" w:pos="0"/>
        </w:tabs>
        <w:jc w:val="both"/>
        <w:rPr>
          <w:sz w:val="16"/>
          <w:szCs w:val="16"/>
        </w:rPr>
      </w:pPr>
    </w:p>
    <w:p w:rsidR="007E57C0" w:rsidRDefault="007E57C0">
      <w:pPr>
        <w:tabs>
          <w:tab w:val="left" w:pos="0"/>
        </w:tabs>
        <w:jc w:val="both"/>
        <w:rPr>
          <w:sz w:val="16"/>
          <w:szCs w:val="16"/>
        </w:rPr>
      </w:pPr>
    </w:p>
    <w:p w:rsidR="007E57C0" w:rsidRDefault="007E57C0">
      <w:pPr>
        <w:tabs>
          <w:tab w:val="left" w:pos="0"/>
        </w:tabs>
        <w:jc w:val="both"/>
        <w:rPr>
          <w:sz w:val="16"/>
          <w:szCs w:val="16"/>
        </w:rPr>
      </w:pPr>
    </w:p>
    <w:p w:rsidR="007E57C0" w:rsidRDefault="007E57C0">
      <w:pPr>
        <w:tabs>
          <w:tab w:val="left" w:pos="0"/>
        </w:tabs>
        <w:jc w:val="both"/>
        <w:rPr>
          <w:sz w:val="16"/>
          <w:szCs w:val="16"/>
        </w:rPr>
      </w:pPr>
    </w:p>
    <w:p w:rsidR="007E57C0" w:rsidRDefault="007E57C0">
      <w:pPr>
        <w:tabs>
          <w:tab w:val="left" w:pos="0"/>
        </w:tabs>
        <w:jc w:val="both"/>
        <w:rPr>
          <w:sz w:val="16"/>
          <w:szCs w:val="16"/>
        </w:rPr>
      </w:pPr>
    </w:p>
    <w:p w:rsidR="009D0BCE" w:rsidRDefault="009D0BCE">
      <w:pPr>
        <w:tabs>
          <w:tab w:val="left" w:pos="0"/>
        </w:tabs>
        <w:jc w:val="both"/>
        <w:rPr>
          <w:sz w:val="16"/>
          <w:szCs w:val="16"/>
        </w:rPr>
      </w:pP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Исполнитель:</w:t>
      </w:r>
    </w:p>
    <w:p w:rsidR="00486C6D" w:rsidRPr="00486C6D" w:rsidRDefault="00E77CC7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инспектор </w:t>
      </w:r>
      <w:r w:rsidR="00486C6D" w:rsidRPr="00486C6D">
        <w:rPr>
          <w:sz w:val="16"/>
          <w:szCs w:val="16"/>
        </w:rPr>
        <w:t xml:space="preserve">инспекторского отдела № 1 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  <w:r w:rsidRPr="00486C6D">
        <w:rPr>
          <w:sz w:val="16"/>
          <w:szCs w:val="16"/>
        </w:rPr>
        <w:t>Счётной палаты города  Нефтеюганска</w:t>
      </w:r>
    </w:p>
    <w:p w:rsidR="00486C6D" w:rsidRPr="00486C6D" w:rsidRDefault="007E57C0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Татаринова Ольга Анатольевна</w:t>
      </w:r>
    </w:p>
    <w:p w:rsidR="00486C6D" w:rsidRPr="00486C6D" w:rsidRDefault="00F94251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Тел. 8-(3463)-203</w:t>
      </w:r>
      <w:r w:rsidR="009D0BCE">
        <w:rPr>
          <w:sz w:val="16"/>
          <w:szCs w:val="16"/>
        </w:rPr>
        <w:t>303</w:t>
      </w:r>
    </w:p>
    <w:p w:rsidR="00486C6D" w:rsidRPr="00486C6D" w:rsidRDefault="00486C6D">
      <w:pPr>
        <w:tabs>
          <w:tab w:val="left" w:pos="0"/>
        </w:tabs>
        <w:jc w:val="both"/>
        <w:rPr>
          <w:sz w:val="16"/>
          <w:szCs w:val="16"/>
        </w:rPr>
      </w:pPr>
    </w:p>
    <w:sectPr w:rsidR="00486C6D" w:rsidRPr="00486C6D" w:rsidSect="00345901">
      <w:headerReference w:type="default" r:id="rId12"/>
      <w:pgSz w:w="11906" w:h="16838"/>
      <w:pgMar w:top="1134" w:right="567" w:bottom="1134" w:left="1701" w:header="709" w:footer="709" w:gutter="0"/>
      <w:cols w:space="720" w:equalWidth="0">
        <w:col w:w="9639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344" w:rsidRDefault="00025344">
      <w:r>
        <w:separator/>
      </w:r>
    </w:p>
  </w:endnote>
  <w:endnote w:type="continuationSeparator" w:id="0">
    <w:p w:rsidR="00025344" w:rsidRDefault="0002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344" w:rsidRDefault="00025344">
      <w:r>
        <w:separator/>
      </w:r>
    </w:p>
  </w:footnote>
  <w:footnote w:type="continuationSeparator" w:id="0">
    <w:p w:rsidR="00025344" w:rsidRDefault="00025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B1F" w:rsidRDefault="00D55BF1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C03EF4">
      <w:rPr>
        <w:noProof/>
      </w:rPr>
      <w:t>2</w:t>
    </w:r>
    <w:r>
      <w:fldChar w:fldCharType="end"/>
    </w:r>
  </w:p>
  <w:p w:rsidR="00C47B1F" w:rsidRDefault="00C47B1F">
    <w:pPr>
      <w:pStyle w:val="a4"/>
      <w:jc w:val="center"/>
    </w:pPr>
  </w:p>
  <w:p w:rsidR="00C47B1F" w:rsidRDefault="00C47B1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multilevel"/>
    <w:tmpl w:val="62CA4756"/>
    <w:lvl w:ilvl="0">
      <w:start w:val="2"/>
      <w:numFmt w:val="decimal"/>
      <w:suff w:val="space"/>
      <w:lvlText w:val="%1."/>
      <w:lvlJc w:val="left"/>
    </w:lvl>
    <w:lvl w:ilvl="1">
      <w:start w:val="1"/>
      <w:numFmt w:val="decimal"/>
      <w:isLgl/>
      <w:lvlText w:val="%1.%2."/>
      <w:lvlJc w:val="left"/>
      <w:pPr>
        <w:ind w:left="1983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10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9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07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6AA623EE"/>
    <w:multiLevelType w:val="hybridMultilevel"/>
    <w:tmpl w:val="B6B838E6"/>
    <w:lvl w:ilvl="0" w:tplc="F8E2B5EE">
      <w:start w:val="2019"/>
      <w:numFmt w:val="decimal"/>
      <w:lvlText w:val="%1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3A4B"/>
    <w:rsid w:val="00025344"/>
    <w:rsid w:val="00025F63"/>
    <w:rsid w:val="00036E5A"/>
    <w:rsid w:val="00066861"/>
    <w:rsid w:val="000856B3"/>
    <w:rsid w:val="000A5741"/>
    <w:rsid w:val="000C0F4B"/>
    <w:rsid w:val="000D0BE0"/>
    <w:rsid w:val="000E490E"/>
    <w:rsid w:val="00103DD7"/>
    <w:rsid w:val="001058DF"/>
    <w:rsid w:val="00111A29"/>
    <w:rsid w:val="00162670"/>
    <w:rsid w:val="001662BE"/>
    <w:rsid w:val="00172A27"/>
    <w:rsid w:val="001762D9"/>
    <w:rsid w:val="00191761"/>
    <w:rsid w:val="001919C8"/>
    <w:rsid w:val="00191D1C"/>
    <w:rsid w:val="001967F7"/>
    <w:rsid w:val="001A748A"/>
    <w:rsid w:val="001B621C"/>
    <w:rsid w:val="001F4A82"/>
    <w:rsid w:val="00212E89"/>
    <w:rsid w:val="00217913"/>
    <w:rsid w:val="0023155C"/>
    <w:rsid w:val="0023728F"/>
    <w:rsid w:val="00251473"/>
    <w:rsid w:val="00262AA1"/>
    <w:rsid w:val="00263753"/>
    <w:rsid w:val="002728B5"/>
    <w:rsid w:val="0028344E"/>
    <w:rsid w:val="002A59A7"/>
    <w:rsid w:val="002A63F2"/>
    <w:rsid w:val="002B74C3"/>
    <w:rsid w:val="002C33DA"/>
    <w:rsid w:val="002C506D"/>
    <w:rsid w:val="00315485"/>
    <w:rsid w:val="00316F81"/>
    <w:rsid w:val="00345901"/>
    <w:rsid w:val="003A45A2"/>
    <w:rsid w:val="003B4572"/>
    <w:rsid w:val="003B5D4B"/>
    <w:rsid w:val="0040020E"/>
    <w:rsid w:val="00422F1B"/>
    <w:rsid w:val="00467D0A"/>
    <w:rsid w:val="0047582A"/>
    <w:rsid w:val="00481482"/>
    <w:rsid w:val="00485F8A"/>
    <w:rsid w:val="00486C6D"/>
    <w:rsid w:val="00494C3E"/>
    <w:rsid w:val="004A524D"/>
    <w:rsid w:val="004E3D2A"/>
    <w:rsid w:val="004F08DF"/>
    <w:rsid w:val="005039C8"/>
    <w:rsid w:val="00535656"/>
    <w:rsid w:val="005A0E74"/>
    <w:rsid w:val="005A4869"/>
    <w:rsid w:val="005B17FD"/>
    <w:rsid w:val="005F0AF4"/>
    <w:rsid w:val="006225B3"/>
    <w:rsid w:val="006449FD"/>
    <w:rsid w:val="00671B5A"/>
    <w:rsid w:val="006E07F1"/>
    <w:rsid w:val="006F57EA"/>
    <w:rsid w:val="00761658"/>
    <w:rsid w:val="00795456"/>
    <w:rsid w:val="007E57C0"/>
    <w:rsid w:val="008301D8"/>
    <w:rsid w:val="00844D55"/>
    <w:rsid w:val="00862343"/>
    <w:rsid w:val="00865F46"/>
    <w:rsid w:val="00881315"/>
    <w:rsid w:val="0089604A"/>
    <w:rsid w:val="00933370"/>
    <w:rsid w:val="00952B64"/>
    <w:rsid w:val="009564B0"/>
    <w:rsid w:val="00971E2A"/>
    <w:rsid w:val="009B224B"/>
    <w:rsid w:val="009C2636"/>
    <w:rsid w:val="009D0BCE"/>
    <w:rsid w:val="009F5049"/>
    <w:rsid w:val="00A00259"/>
    <w:rsid w:val="00A04E77"/>
    <w:rsid w:val="00A232B7"/>
    <w:rsid w:val="00A25B98"/>
    <w:rsid w:val="00A30C32"/>
    <w:rsid w:val="00A81BD6"/>
    <w:rsid w:val="00AA6D8A"/>
    <w:rsid w:val="00AD5D5A"/>
    <w:rsid w:val="00AF1BCE"/>
    <w:rsid w:val="00AF2590"/>
    <w:rsid w:val="00B1049E"/>
    <w:rsid w:val="00B25B5A"/>
    <w:rsid w:val="00B26813"/>
    <w:rsid w:val="00BA43CC"/>
    <w:rsid w:val="00BD6B31"/>
    <w:rsid w:val="00BF4A05"/>
    <w:rsid w:val="00C03EF4"/>
    <w:rsid w:val="00C41148"/>
    <w:rsid w:val="00C47B1F"/>
    <w:rsid w:val="00C52156"/>
    <w:rsid w:val="00C76F9A"/>
    <w:rsid w:val="00C81A17"/>
    <w:rsid w:val="00CA2AF2"/>
    <w:rsid w:val="00CA75A0"/>
    <w:rsid w:val="00D16D06"/>
    <w:rsid w:val="00D22D2F"/>
    <w:rsid w:val="00D55BF1"/>
    <w:rsid w:val="00D772A1"/>
    <w:rsid w:val="00DB4EC3"/>
    <w:rsid w:val="00DD5D2F"/>
    <w:rsid w:val="00DE1680"/>
    <w:rsid w:val="00E17B7A"/>
    <w:rsid w:val="00E21540"/>
    <w:rsid w:val="00E447EA"/>
    <w:rsid w:val="00E52811"/>
    <w:rsid w:val="00E63835"/>
    <w:rsid w:val="00E77CC7"/>
    <w:rsid w:val="00E82D37"/>
    <w:rsid w:val="00E84F57"/>
    <w:rsid w:val="00E92903"/>
    <w:rsid w:val="00EC08F9"/>
    <w:rsid w:val="00EC59EB"/>
    <w:rsid w:val="00ED77A0"/>
    <w:rsid w:val="00F47516"/>
    <w:rsid w:val="00F81233"/>
    <w:rsid w:val="00F8763E"/>
    <w:rsid w:val="00F94251"/>
    <w:rsid w:val="00F97F16"/>
    <w:rsid w:val="00FB3E1F"/>
    <w:rsid w:val="00FC74A3"/>
    <w:rsid w:val="00FD484E"/>
    <w:rsid w:val="00FE7A74"/>
    <w:rsid w:val="00FF0B4C"/>
    <w:rsid w:val="00FF3D4E"/>
    <w:rsid w:val="04EB5B6B"/>
    <w:rsid w:val="176C6369"/>
    <w:rsid w:val="25F04B5A"/>
    <w:rsid w:val="330F220D"/>
    <w:rsid w:val="37B20251"/>
    <w:rsid w:val="3EA8175B"/>
    <w:rsid w:val="468E382A"/>
    <w:rsid w:val="49732653"/>
    <w:rsid w:val="5D266291"/>
    <w:rsid w:val="799A6275"/>
    <w:rsid w:val="7BCE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434A"/>
  <w15:docId w15:val="{174539CC-B00D-46B6-A5FE-F8AF8B36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styleId="1">
    <w:name w:val="heading 1"/>
    <w:next w:val="a"/>
    <w:uiPriority w:val="9"/>
    <w:qFormat/>
    <w:pPr>
      <w:spacing w:before="120" w:after="120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  <w:color w:val="000000"/>
      <w:sz w:val="22"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/>
      <w:sz w:val="16"/>
    </w:rPr>
  </w:style>
  <w:style w:type="paragraph" w:styleId="8">
    <w:name w:val="toc 8"/>
    <w:next w:val="a"/>
    <w:uiPriority w:val="39"/>
    <w:qFormat/>
    <w:pPr>
      <w:ind w:left="1400"/>
    </w:pPr>
    <w:rPr>
      <w:color w:val="000000"/>
      <w:sz w:val="22"/>
    </w:rPr>
  </w:style>
  <w:style w:type="paragraph" w:styleId="a4">
    <w:name w:val="header"/>
    <w:basedOn w:val="a"/>
    <w:qFormat/>
    <w:pPr>
      <w:tabs>
        <w:tab w:val="center" w:pos="4677"/>
        <w:tab w:val="right" w:pos="9355"/>
      </w:tabs>
    </w:pPr>
  </w:style>
  <w:style w:type="paragraph" w:styleId="9">
    <w:name w:val="toc 9"/>
    <w:next w:val="a"/>
    <w:uiPriority w:val="39"/>
    <w:pPr>
      <w:ind w:left="1600"/>
    </w:pPr>
    <w:rPr>
      <w:color w:val="000000"/>
      <w:sz w:val="22"/>
    </w:rPr>
  </w:style>
  <w:style w:type="paragraph" w:styleId="7">
    <w:name w:val="toc 7"/>
    <w:next w:val="a"/>
    <w:uiPriority w:val="39"/>
    <w:qFormat/>
    <w:pPr>
      <w:ind w:left="1200"/>
    </w:pPr>
    <w:rPr>
      <w:color w:val="000000"/>
      <w:sz w:val="22"/>
    </w:rPr>
  </w:style>
  <w:style w:type="paragraph" w:styleId="a5">
    <w:name w:val="Body Text"/>
    <w:basedOn w:val="a"/>
    <w:qFormat/>
    <w:rPr>
      <w:i/>
      <w:sz w:val="20"/>
    </w:rPr>
  </w:style>
  <w:style w:type="paragraph" w:styleId="10">
    <w:name w:val="toc 1"/>
    <w:next w:val="a"/>
    <w:uiPriority w:val="39"/>
    <w:qFormat/>
    <w:rPr>
      <w:rFonts w:ascii="XO Thames" w:hAnsi="XO Thames"/>
      <w:b/>
      <w:color w:val="000000"/>
      <w:sz w:val="22"/>
    </w:rPr>
  </w:style>
  <w:style w:type="paragraph" w:styleId="6">
    <w:name w:val="toc 6"/>
    <w:next w:val="a"/>
    <w:uiPriority w:val="39"/>
    <w:qFormat/>
    <w:pPr>
      <w:ind w:left="1000"/>
    </w:pPr>
    <w:rPr>
      <w:color w:val="000000"/>
      <w:sz w:val="22"/>
    </w:rPr>
  </w:style>
  <w:style w:type="paragraph" w:styleId="30">
    <w:name w:val="toc 3"/>
    <w:next w:val="a"/>
    <w:uiPriority w:val="39"/>
    <w:pPr>
      <w:ind w:left="400"/>
    </w:pPr>
    <w:rPr>
      <w:color w:val="000000"/>
      <w:sz w:val="22"/>
    </w:rPr>
  </w:style>
  <w:style w:type="paragraph" w:styleId="20">
    <w:name w:val="toc 2"/>
    <w:next w:val="a"/>
    <w:uiPriority w:val="39"/>
    <w:qFormat/>
    <w:pPr>
      <w:ind w:left="200"/>
    </w:pPr>
    <w:rPr>
      <w:color w:val="000000"/>
      <w:sz w:val="22"/>
    </w:rPr>
  </w:style>
  <w:style w:type="paragraph" w:styleId="40">
    <w:name w:val="toc 4"/>
    <w:next w:val="a"/>
    <w:uiPriority w:val="39"/>
    <w:qFormat/>
    <w:pPr>
      <w:ind w:left="600"/>
    </w:pPr>
    <w:rPr>
      <w:color w:val="000000"/>
      <w:sz w:val="22"/>
    </w:rPr>
  </w:style>
  <w:style w:type="paragraph" w:styleId="50">
    <w:name w:val="toc 5"/>
    <w:next w:val="a"/>
    <w:uiPriority w:val="39"/>
    <w:qFormat/>
    <w:pPr>
      <w:ind w:left="800"/>
    </w:pPr>
    <w:rPr>
      <w:color w:val="000000"/>
      <w:sz w:val="22"/>
    </w:rPr>
  </w:style>
  <w:style w:type="paragraph" w:styleId="a6">
    <w:name w:val="Title"/>
    <w:uiPriority w:val="10"/>
    <w:qFormat/>
    <w:rPr>
      <w:rFonts w:ascii="XO Thames" w:hAnsi="XO Thames"/>
      <w:b/>
      <w:color w:val="000000"/>
      <w:sz w:val="52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Subtitle"/>
    <w:uiPriority w:val="11"/>
    <w:qFormat/>
    <w:rPr>
      <w:rFonts w:ascii="XO Thames" w:hAnsi="XO Thames"/>
      <w:i/>
      <w:color w:val="616161"/>
      <w:sz w:val="24"/>
    </w:rPr>
  </w:style>
  <w:style w:type="character" w:styleId="a9">
    <w:name w:val="Hyperlink"/>
    <w:qFormat/>
    <w:rPr>
      <w:color w:val="0000FF"/>
      <w:u w:val="single"/>
    </w:rPr>
  </w:style>
  <w:style w:type="paragraph" w:styleId="aa">
    <w:name w:val="List Paragraph"/>
    <w:basedOn w:val="a"/>
    <w:qFormat/>
    <w:pPr>
      <w:ind w:left="720"/>
      <w:contextualSpacing/>
    </w:pPr>
  </w:style>
  <w:style w:type="paragraph" w:customStyle="1" w:styleId="ConsPlusNonformat">
    <w:name w:val="ConsPlusNonformat"/>
    <w:link w:val="ConsPlusNonformat1"/>
    <w:qFormat/>
    <w:pPr>
      <w:widowControl w:val="0"/>
      <w:spacing w:after="0" w:line="240" w:lineRule="auto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qFormat/>
    <w:rPr>
      <w:rFonts w:ascii="Courier New" w:hAnsi="Courier New"/>
      <w:sz w:val="20"/>
    </w:rPr>
  </w:style>
  <w:style w:type="paragraph" w:customStyle="1" w:styleId="apple-style-span">
    <w:name w:val="apple-style-span"/>
    <w:link w:val="apple-style-span1"/>
    <w:qFormat/>
    <w:rPr>
      <w:color w:val="000000"/>
      <w:sz w:val="22"/>
    </w:rPr>
  </w:style>
  <w:style w:type="character" w:customStyle="1" w:styleId="apple-style-span1">
    <w:name w:val="apple-style-span1"/>
    <w:basedOn w:val="a0"/>
    <w:link w:val="apple-style-span"/>
    <w:qFormat/>
  </w:style>
  <w:style w:type="paragraph" w:customStyle="1" w:styleId="s10">
    <w:name w:val="s_10"/>
    <w:link w:val="s101"/>
    <w:rPr>
      <w:color w:val="000000"/>
      <w:sz w:val="22"/>
    </w:rPr>
  </w:style>
  <w:style w:type="character" w:customStyle="1" w:styleId="s101">
    <w:name w:val="s_101"/>
    <w:basedOn w:val="a0"/>
    <w:link w:val="s10"/>
    <w:qFormat/>
  </w:style>
  <w:style w:type="paragraph" w:customStyle="1" w:styleId="Footnote">
    <w:name w:val="Footnote"/>
    <w:link w:val="Footnote1"/>
    <w:qFormat/>
    <w:rPr>
      <w:rFonts w:ascii="XO Thames" w:hAnsi="XO Thames"/>
      <w:color w:val="757575"/>
    </w:rPr>
  </w:style>
  <w:style w:type="character" w:customStyle="1" w:styleId="Footnote1">
    <w:name w:val="Footnote1"/>
    <w:link w:val="Footnote"/>
    <w:rPr>
      <w:rFonts w:ascii="XO Thames" w:hAnsi="XO Thames"/>
      <w:color w:val="757575"/>
      <w:sz w:val="20"/>
    </w:rPr>
  </w:style>
  <w:style w:type="paragraph" w:customStyle="1" w:styleId="HeaderandFooter">
    <w:name w:val="Header and Footer"/>
    <w:link w:val="HeaderandFooter1"/>
    <w:pPr>
      <w:spacing w:line="360" w:lineRule="auto"/>
    </w:pPr>
    <w:rPr>
      <w:rFonts w:ascii="XO Thames" w:hAnsi="XO Thames"/>
      <w:color w:val="000000"/>
    </w:rPr>
  </w:style>
  <w:style w:type="character" w:customStyle="1" w:styleId="HeaderandFooter1">
    <w:name w:val="Header and Footer1"/>
    <w:link w:val="HeaderandFooter"/>
    <w:qFormat/>
    <w:rPr>
      <w:rFonts w:ascii="XO Thames" w:hAnsi="XO Thames"/>
      <w:sz w:val="20"/>
    </w:rPr>
  </w:style>
  <w:style w:type="paragraph" w:customStyle="1" w:styleId="toc10">
    <w:name w:val="toc 10"/>
    <w:link w:val="toc101"/>
    <w:uiPriority w:val="39"/>
    <w:qFormat/>
    <w:pPr>
      <w:ind w:left="1800"/>
    </w:pPr>
    <w:rPr>
      <w:color w:val="000000"/>
      <w:sz w:val="22"/>
    </w:rPr>
  </w:style>
  <w:style w:type="character" w:customStyle="1" w:styleId="toc101">
    <w:name w:val="toc 101"/>
    <w:link w:val="toc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p-ugansk@mail.r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878019-F7D6-4FE7-8047-DA7C64AF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TatarinovaOA</cp:lastModifiedBy>
  <cp:revision>9</cp:revision>
  <cp:lastPrinted>2019-12-02T13:01:00Z</cp:lastPrinted>
  <dcterms:created xsi:type="dcterms:W3CDTF">2019-12-02T12:59:00Z</dcterms:created>
  <dcterms:modified xsi:type="dcterms:W3CDTF">2019-12-30T06:08:00Z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1049-10.2.0.7625</vt:lpwstr>
  </property>
</Properties>
</file>