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57" w:rsidRDefault="00B3525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35257" w:rsidRDefault="00B35257">
      <w:pPr>
        <w:pStyle w:val="ConsPlusNormal"/>
        <w:jc w:val="both"/>
        <w:outlineLvl w:val="0"/>
      </w:pPr>
    </w:p>
    <w:p w:rsidR="00B35257" w:rsidRDefault="00B3525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35257" w:rsidRDefault="00B35257">
      <w:pPr>
        <w:pStyle w:val="ConsPlusTitle"/>
        <w:jc w:val="both"/>
      </w:pPr>
    </w:p>
    <w:p w:rsidR="00B35257" w:rsidRDefault="00B35257">
      <w:pPr>
        <w:pStyle w:val="ConsPlusTitle"/>
        <w:jc w:val="center"/>
      </w:pPr>
      <w:r>
        <w:t>ПОСТАНОВЛЕНИЕ</w:t>
      </w:r>
    </w:p>
    <w:p w:rsidR="00B35257" w:rsidRDefault="00B35257">
      <w:pPr>
        <w:pStyle w:val="ConsPlusTitle"/>
        <w:jc w:val="center"/>
      </w:pPr>
      <w:r>
        <w:t>от 9 октября 2019 г. N 1303</w:t>
      </w:r>
    </w:p>
    <w:p w:rsidR="00B35257" w:rsidRDefault="00B35257">
      <w:pPr>
        <w:pStyle w:val="ConsPlusTitle"/>
        <w:jc w:val="both"/>
      </w:pPr>
    </w:p>
    <w:p w:rsidR="00B35257" w:rsidRDefault="00B35257">
      <w:pPr>
        <w:pStyle w:val="ConsPlusTitle"/>
        <w:jc w:val="center"/>
      </w:pPr>
      <w:r>
        <w:t>О ВНЕСЕНИИ ИЗМЕНЕНИЙ</w:t>
      </w:r>
    </w:p>
    <w:p w:rsidR="00B35257" w:rsidRDefault="00B35257">
      <w:pPr>
        <w:pStyle w:val="ConsPlusTitle"/>
        <w:jc w:val="center"/>
      </w:pPr>
      <w:r>
        <w:t>В НЕКОТОРЫЕ АКТЫ ПРАВИТЕЛЬСТВА РОССИЙСКОЙ ФЕДЕРАЦИИ</w:t>
      </w:r>
    </w:p>
    <w:p w:rsidR="00B35257" w:rsidRDefault="00B35257">
      <w:pPr>
        <w:pStyle w:val="ConsPlusNormal"/>
        <w:jc w:val="both"/>
      </w:pPr>
    </w:p>
    <w:p w:rsidR="00B35257" w:rsidRDefault="00B3525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2. Министерству Российской Федерации по делам гражданской обороны, чрезвычайным ситуациям и ликвидации последствий стихийных бедствий до 1 декабря 2020 г. разработать и представить в Правительство Российской Федерации критерии отнесения объектов надзора к определенной категории риска.</w:t>
      </w:r>
    </w:p>
    <w:p w:rsidR="00B35257" w:rsidRDefault="00B352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352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5257" w:rsidRDefault="00B3525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35257" w:rsidRDefault="00B35257">
            <w:pPr>
              <w:pStyle w:val="ConsPlusNormal"/>
              <w:jc w:val="both"/>
            </w:pPr>
            <w:r>
              <w:rPr>
                <w:color w:val="392C69"/>
              </w:rPr>
              <w:t xml:space="preserve">П. 3 </w:t>
            </w:r>
            <w:hyperlink w:anchor="P19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B35257" w:rsidRDefault="00B35257">
      <w:pPr>
        <w:pStyle w:val="ConsPlusNormal"/>
        <w:spacing w:before="280"/>
        <w:ind w:firstLine="540"/>
        <w:jc w:val="both"/>
      </w:pPr>
      <w:bookmarkStart w:id="0" w:name="P14"/>
      <w:bookmarkEnd w:id="0"/>
      <w:r>
        <w:t>3. Признать утратившими силу: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 xml:space="preserve">а) </w:t>
      </w:r>
      <w:hyperlink r:id="rId6" w:history="1">
        <w:r>
          <w:rPr>
            <w:color w:val="0000FF"/>
          </w:rPr>
          <w:t>приложение</w:t>
        </w:r>
      </w:hyperlink>
      <w:r>
        <w:t xml:space="preserve"> к Положению о федеральном государственном пожарном надзоре, утвержденному постановлением Правительства Российской Федерации от 12 апреля 2012 г. N 290 "О федеральном государственном пожарном надзоре" (Собрание законодательства Российской Федерации, 2012, N 17, ст. 1964; 2016, N 35, ст. 5326);</w:t>
      </w:r>
    </w:p>
    <w:p w:rsidR="00B35257" w:rsidRDefault="00B35257">
      <w:pPr>
        <w:pStyle w:val="ConsPlusNormal"/>
        <w:spacing w:before="220"/>
        <w:ind w:firstLine="540"/>
        <w:jc w:val="both"/>
      </w:pPr>
      <w:proofErr w:type="gramStart"/>
      <w:r>
        <w:t xml:space="preserve">б) </w:t>
      </w:r>
      <w:hyperlink r:id="rId7" w:history="1">
        <w:r>
          <w:rPr>
            <w:color w:val="0000FF"/>
          </w:rPr>
          <w:t>подпункт "в" пункта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17 августа 2016 г. N 806 "О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 (Собрание законодательства Российской Федерации, 2016, N 35, ст. 5326);</w:t>
      </w:r>
      <w:proofErr w:type="gramEnd"/>
    </w:p>
    <w:p w:rsidR="00B35257" w:rsidRDefault="00B35257">
      <w:pPr>
        <w:pStyle w:val="ConsPlusNormal"/>
        <w:spacing w:before="220"/>
        <w:ind w:firstLine="540"/>
        <w:jc w:val="both"/>
      </w:pPr>
      <w:proofErr w:type="gramStart"/>
      <w:r>
        <w:t xml:space="preserve">в) </w:t>
      </w:r>
      <w:hyperlink r:id="rId8" w:history="1">
        <w:r>
          <w:rPr>
            <w:color w:val="0000FF"/>
          </w:rPr>
          <w:t>подпункт "о" пункта 2</w:t>
        </w:r>
      </w:hyperlink>
      <w:r>
        <w:t xml:space="preserve"> изменений, которые вносятся в постановление Правительства Российской Федерации от 12 апреля 2012 г. N 290, утвержденных постановлением Правительства Российской Федерации от 26 мая 2018 г. N 601 "О внесении изменений в постановление Правительства Российской Федерации от 12 апреля 2012 г. N 290" (Собрание законодательства Российской Федерации, 2018, N 23, ст. 3284);</w:t>
      </w:r>
      <w:proofErr w:type="gramEnd"/>
    </w:p>
    <w:p w:rsidR="00B35257" w:rsidRDefault="00B35257">
      <w:pPr>
        <w:pStyle w:val="ConsPlusNormal"/>
        <w:spacing w:before="220"/>
        <w:ind w:firstLine="540"/>
        <w:jc w:val="both"/>
      </w:pPr>
      <w:r>
        <w:t xml:space="preserve">г) </w:t>
      </w:r>
      <w:hyperlink r:id="rId9" w:history="1">
        <w:r>
          <w:rPr>
            <w:color w:val="0000FF"/>
          </w:rPr>
          <w:t>пункт 11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декабря 2018 г. N 1622 "О внесении изменений и признании утратившими силу некоторых актов Правительства Российской Федерации" (Собрание законодательства Российской Федерации, 2018, N 53, ст. 8666).</w:t>
      </w:r>
    </w:p>
    <w:p w:rsidR="00B35257" w:rsidRDefault="00B35257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4. </w:t>
      </w:r>
      <w:hyperlink w:anchor="P14" w:history="1">
        <w:r>
          <w:rPr>
            <w:color w:val="0000FF"/>
          </w:rPr>
          <w:t>Пункт 3</w:t>
        </w:r>
      </w:hyperlink>
      <w:r>
        <w:t xml:space="preserve"> настоящего постановления вступает в силу с 1 января 2021 г.</w:t>
      </w:r>
    </w:p>
    <w:p w:rsidR="00B35257" w:rsidRDefault="00B35257">
      <w:pPr>
        <w:pStyle w:val="ConsPlusNormal"/>
        <w:jc w:val="both"/>
      </w:pPr>
    </w:p>
    <w:p w:rsidR="00B35257" w:rsidRDefault="00B35257">
      <w:pPr>
        <w:pStyle w:val="ConsPlusNormal"/>
        <w:jc w:val="right"/>
      </w:pPr>
      <w:r>
        <w:t>Председатель Правительства</w:t>
      </w:r>
    </w:p>
    <w:p w:rsidR="00B35257" w:rsidRDefault="00B35257">
      <w:pPr>
        <w:pStyle w:val="ConsPlusNormal"/>
        <w:jc w:val="right"/>
      </w:pPr>
      <w:r>
        <w:t>Российской Федерации</w:t>
      </w:r>
    </w:p>
    <w:p w:rsidR="00B35257" w:rsidRDefault="00B35257">
      <w:pPr>
        <w:pStyle w:val="ConsPlusNormal"/>
        <w:jc w:val="right"/>
      </w:pPr>
      <w:r>
        <w:t>Д.МЕДВЕДЕВ</w:t>
      </w:r>
    </w:p>
    <w:p w:rsidR="00B35257" w:rsidRDefault="00B35257">
      <w:pPr>
        <w:pStyle w:val="ConsPlusNormal"/>
        <w:jc w:val="both"/>
      </w:pPr>
    </w:p>
    <w:p w:rsidR="00B35257" w:rsidRDefault="00B35257">
      <w:pPr>
        <w:pStyle w:val="ConsPlusNormal"/>
        <w:jc w:val="both"/>
      </w:pPr>
    </w:p>
    <w:p w:rsidR="00B35257" w:rsidRDefault="00B35257">
      <w:pPr>
        <w:pStyle w:val="ConsPlusNormal"/>
        <w:jc w:val="both"/>
      </w:pPr>
    </w:p>
    <w:p w:rsidR="00B35257" w:rsidRDefault="00B35257">
      <w:pPr>
        <w:pStyle w:val="ConsPlusNormal"/>
        <w:jc w:val="both"/>
      </w:pPr>
    </w:p>
    <w:p w:rsidR="00B35257" w:rsidRDefault="00B35257">
      <w:pPr>
        <w:pStyle w:val="ConsPlusNormal"/>
        <w:jc w:val="both"/>
      </w:pPr>
    </w:p>
    <w:p w:rsidR="00B35257" w:rsidRDefault="00B35257">
      <w:pPr>
        <w:pStyle w:val="ConsPlusNormal"/>
        <w:jc w:val="right"/>
        <w:outlineLvl w:val="0"/>
      </w:pPr>
      <w:r>
        <w:t>Утверждены</w:t>
      </w:r>
    </w:p>
    <w:p w:rsidR="00B35257" w:rsidRDefault="00B35257">
      <w:pPr>
        <w:pStyle w:val="ConsPlusNormal"/>
        <w:jc w:val="right"/>
      </w:pPr>
      <w:r>
        <w:t>постановлением Правительства</w:t>
      </w:r>
    </w:p>
    <w:p w:rsidR="00B35257" w:rsidRDefault="00B35257">
      <w:pPr>
        <w:pStyle w:val="ConsPlusNormal"/>
        <w:jc w:val="right"/>
      </w:pPr>
      <w:r>
        <w:t>Российской Федерации</w:t>
      </w:r>
    </w:p>
    <w:p w:rsidR="00B35257" w:rsidRDefault="00B35257">
      <w:pPr>
        <w:pStyle w:val="ConsPlusNormal"/>
        <w:jc w:val="right"/>
      </w:pPr>
      <w:r>
        <w:t>от 9 октября 2019 г. N 1303</w:t>
      </w:r>
    </w:p>
    <w:p w:rsidR="00B35257" w:rsidRDefault="00B35257">
      <w:pPr>
        <w:pStyle w:val="ConsPlusNormal"/>
        <w:jc w:val="both"/>
      </w:pPr>
    </w:p>
    <w:p w:rsidR="00B35257" w:rsidRDefault="00B35257">
      <w:pPr>
        <w:pStyle w:val="ConsPlusTitle"/>
        <w:jc w:val="center"/>
      </w:pPr>
      <w:bookmarkStart w:id="2" w:name="P34"/>
      <w:bookmarkEnd w:id="2"/>
      <w:r>
        <w:t>ИЗМЕНЕНИЯ,</w:t>
      </w:r>
    </w:p>
    <w:p w:rsidR="00B35257" w:rsidRDefault="00B35257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B35257" w:rsidRDefault="00B35257">
      <w:pPr>
        <w:pStyle w:val="ConsPlusNormal"/>
        <w:jc w:val="both"/>
      </w:pPr>
    </w:p>
    <w:p w:rsidR="00B35257" w:rsidRDefault="00B3525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10" w:history="1">
        <w:r>
          <w:rPr>
            <w:color w:val="0000FF"/>
          </w:rPr>
          <w:t>перечне</w:t>
        </w:r>
      </w:hyperlink>
      <w:r>
        <w:t xml:space="preserve">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периодичностью, утвержденном постановлением Правительства Российской Федерации от 23 ноября 2009 г. N 944 "Об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плановые проверки проводятся с установленной периодичностью" (Собрание законодательства Российской Федерации, 2009, N 48, ст. 5824; 2011, N 4, ст. 614):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 xml:space="preserve">а) в позициях, касающихся </w:t>
      </w:r>
      <w:hyperlink r:id="rId11" w:history="1">
        <w:r>
          <w:rPr>
            <w:color w:val="0000FF"/>
          </w:rPr>
          <w:t>оказания</w:t>
        </w:r>
      </w:hyperlink>
      <w:r>
        <w:t xml:space="preserve"> амбулаторно-поликлинической медицинской помощи, </w:t>
      </w:r>
      <w:hyperlink r:id="rId12" w:history="1">
        <w:r>
          <w:rPr>
            <w:color w:val="0000FF"/>
          </w:rPr>
          <w:t>оказания</w:t>
        </w:r>
      </w:hyperlink>
      <w:r>
        <w:t xml:space="preserve"> стационарной и санаторно-курортной медицинской помощи, слова "государственный пожарный надзор</w:t>
      </w:r>
      <w:proofErr w:type="gramStart"/>
      <w:r>
        <w:t>,"</w:t>
      </w:r>
      <w:proofErr w:type="gramEnd"/>
      <w:r>
        <w:t xml:space="preserve"> исключить;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 xml:space="preserve">б) в позициях, касающихся дошкольного и начального общего </w:t>
      </w:r>
      <w:hyperlink r:id="rId13" w:history="1">
        <w:r>
          <w:rPr>
            <w:color w:val="0000FF"/>
          </w:rPr>
          <w:t>образования</w:t>
        </w:r>
      </w:hyperlink>
      <w:r>
        <w:t xml:space="preserve">, основного общего и среднего (полного) общего </w:t>
      </w:r>
      <w:hyperlink r:id="rId14" w:history="1">
        <w:r>
          <w:rPr>
            <w:color w:val="0000FF"/>
          </w:rPr>
          <w:t>образования</w:t>
        </w:r>
      </w:hyperlink>
      <w:r>
        <w:t>, слова "государственный пожарный надзор</w:t>
      </w:r>
      <w:proofErr w:type="gramStart"/>
      <w:r>
        <w:t>,"</w:t>
      </w:r>
      <w:proofErr w:type="gramEnd"/>
      <w:r>
        <w:t xml:space="preserve"> исключить;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 xml:space="preserve">в) </w:t>
      </w:r>
      <w:hyperlink r:id="rId15" w:history="1">
        <w:r>
          <w:rPr>
            <w:color w:val="0000FF"/>
          </w:rPr>
          <w:t>позицию</w:t>
        </w:r>
      </w:hyperlink>
      <w:r>
        <w:t>, касающуюся деятельности детских лагерей на время каникул, изложить в следующей редакции:</w:t>
      </w:r>
    </w:p>
    <w:p w:rsidR="00B35257" w:rsidRDefault="00B35257">
      <w:pPr>
        <w:pStyle w:val="ConsPlusNormal"/>
        <w:jc w:val="both"/>
      </w:pPr>
    </w:p>
    <w:p w:rsidR="00B35257" w:rsidRDefault="00B35257">
      <w:pPr>
        <w:pStyle w:val="ConsPlusNonformat"/>
        <w:jc w:val="both"/>
      </w:pPr>
      <w:r>
        <w:t xml:space="preserve"> "Деятельность              органы, осуществляющие     1 раз перед началом</w:t>
      </w:r>
    </w:p>
    <w:p w:rsidR="00B35257" w:rsidRDefault="00B35257">
      <w:pPr>
        <w:pStyle w:val="ConsPlusNonformat"/>
        <w:jc w:val="both"/>
      </w:pPr>
      <w:r>
        <w:t xml:space="preserve"> детских лагерей          государственный санитарн</w:t>
      </w:r>
      <w:proofErr w:type="gramStart"/>
      <w:r>
        <w:t>о-</w:t>
      </w:r>
      <w:proofErr w:type="gramEnd"/>
      <w:r>
        <w:t xml:space="preserve">    каникул и далее не</w:t>
      </w:r>
    </w:p>
    <w:p w:rsidR="00B35257" w:rsidRDefault="00B35257">
      <w:pPr>
        <w:pStyle w:val="ConsPlusNonformat"/>
        <w:jc w:val="both"/>
      </w:pPr>
      <w:r>
        <w:t xml:space="preserve"> на время каникул         эпидемиологический надзор    чаще 1 раза в смену";</w:t>
      </w:r>
    </w:p>
    <w:p w:rsidR="00B35257" w:rsidRDefault="00B35257">
      <w:pPr>
        <w:pStyle w:val="ConsPlusNormal"/>
        <w:jc w:val="both"/>
      </w:pPr>
    </w:p>
    <w:p w:rsidR="00B35257" w:rsidRDefault="00B35257">
      <w:pPr>
        <w:pStyle w:val="ConsPlusNormal"/>
        <w:ind w:firstLine="540"/>
        <w:jc w:val="both"/>
      </w:pPr>
      <w:r>
        <w:t xml:space="preserve">г) в </w:t>
      </w:r>
      <w:hyperlink r:id="rId16" w:history="1">
        <w:r>
          <w:rPr>
            <w:color w:val="0000FF"/>
          </w:rPr>
          <w:t>позиции</w:t>
        </w:r>
      </w:hyperlink>
      <w:r>
        <w:t>, касающейся предоставления социальных услуг с обеспечением проживания, слова "государственный пожарный надзор</w:t>
      </w:r>
      <w:proofErr w:type="gramStart"/>
      <w:r>
        <w:t>,"</w:t>
      </w:r>
      <w:proofErr w:type="gramEnd"/>
      <w:r>
        <w:t xml:space="preserve"> исключить.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7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12 апреля 2012 г. N 290 "О федеральном государственном пожарном надзоре" (Собрание законодательства Российской Федерации, 2012, N 17, ст. 1964; 2016, N 35, ст. 5326; N 39, ст. 5669; 2017, N 2, ст. 364; N 28, ст. 4149; 2018, N 23, ст. 3284; N 53, ст. 8666):</w:t>
      </w:r>
      <w:proofErr w:type="gramEnd"/>
    </w:p>
    <w:p w:rsidR="00B35257" w:rsidRDefault="00B35257">
      <w:pPr>
        <w:pStyle w:val="ConsPlusNormal"/>
        <w:spacing w:before="220"/>
        <w:ind w:firstLine="540"/>
        <w:jc w:val="both"/>
      </w:pPr>
      <w:r>
        <w:t xml:space="preserve">а) в </w:t>
      </w:r>
      <w:hyperlink r:id="rId18" w:history="1">
        <w:r>
          <w:rPr>
            <w:color w:val="0000FF"/>
          </w:rPr>
          <w:t>абзаце втором пункта 2</w:t>
        </w:r>
      </w:hyperlink>
      <w:r>
        <w:t xml:space="preserve"> слово "работников" исключить;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 xml:space="preserve">б) в </w:t>
      </w:r>
      <w:hyperlink r:id="rId19" w:history="1">
        <w:r>
          <w:rPr>
            <w:color w:val="0000FF"/>
          </w:rPr>
          <w:t>Положении</w:t>
        </w:r>
      </w:hyperlink>
      <w:r>
        <w:t xml:space="preserve"> о федеральном государственном пожарном надзоре, утвержденном указанным постановлением:</w:t>
      </w:r>
    </w:p>
    <w:p w:rsidR="00B35257" w:rsidRDefault="00B35257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подпункт "а" пункта 10</w:t>
        </w:r>
      </w:hyperlink>
      <w:r>
        <w:t xml:space="preserve"> после слов "исполнительной власти" дополнить словами "(за исключением территориальных органов федеральных органов исполнительной власти в сфере обороны, войск национальной гвардии Российской Федерации, внутренних дел)";</w:t>
      </w:r>
    </w:p>
    <w:p w:rsidR="00B35257" w:rsidRDefault="00B35257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подпункт "в" пункта 15</w:t>
        </w:r>
      </w:hyperlink>
      <w:r>
        <w:t xml:space="preserve"> изложить в следующей редакции: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lastRenderedPageBreak/>
        <w:t>"в) согласовывать положения о ведомственной пожарной охране, содержащие порядок осуществления ведомственного пожарного надзора на объектах защиты, подведомственных Федеральной службе безопасности Российской Федерации</w:t>
      </w:r>
      <w:proofErr w:type="gramStart"/>
      <w:r>
        <w:t>;"</w:t>
      </w:r>
      <w:proofErr w:type="gramEnd"/>
      <w:r>
        <w:t>;</w:t>
      </w:r>
    </w:p>
    <w:p w:rsidR="00B35257" w:rsidRDefault="00B35257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абзац второй пункта 20</w:t>
        </w:r>
      </w:hyperlink>
      <w:r>
        <w:t xml:space="preserve"> после слова "осуществляется" дополнить словами "в отношении зданий, сооружений и помещений, являющихся пожарными отсеками, а также наружных установок";</w:t>
      </w:r>
    </w:p>
    <w:p w:rsidR="00B35257" w:rsidRDefault="00B35257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пункт 21</w:t>
        </w:r>
      </w:hyperlink>
      <w:r>
        <w:t xml:space="preserve"> изложить в следующей редакции: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"21. Проведение плановых проверок объектов защиты в зависимости от присвоенной категории риска осуществляется со следующей периодичностью: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для категории чрезвычайно высокого риска - один раз в год;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для категории высокого риска - один раз в 2 года;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для категории значительного риска - один раз в 3 года;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для категории среднего риска - не чаще чем один раз в 5 лет;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для категории умеренного риска - не чаще чем один раз в 6 лет.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В отношении объектов защиты, отнесенных к категории низкого риска, плановые проверки не проводятся.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Федеральный государственный пожарный надзор в отношении территорий садоводческих или огороднических некоммерческих товариществ, земельных участков осуществляется в форме плановых (рейдовых) осмотров, обследований.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Основанием для проведения плановой проверки является истечение в году проведения проверки установленной периодичности с даты: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ввода объекта защиты в эксплуатацию;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окончания проведения последней плановой проверки объекта защиты</w:t>
      </w:r>
      <w:proofErr w:type="gramStart"/>
      <w:r>
        <w:t>.";</w:t>
      </w:r>
      <w:proofErr w:type="gramEnd"/>
    </w:p>
    <w:p w:rsidR="00B35257" w:rsidRDefault="00B35257">
      <w:pPr>
        <w:pStyle w:val="ConsPlusNormal"/>
        <w:spacing w:before="220"/>
        <w:ind w:firstLine="540"/>
        <w:jc w:val="both"/>
      </w:pPr>
      <w:r>
        <w:t xml:space="preserve">в </w:t>
      </w:r>
      <w:hyperlink r:id="rId24" w:history="1">
        <w:r>
          <w:rPr>
            <w:color w:val="0000FF"/>
          </w:rPr>
          <w:t>пункте 22</w:t>
        </w:r>
      </w:hyperlink>
      <w:r>
        <w:t>:</w:t>
      </w:r>
    </w:p>
    <w:p w:rsidR="00B35257" w:rsidRDefault="00B35257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подпункт "а"</w:t>
        </w:r>
      </w:hyperlink>
      <w:r>
        <w:t xml:space="preserve"> после слов "при отнесении к категории" дополнить словами "чрезвычайно высокого и";</w:t>
      </w:r>
    </w:p>
    <w:p w:rsidR="00B35257" w:rsidRDefault="00B35257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подпункт "в"</w:t>
        </w:r>
      </w:hyperlink>
      <w:r>
        <w:t xml:space="preserve"> после слов "при отнесении к категории" дополнить словами "чрезвычайно высокого</w:t>
      </w:r>
      <w:proofErr w:type="gramStart"/>
      <w:r>
        <w:t>,"</w:t>
      </w:r>
      <w:proofErr w:type="gramEnd"/>
      <w:r>
        <w:t>;</w:t>
      </w:r>
    </w:p>
    <w:p w:rsidR="00B35257" w:rsidRDefault="00B35257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дополнить</w:t>
        </w:r>
      </w:hyperlink>
      <w:r>
        <w:t xml:space="preserve"> подпунктами "г" и "д" следующего содержания: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"г) решением главного государственного инспектора федерального органа исполнительной власти в сфере обороны, войск национальной гвардии Российской Федерации, внутренних дел, государственной охраны, внешней разведки, мобилизационной подготовки и мобилизации по пожарному надзору (его заместителя) в рамках своей компетенции - при отнесении к категории чрезвычайно высокого и высокого риска;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д) решением государственного инспектора федерального органа исполнительной власти в сфере обороны, войск национальной гвардии Российской Федерации, внутренних дел, государственной охраны, внешней разведки, мобилизационной подготовки и мобилизации по пожарному надзору в рамках своей компетенции - при отнесении к иным категориям риска</w:t>
      </w:r>
      <w:proofErr w:type="gramStart"/>
      <w:r>
        <w:t>.";</w:t>
      </w:r>
      <w:proofErr w:type="gramEnd"/>
    </w:p>
    <w:p w:rsidR="00B35257" w:rsidRDefault="00B35257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28" w:history="1">
        <w:r>
          <w:rPr>
            <w:color w:val="0000FF"/>
          </w:rPr>
          <w:t>абзаце первом пункта 26</w:t>
        </w:r>
      </w:hyperlink>
      <w:r>
        <w:t xml:space="preserve"> слова "высокого и значительного рисков" заменить словами "чрезвычайно высокого, высокого и значительного риска";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 xml:space="preserve">в </w:t>
      </w:r>
      <w:hyperlink r:id="rId29" w:history="1">
        <w:r>
          <w:rPr>
            <w:color w:val="0000FF"/>
          </w:rPr>
          <w:t>приложении</w:t>
        </w:r>
      </w:hyperlink>
      <w:r>
        <w:t xml:space="preserve"> к указанному Положению:</w:t>
      </w:r>
    </w:p>
    <w:p w:rsidR="00B35257" w:rsidRDefault="00B35257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пункт 1</w:t>
        </w:r>
      </w:hyperlink>
      <w:r>
        <w:t xml:space="preserve"> признать утратившим силу;</w:t>
      </w:r>
    </w:p>
    <w:p w:rsidR="00B35257" w:rsidRDefault="00B35257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"2. В соответствии с критериями тяжести потенциальных негативных последствий возможного несоблюдения на объекте защиты обязательных требований: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а) к категории чрезвычайно высокого риска относятся следующие объекты защиты: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объекты, предназначенные для проживания детей, престарелых, инвалидов и иных категорий лиц с ограниченными возможностями, с одновременным пребыванием более 10 человек, за исключением многоквартирных жилых домов;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объекты дошкольных учреждений с одновременным пребыванием более 10 детей;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объекты, на которых осуществляется деятельность детских лагерей с круглосуточным пребыванием детей;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объекты специального назначения, на которых осуществляет свою деятельность федеральный орган исполнительной власти в сфере мобилизационной подготовки и мобилизации;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б) к категории высокого риска относятся следующие объекты защиты: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объекты начального общего, основного общего и среднего общего образования;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объекты, предназначенные для проживания или временного пребывания людей в ночное время, на которых осуществляется предоставление социальных и медицинских услуг, за исключением объектов, отнесенных к категории чрезвычайно высокого риска;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объекты, предназначенные для временного пребывания более 5000 человек одновременно, за исключением объектов транспортной инфраструктуры;</w:t>
      </w:r>
    </w:p>
    <w:p w:rsidR="00B35257" w:rsidRDefault="00B35257">
      <w:pPr>
        <w:pStyle w:val="ConsPlusNormal"/>
        <w:spacing w:before="220"/>
        <w:ind w:firstLine="540"/>
        <w:jc w:val="both"/>
      </w:pPr>
      <w:proofErr w:type="gramStart"/>
      <w:r>
        <w:t>объекты обороны и иные объекты специального назначения (включая объекты военной инфраструктуры и объекты безопасности) с основным предназначением по оказанию стационарной медицинской помощи и санаторно-курортному лечению, на которых осуществляют свою деятельность федеральные органы исполнительной власти в сфере обороны, войск национальной гвардии Российской Федерации, внутренних дел, государственной охраны, внешней разведки, мобилизационной подготовки и мобилизации;</w:t>
      </w:r>
      <w:proofErr w:type="gramEnd"/>
    </w:p>
    <w:p w:rsidR="00B35257" w:rsidRDefault="00B35257">
      <w:pPr>
        <w:pStyle w:val="ConsPlusNormal"/>
        <w:spacing w:before="220"/>
        <w:ind w:firstLine="540"/>
        <w:jc w:val="both"/>
      </w:pPr>
      <w:r>
        <w:t>в) к категории значительного риска относятся следующие объекты защиты: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объекты, предназначенные для временного пребывания людей, на которых осуществляется предоставление социальных и медицинских услуг, за исключением объектов, отнесенных к категории высокого риска;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объекты, включенные в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 xml:space="preserve">объекты, предназначенные для проживания или временного пребывания более 1000 человек одновременно, за исключением многоквартирных жилых домов и объектов, отнесенных </w:t>
      </w:r>
      <w:r>
        <w:lastRenderedPageBreak/>
        <w:t>к категории чрезвычайно высокого и высокого риска;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объекты высотой более 50 метров, за исключением многоквартирных жилых домов и объектов, отнесенных к категории чрезвычайно высокого и высокого риска;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объекты профессионального образования, а также общежития образовательных организаций;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 xml:space="preserve">объекты, отнесенные к категориям </w:t>
      </w:r>
      <w:proofErr w:type="gramStart"/>
      <w:r>
        <w:t>повышенной</w:t>
      </w:r>
      <w:proofErr w:type="gramEnd"/>
      <w:r>
        <w:t xml:space="preserve"> взрывопожароопасности и взрывопожароопасности;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объекты, предназначенные для хранения материальных ценностей государственного резерва, здания книгохранилищ и архивов федерального значения, таможенные терминалы;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объекты обороны и иные объекты специального назначения (включая объекты военной инфраструктуры и объекты безопасности), на которых осуществляют свою деятельность федеральные органы исполнительной власти в сфере обороны, войск национальной гвардии Российской Федерации, внутренних дел, государственной охраны, внешней разведки;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объекты, на которых осуществляется организация и постановка театральных, оперных и балетных представлений, концертов и иных сценических выступлений, показ кинофильмов, функционирование танцплощадок и дискотек в закрытых помещениях, за исключением объектов, отнесенных к категории чрезвычайно высокого и высокого риска;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многоквартирные жилые дома высотой более 75 метров;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объекты метрополитенов;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аэропорты федерального значения, железнодорожные вокзалы расчетной вместимостью более 700 человек, морские и речные пассажирские порты;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автомобильные и железнодорожные тоннели, пожарная безопасность которых обеспечивается техническими средствами противопожарной защиты;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учреждения уголовно-исполнительной системы и следственные изоляторы;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г) к категории среднего риска относятся следующие объекты защиты: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многоквартирные жилые дома, а также объекты иного функционального назначения высотой 28 метров и более, за исключением объектов, отнесенных к категории чрезвычайно высокого, высокого и значительного риска;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объекты, предназначенные для проживания или временного пребывания более 200 человек одновременно, за исключением многоквартирных жилых домов, а также объектов, отнесенных к категории чрезвычайно высокого, высокого и значительного риска;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объекты, отнесенные к категории пожароопасности;</w:t>
      </w:r>
    </w:p>
    <w:p w:rsidR="00B35257" w:rsidRDefault="00B35257">
      <w:pPr>
        <w:pStyle w:val="ConsPlusNormal"/>
        <w:spacing w:before="220"/>
        <w:ind w:firstLine="540"/>
        <w:jc w:val="both"/>
      </w:pPr>
      <w:proofErr w:type="gramStart"/>
      <w:r>
        <w:t>наружные установки, относящиеся к категориям повышенной взрывопожароопасности и взрывопожароопасности;</w:t>
      </w:r>
      <w:proofErr w:type="gramEnd"/>
    </w:p>
    <w:p w:rsidR="00B35257" w:rsidRDefault="00B35257">
      <w:pPr>
        <w:pStyle w:val="ConsPlusNormal"/>
        <w:spacing w:before="220"/>
        <w:ind w:firstLine="540"/>
        <w:jc w:val="both"/>
      </w:pPr>
      <w:r>
        <w:t>аэропорты, за исключением аэропортов, отнесенных к категории значительного риска, железнодорожные вокзалы расчетной вместимостью до 700 человек, морские и речные порты, автовокзалы;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дипломатические и консульские учреждения Российской Федерации, а также представительства Российской Федерации за рубежом;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lastRenderedPageBreak/>
        <w:t>д) к категории умеренного риска относятся следующие объекты защиты: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объекты, предназначенные для проживания или временного пребывания более 50 человек одновременно, за исключением многоквартирных жилых домов и объектов, отнесенных к категории чрезвычайно высокого, высокого, значительного и среднего риска;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объекты, отнесенные к категории умеренной и пониженной пожароопасности;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наружные установки, за исключением наружных установок, отнесенных к категории значительного риска;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е) к категории низкого риска относятся иные объекты, не отнесенные к категории чрезвычайно высокого, высокого, значительного, среднего и умеренного риска</w:t>
      </w:r>
      <w:proofErr w:type="gramStart"/>
      <w:r>
        <w:t>.";</w:t>
      </w:r>
      <w:proofErr w:type="gramEnd"/>
    </w:p>
    <w:p w:rsidR="00B35257" w:rsidRDefault="00B35257">
      <w:pPr>
        <w:pStyle w:val="ConsPlusNormal"/>
        <w:spacing w:before="220"/>
        <w:ind w:firstLine="540"/>
        <w:jc w:val="both"/>
      </w:pPr>
      <w:r>
        <w:t xml:space="preserve">в </w:t>
      </w:r>
      <w:hyperlink r:id="rId32" w:history="1">
        <w:r>
          <w:rPr>
            <w:color w:val="0000FF"/>
          </w:rPr>
          <w:t>пункте 3</w:t>
        </w:r>
      </w:hyperlink>
      <w:r>
        <w:t>: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 xml:space="preserve">в </w:t>
      </w:r>
      <w:hyperlink r:id="rId33" w:history="1">
        <w:r>
          <w:rPr>
            <w:color w:val="0000FF"/>
          </w:rPr>
          <w:t>подпункте "а":</w:t>
        </w:r>
      </w:hyperlink>
    </w:p>
    <w:p w:rsidR="00B35257" w:rsidRDefault="00B35257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"а) объекты защиты, подлежащие отнесению в соответствии с критериями тяжести потенциальных негативных последствий возможного несоблюдения на объекте защиты обязательных требований к категории высокого, значительного, среднего, умеренного риска, подлежат отнесению к категории значительного, среднего, умеренного и низкого риска соответственно при соблюдении одного из следующих условий</w:t>
      </w:r>
      <w:proofErr w:type="gramStart"/>
      <w:r>
        <w:t>:"</w:t>
      </w:r>
      <w:proofErr w:type="gramEnd"/>
      <w:r>
        <w:t>;</w:t>
      </w:r>
    </w:p>
    <w:p w:rsidR="00B35257" w:rsidRDefault="00B35257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абзац шестой</w:t>
        </w:r>
      </w:hyperlink>
      <w:r>
        <w:t xml:space="preserve"> изложить в следующей редакции:</w:t>
      </w:r>
    </w:p>
    <w:p w:rsidR="00B35257" w:rsidRDefault="00B35257">
      <w:pPr>
        <w:pStyle w:val="ConsPlusNormal"/>
        <w:spacing w:before="220"/>
        <w:ind w:firstLine="540"/>
        <w:jc w:val="both"/>
      </w:pPr>
      <w:proofErr w:type="gramStart"/>
      <w:r>
        <w:t>"регистрация декларации пожарной безопасности для объекта защиты с количеством этажей не более 2, общая площадь которого составляет не более чем 1500 квадратных метров (за исключением объектов дошкольных учреждений с одновременным пребыванием более 10 детей, объектов, предназначенных для проживания детей, престарелых и инвалидов, с одновременным пребыванием более 10 человек, многоквартирных жилых домов, объектов начального общего, основного общего и среднего общего образования</w:t>
      </w:r>
      <w:proofErr w:type="gramEnd"/>
      <w:r>
        <w:t>, объектов профессионального образования, общежитий образовательных организаций)</w:t>
      </w:r>
      <w:proofErr w:type="gramStart"/>
      <w:r>
        <w:t>;"</w:t>
      </w:r>
      <w:proofErr w:type="gramEnd"/>
      <w:r>
        <w:t>;</w:t>
      </w:r>
    </w:p>
    <w:p w:rsidR="00B35257" w:rsidRDefault="00B35257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:rsidR="00B35257" w:rsidRDefault="00B35257">
      <w:pPr>
        <w:pStyle w:val="ConsPlusNormal"/>
        <w:spacing w:before="220"/>
        <w:ind w:firstLine="540"/>
        <w:jc w:val="both"/>
      </w:pPr>
      <w:proofErr w:type="gramStart"/>
      <w:r>
        <w:t>"б) объекты защиты, подлежащие отнесению в соответствии с критериями тяжести потенциальных негативных последствий возможного несоблюдения на объекте защиты обязательных требований к категории высокого (кроме объектов, предназначенных для проживания или временного пребывания людей в ночное время, на которых осуществляется предоставление социальных и медицинских услуг) и значительного риска, подлежат отнесению к категории значительного и среднего риска в случае отсутствия на объекте защиты</w:t>
      </w:r>
      <w:proofErr w:type="gramEnd"/>
      <w:r>
        <w:t xml:space="preserve"> пожаров за </w:t>
      </w:r>
      <w:proofErr w:type="gramStart"/>
      <w:r>
        <w:t>последние</w:t>
      </w:r>
      <w:proofErr w:type="gramEnd"/>
      <w:r>
        <w:t xml:space="preserve"> 5 лет;";</w:t>
      </w:r>
    </w:p>
    <w:p w:rsidR="00B35257" w:rsidRDefault="00B35257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абзац первый подпункта "в"</w:t>
        </w:r>
      </w:hyperlink>
      <w:r>
        <w:t xml:space="preserve"> изложить в следующей редакции: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"в) объекты защиты, подлежащие отнесению в соответствии с критериями тяжести потенциальных негативных последствий возможного несоблюдения на объекте защиты обязательных требований к категории значительного, среднего, умеренного и низкого риска, подлежат отнесению к категории высокого, значительного, среднего и умеренного риска соответственно при наличии одного из следующих условий</w:t>
      </w:r>
      <w:proofErr w:type="gramStart"/>
      <w:r>
        <w:t>:"</w:t>
      </w:r>
      <w:proofErr w:type="gramEnd"/>
      <w:r>
        <w:t>;</w:t>
      </w:r>
    </w:p>
    <w:p w:rsidR="00B35257" w:rsidRDefault="00B35257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дополнить</w:t>
        </w:r>
      </w:hyperlink>
      <w:r>
        <w:t xml:space="preserve"> пунктами 4 и 5 следующего содержания: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 xml:space="preserve">"4. Изменение категории риска объекта защиты на более высокую либо более низкую </w:t>
      </w:r>
      <w:r>
        <w:lastRenderedPageBreak/>
        <w:t>категорию риска в соответствии с пунктом 3 настоящего приложения допускается не более чем на одну ступень.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Присвоенная объекту защиты категория риска не меняется, если объект защиты отвечает одному или нескольким условиям, предусмотренным подпунктом "а" пункта 3 настоящего приложения, и одному или нескольким условиям, предусмотренным подпунктом "в" пункта 3 настоящего приложения.</w:t>
      </w:r>
    </w:p>
    <w:p w:rsidR="00B35257" w:rsidRDefault="00B35257">
      <w:pPr>
        <w:pStyle w:val="ConsPlusNormal"/>
        <w:spacing w:before="220"/>
        <w:ind w:firstLine="540"/>
        <w:jc w:val="both"/>
      </w:pPr>
      <w:r>
        <w:t>5. При наличии критериев, позволяющих отнести объект защиты к различным категориям риска, подлежат применению критерии, относящие объект защиты к более высокой категории риска</w:t>
      </w:r>
      <w:proofErr w:type="gramStart"/>
      <w:r>
        <w:t>.".</w:t>
      </w:r>
      <w:proofErr w:type="gramEnd"/>
    </w:p>
    <w:p w:rsidR="00B35257" w:rsidRDefault="00B35257">
      <w:pPr>
        <w:pStyle w:val="ConsPlusNormal"/>
        <w:jc w:val="both"/>
      </w:pPr>
    </w:p>
    <w:p w:rsidR="00B35257" w:rsidRDefault="00B35257">
      <w:pPr>
        <w:pStyle w:val="ConsPlusNormal"/>
        <w:jc w:val="both"/>
      </w:pPr>
    </w:p>
    <w:p w:rsidR="00B35257" w:rsidRDefault="00B352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2DE6" w:rsidRDefault="004E2DE6">
      <w:bookmarkStart w:id="3" w:name="_GoBack"/>
      <w:bookmarkEnd w:id="3"/>
    </w:p>
    <w:sectPr w:rsidR="004E2DE6" w:rsidSect="00AF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57"/>
    <w:rsid w:val="004E2DE6"/>
    <w:rsid w:val="00B35257"/>
    <w:rsid w:val="00C3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52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5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52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52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5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52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C7A920E52B16A4B76D0C918B273F03E86E29A5AC9284E65BDA1403D230CFEE536A5005CD4BC5CEFC9781778B6695D98F34E49B828C2ACCCoCE" TargetMode="External"/><Relationship Id="rId13" Type="http://schemas.openxmlformats.org/officeDocument/2006/relationships/hyperlink" Target="consultantplus://offline/ref=619C7A920E52B16A4B76D0C918B273F03D8FE39554CB284E65BDA1403D230CFEE536A5005CD4BC5BEDC9781778B6695D98F34E49B828C2ACCCoCE" TargetMode="External"/><Relationship Id="rId18" Type="http://schemas.openxmlformats.org/officeDocument/2006/relationships/hyperlink" Target="consultantplus://offline/ref=619C7A920E52B16A4B76D0C918B273F03F8DE99453C9284E65BDA1403D230CFEE536A5005EDFE80BAF97214639FD655F83EF4F4ACAoFE" TargetMode="External"/><Relationship Id="rId26" Type="http://schemas.openxmlformats.org/officeDocument/2006/relationships/hyperlink" Target="consultantplus://offline/ref=619C7A920E52B16A4B76D0C918B273F03F8DE99453C9284E65BDA1403D230CFEE536A5005CD4BD53ECC9781778B6695D98F34E49B828C2ACCCoCE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9C7A920E52B16A4B76D0C918B273F03F8DE99453C9284E65BDA1403D230CFEE536A5005CD4BC5DE8C9781778B6695D98F34E49B828C2ACCCoCE" TargetMode="External"/><Relationship Id="rId34" Type="http://schemas.openxmlformats.org/officeDocument/2006/relationships/hyperlink" Target="consultantplus://offline/ref=619C7A920E52B16A4B76D0C918B273F03F8DE99453C9284E65BDA1403D230CFEE536A5005CD4BD5DEBC9781778B6695D98F34E49B828C2ACCCoCE" TargetMode="External"/><Relationship Id="rId7" Type="http://schemas.openxmlformats.org/officeDocument/2006/relationships/hyperlink" Target="consultantplus://offline/ref=619C7A920E52B16A4B76D0C918B273F03F8DEB9753CB284E65BDA1403D230CFEE536A5005CD4BD5FEEC9781778B6695D98F34E49B828C2ACCCoCE" TargetMode="External"/><Relationship Id="rId12" Type="http://schemas.openxmlformats.org/officeDocument/2006/relationships/hyperlink" Target="consultantplus://offline/ref=619C7A920E52B16A4B76D0C918B273F03D8FE39554CB284E65BDA1403D230CFEE536A5005CD4BC5BE9C9781778B6695D98F34E49B828C2ACCCoCE" TargetMode="External"/><Relationship Id="rId17" Type="http://schemas.openxmlformats.org/officeDocument/2006/relationships/hyperlink" Target="consultantplus://offline/ref=619C7A920E52B16A4B76D0C918B273F03F8DE99453C9284E65BDA1403D230CFEF736FD0C5CD1A25BE9DC2E463DCEoAE" TargetMode="External"/><Relationship Id="rId25" Type="http://schemas.openxmlformats.org/officeDocument/2006/relationships/hyperlink" Target="consultantplus://offline/ref=619C7A920E52B16A4B76D0C918B273F03F8DE99453C9284E65BDA1403D230CFEE536A5005CD4BD5AEEC9781778B6695D98F34E49B828C2ACCCoCE" TargetMode="External"/><Relationship Id="rId33" Type="http://schemas.openxmlformats.org/officeDocument/2006/relationships/hyperlink" Target="consultantplus://offline/ref=619C7A920E52B16A4B76D0C918B273F03F8DE99453C9284E65BDA1403D230CFEE536A5005CD4BD5DEBC9781778B6695D98F34E49B828C2ACCCoCE" TargetMode="External"/><Relationship Id="rId38" Type="http://schemas.openxmlformats.org/officeDocument/2006/relationships/hyperlink" Target="consultantplus://offline/ref=619C7A920E52B16A4B76D0C918B273F03F8DE99453C9284E65BDA1403D230CFEE536A5005CD4BD58E3C9781778B6695D98F34E49B828C2ACCCoC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19C7A920E52B16A4B76D0C918B273F03D8FE39554CB284E65BDA1403D230CFEE536A5005CD4BC58EAC9781778B6695D98F34E49B828C2ACCCoCE" TargetMode="External"/><Relationship Id="rId20" Type="http://schemas.openxmlformats.org/officeDocument/2006/relationships/hyperlink" Target="consultantplus://offline/ref=619C7A920E52B16A4B76D0C918B273F03F8DE99453C9284E65BDA1403D230CFEE536A5055EDFE80BAF97214639FD655F83EF4F4ACAoFE" TargetMode="External"/><Relationship Id="rId29" Type="http://schemas.openxmlformats.org/officeDocument/2006/relationships/hyperlink" Target="consultantplus://offline/ref=619C7A920E52B16A4B76D0C918B273F03F8DE99453C9284E65BDA1403D230CFEE536A5005CD4BD58E3C9781778B6695D98F34E49B828C2ACCCo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9C7A920E52B16A4B76D0C918B273F03F8CEF9753CF284E65BDA1403D230CFEE536A5005CD4BD58E3C9781778B6695D98F34E49B828C2ACCCoCE" TargetMode="External"/><Relationship Id="rId11" Type="http://schemas.openxmlformats.org/officeDocument/2006/relationships/hyperlink" Target="consultantplus://offline/ref=619C7A920E52B16A4B76D0C918B273F03D8FE39554CB284E65BDA1403D230CFEE536A5005CD4BC5BEBC9781778B6695D98F34E49B828C2ACCCoCE" TargetMode="External"/><Relationship Id="rId24" Type="http://schemas.openxmlformats.org/officeDocument/2006/relationships/hyperlink" Target="consultantplus://offline/ref=619C7A920E52B16A4B76D0C918B273F03F8DE99453C9284E65BDA1403D230CFEE536A5005CD4BD5AEFC9781778B6695D98F34E49B828C2ACCCoCE" TargetMode="External"/><Relationship Id="rId32" Type="http://schemas.openxmlformats.org/officeDocument/2006/relationships/hyperlink" Target="consultantplus://offline/ref=619C7A920E52B16A4B76D0C918B273F03F8DE99453C9284E65BDA1403D230CFEE536A5005CD4BD5CE2C9781778B6695D98F34E49B828C2ACCCoCE" TargetMode="External"/><Relationship Id="rId37" Type="http://schemas.openxmlformats.org/officeDocument/2006/relationships/hyperlink" Target="consultantplus://offline/ref=619C7A920E52B16A4B76D0C918B273F03F8DE99453C9284E65BDA1403D230CFEE536A5045DDFE80BAF97214639FD655F83EF4F4ACAoF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19C7A920E52B16A4B76D0C918B273F03D8FE39554CB284E65BDA1403D230CFEE536A5005780ED1EBECF2C4322E266439FED4EC4o2E" TargetMode="External"/><Relationship Id="rId23" Type="http://schemas.openxmlformats.org/officeDocument/2006/relationships/hyperlink" Target="consultantplus://offline/ref=619C7A920E52B16A4B76D0C918B273F03F8DE99453C9284E65BDA1403D230CFEE536A5005CD4BC53EEC9781778B6695D98F34E49B828C2ACCCoCE" TargetMode="External"/><Relationship Id="rId28" Type="http://schemas.openxmlformats.org/officeDocument/2006/relationships/hyperlink" Target="consultantplus://offline/ref=619C7A920E52B16A4B76D0C918B273F03F8DE99453C9284E65BDA1403D230CFEE536A5005CD4BD5BE2C9781778B6695D98F34E49B828C2ACCCoCE" TargetMode="External"/><Relationship Id="rId36" Type="http://schemas.openxmlformats.org/officeDocument/2006/relationships/hyperlink" Target="consultantplus://offline/ref=619C7A920E52B16A4B76D0C918B273F03F8DE99453C9284E65BDA1403D230CFEE536A5005CD4BD5DEEC9781778B6695D98F34E49B828C2ACCCoCE" TargetMode="External"/><Relationship Id="rId10" Type="http://schemas.openxmlformats.org/officeDocument/2006/relationships/hyperlink" Target="consultantplus://offline/ref=619C7A920E52B16A4B76D0C918B273F03D8FE39554CB284E65BDA1403D230CFEE536A5005CD4BC5AE3C9781778B6695D98F34E49B828C2ACCCoCE" TargetMode="External"/><Relationship Id="rId19" Type="http://schemas.openxmlformats.org/officeDocument/2006/relationships/hyperlink" Target="consultantplus://offline/ref=619C7A920E52B16A4B76D0C918B273F03F8DE99453C9284E65BDA1403D230CFEE536A5005CD4BC5BEDC9781778B6695D98F34E49B828C2ACCCoCE" TargetMode="External"/><Relationship Id="rId31" Type="http://schemas.openxmlformats.org/officeDocument/2006/relationships/hyperlink" Target="consultantplus://offline/ref=619C7A920E52B16A4B76D0C918B273F03F8DE99453C9284E65BDA1403D230CFEE536A5005CD4BD59E8C9781778B6695D98F34E49B828C2ACCCo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9C7A920E52B16A4B76D0C918B273F03F8EEE9750CA284E65BDA1403D230CFEE536A5005CD4BD5DE2C9781778B6695D98F34E49B828C2ACCCoCE" TargetMode="External"/><Relationship Id="rId14" Type="http://schemas.openxmlformats.org/officeDocument/2006/relationships/hyperlink" Target="consultantplus://offline/ref=619C7A920E52B16A4B76D0C918B273F03D8FE39554CB284E65BDA1403D230CFEE536A5005CD4BC5BE3C9781778B6695D98F34E49B828C2ACCCoCE" TargetMode="External"/><Relationship Id="rId22" Type="http://schemas.openxmlformats.org/officeDocument/2006/relationships/hyperlink" Target="consultantplus://offline/ref=619C7A920E52B16A4B76D0C918B273F03F8DE99453C9284E65BDA1403D230CFEE536A5005CD4BC53EFC9781778B6695D98F34E49B828C2ACCCoCE" TargetMode="External"/><Relationship Id="rId27" Type="http://schemas.openxmlformats.org/officeDocument/2006/relationships/hyperlink" Target="consultantplus://offline/ref=619C7A920E52B16A4B76D0C918B273F03F8DE99453C9284E65BDA1403D230CFEE536A5005CD4BD5AEFC9781778B6695D98F34E49B828C2ACCCoCE" TargetMode="External"/><Relationship Id="rId30" Type="http://schemas.openxmlformats.org/officeDocument/2006/relationships/hyperlink" Target="consultantplus://offline/ref=619C7A920E52B16A4B76D0C918B273F03F8DE99453C9284E65BDA1403D230CFEE536A5005CD4BD58E2C9781778B6695D98F34E49B828C2ACCCoCE" TargetMode="External"/><Relationship Id="rId35" Type="http://schemas.openxmlformats.org/officeDocument/2006/relationships/hyperlink" Target="consultantplus://offline/ref=619C7A920E52B16A4B76D0C918B273F03F8DE99453C9284E65BDA1403D230CFEE536A5045CDFE80BAF97214639FD655F83EF4F4ACAo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3174</Words>
  <Characters>18094</Characters>
  <Application>Microsoft Office Word</Application>
  <DocSecurity>0</DocSecurity>
  <Lines>150</Lines>
  <Paragraphs>42</Paragraphs>
  <ScaleCrop>false</ScaleCrop>
  <Company/>
  <LinksUpToDate>false</LinksUpToDate>
  <CharactersWithSpaces>21226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 Евгений Сергеевич</dc:creator>
  <cp:lastModifiedBy>Михалев Евгений Сергеевич</cp:lastModifiedBy>
  <cp:revision>1</cp:revision>
  <dcterms:created xsi:type="dcterms:W3CDTF">2019-12-05T04:40:00Z</dcterms:created>
  <dcterms:modified xsi:type="dcterms:W3CDTF">2019-12-05T04:41:00Z</dcterms:modified>
</cp:coreProperties>
</file>