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CC3BA0" w14:textId="77777777" w:rsidR="00880982" w:rsidRPr="00326023" w:rsidRDefault="00880982" w:rsidP="00F61527">
      <w:pPr>
        <w:tabs>
          <w:tab w:val="left" w:pos="5670"/>
        </w:tabs>
        <w:ind w:firstLine="9781"/>
        <w:jc w:val="both"/>
        <w:rPr>
          <w:i/>
          <w:spacing w:val="2"/>
          <w:sz w:val="28"/>
          <w:szCs w:val="28"/>
        </w:rPr>
      </w:pPr>
      <w:r w:rsidRPr="00326023">
        <w:rPr>
          <w:i/>
          <w:spacing w:val="2"/>
          <w:sz w:val="28"/>
          <w:szCs w:val="28"/>
        </w:rPr>
        <w:t>Приложение к заключению</w:t>
      </w:r>
    </w:p>
    <w:p w14:paraId="5ACC3BA1" w14:textId="77777777" w:rsidR="001D1FD0" w:rsidRPr="00326023" w:rsidRDefault="00880982" w:rsidP="00F61527">
      <w:pPr>
        <w:tabs>
          <w:tab w:val="left" w:pos="5670"/>
        </w:tabs>
        <w:ind w:firstLine="9781"/>
        <w:jc w:val="both"/>
        <w:rPr>
          <w:i/>
          <w:spacing w:val="2"/>
          <w:sz w:val="28"/>
          <w:szCs w:val="28"/>
        </w:rPr>
      </w:pPr>
      <w:r w:rsidRPr="00326023">
        <w:rPr>
          <w:i/>
          <w:spacing w:val="2"/>
          <w:sz w:val="28"/>
          <w:szCs w:val="28"/>
        </w:rPr>
        <w:t>о результатах публичных</w:t>
      </w:r>
      <w:r w:rsidR="001D1FD0" w:rsidRPr="00326023">
        <w:rPr>
          <w:i/>
          <w:spacing w:val="2"/>
          <w:sz w:val="28"/>
          <w:szCs w:val="28"/>
        </w:rPr>
        <w:t xml:space="preserve"> слушаний</w:t>
      </w:r>
    </w:p>
    <w:p w14:paraId="5ACC3BA2" w14:textId="77777777" w:rsidR="00880982" w:rsidRPr="008D5A2A" w:rsidRDefault="005A70EE" w:rsidP="00F61527">
      <w:pPr>
        <w:tabs>
          <w:tab w:val="left" w:pos="5670"/>
        </w:tabs>
        <w:ind w:firstLine="9781"/>
        <w:jc w:val="both"/>
        <w:rPr>
          <w:spacing w:val="2"/>
          <w:sz w:val="28"/>
          <w:szCs w:val="28"/>
        </w:rPr>
      </w:pPr>
      <w:r w:rsidRPr="00326023">
        <w:rPr>
          <w:i/>
          <w:spacing w:val="2"/>
          <w:sz w:val="28"/>
          <w:szCs w:val="28"/>
        </w:rPr>
        <w:t xml:space="preserve">от </w:t>
      </w:r>
      <w:r w:rsidR="00DF066B">
        <w:rPr>
          <w:i/>
          <w:spacing w:val="2"/>
          <w:sz w:val="28"/>
          <w:szCs w:val="28"/>
        </w:rPr>
        <w:t>24.09</w:t>
      </w:r>
      <w:r w:rsidR="00326023" w:rsidRPr="00326023">
        <w:rPr>
          <w:i/>
          <w:spacing w:val="2"/>
          <w:sz w:val="28"/>
          <w:szCs w:val="28"/>
        </w:rPr>
        <w:t>.2019 №</w:t>
      </w:r>
      <w:r w:rsidR="000F345B">
        <w:rPr>
          <w:i/>
          <w:spacing w:val="2"/>
          <w:sz w:val="28"/>
          <w:szCs w:val="28"/>
        </w:rPr>
        <w:t xml:space="preserve"> </w:t>
      </w:r>
      <w:r w:rsidR="00326023" w:rsidRPr="00326023">
        <w:rPr>
          <w:i/>
          <w:spacing w:val="2"/>
          <w:sz w:val="28"/>
          <w:szCs w:val="28"/>
        </w:rPr>
        <w:t>10</w:t>
      </w:r>
      <w:r w:rsidR="000F345B">
        <w:rPr>
          <w:i/>
          <w:spacing w:val="2"/>
          <w:sz w:val="28"/>
          <w:szCs w:val="28"/>
        </w:rPr>
        <w:t>9</w:t>
      </w:r>
    </w:p>
    <w:p w14:paraId="5ACC3BA3" w14:textId="77777777" w:rsidR="00880982" w:rsidRPr="00F61527" w:rsidRDefault="00880982" w:rsidP="00880982">
      <w:pPr>
        <w:tabs>
          <w:tab w:val="left" w:pos="5670"/>
        </w:tabs>
        <w:jc w:val="right"/>
        <w:rPr>
          <w:spacing w:val="2"/>
          <w:sz w:val="10"/>
          <w:szCs w:val="10"/>
        </w:rPr>
      </w:pPr>
    </w:p>
    <w:p w14:paraId="5ACC3BA4" w14:textId="77777777" w:rsidR="000774CE" w:rsidRDefault="000774CE" w:rsidP="00880982">
      <w:pPr>
        <w:tabs>
          <w:tab w:val="left" w:pos="5670"/>
        </w:tabs>
        <w:jc w:val="center"/>
        <w:rPr>
          <w:spacing w:val="2"/>
        </w:rPr>
      </w:pPr>
    </w:p>
    <w:p w14:paraId="5ACC3BA5" w14:textId="77777777" w:rsidR="00326023" w:rsidRDefault="00880982" w:rsidP="00880982">
      <w:pPr>
        <w:tabs>
          <w:tab w:val="left" w:pos="5670"/>
        </w:tabs>
        <w:jc w:val="center"/>
        <w:rPr>
          <w:spacing w:val="2"/>
        </w:rPr>
      </w:pPr>
      <w:r w:rsidRPr="008D5A2A">
        <w:rPr>
          <w:spacing w:val="2"/>
        </w:rPr>
        <w:t xml:space="preserve">Предложения и замечания участников публичных слушаний, </w:t>
      </w:r>
    </w:p>
    <w:p w14:paraId="5ACC3BA6" w14:textId="77777777" w:rsidR="009C6828" w:rsidRDefault="00880982" w:rsidP="00326023">
      <w:pPr>
        <w:tabs>
          <w:tab w:val="left" w:pos="5670"/>
        </w:tabs>
        <w:jc w:val="center"/>
        <w:rPr>
          <w:i/>
          <w:spacing w:val="2"/>
        </w:rPr>
      </w:pPr>
      <w:r w:rsidRPr="000F345B">
        <w:rPr>
          <w:spacing w:val="2"/>
        </w:rPr>
        <w:t xml:space="preserve">поступившие в ходе </w:t>
      </w:r>
      <w:r w:rsidR="000F345B" w:rsidRPr="000F345B">
        <w:rPr>
          <w:spacing w:val="2"/>
        </w:rPr>
        <w:t xml:space="preserve">проведения </w:t>
      </w:r>
      <w:r w:rsidRPr="000F345B">
        <w:rPr>
          <w:spacing w:val="2"/>
        </w:rPr>
        <w:t>публичных слушаний</w:t>
      </w:r>
      <w:r w:rsidR="00326023" w:rsidRPr="000F345B">
        <w:rPr>
          <w:i/>
          <w:spacing w:val="2"/>
        </w:rPr>
        <w:t xml:space="preserve"> </w:t>
      </w:r>
    </w:p>
    <w:p w14:paraId="5ACC3BA7" w14:textId="77777777" w:rsidR="004C34F5" w:rsidRDefault="00BC601D" w:rsidP="00326023">
      <w:pPr>
        <w:tabs>
          <w:tab w:val="left" w:pos="5670"/>
        </w:tabs>
        <w:jc w:val="center"/>
        <w:rPr>
          <w:spacing w:val="2"/>
        </w:rPr>
      </w:pPr>
      <w:r w:rsidRPr="00BC601D">
        <w:rPr>
          <w:spacing w:val="2"/>
        </w:rPr>
        <w:t>п</w:t>
      </w:r>
      <w:r w:rsidR="00326023" w:rsidRPr="00BC601D">
        <w:rPr>
          <w:spacing w:val="2"/>
        </w:rPr>
        <w:t>о</w:t>
      </w:r>
      <w:r w:rsidR="00326023" w:rsidRPr="00326023">
        <w:rPr>
          <w:spacing w:val="2"/>
        </w:rPr>
        <w:t xml:space="preserve"> проекту</w:t>
      </w:r>
      <w:r w:rsidR="009C6828">
        <w:rPr>
          <w:spacing w:val="2"/>
        </w:rPr>
        <w:t xml:space="preserve"> </w:t>
      </w:r>
      <w:r w:rsidR="000F345B">
        <w:rPr>
          <w:spacing w:val="2"/>
        </w:rPr>
        <w:t xml:space="preserve">о внесении изменений в Правила землепользования и </w:t>
      </w:r>
      <w:proofErr w:type="gramStart"/>
      <w:r w:rsidR="000F345B">
        <w:rPr>
          <w:spacing w:val="2"/>
        </w:rPr>
        <w:t>застройки города</w:t>
      </w:r>
      <w:proofErr w:type="gramEnd"/>
      <w:r w:rsidR="000F345B">
        <w:rPr>
          <w:spacing w:val="2"/>
        </w:rPr>
        <w:t xml:space="preserve"> Нефтеюганска</w:t>
      </w:r>
    </w:p>
    <w:p w14:paraId="5ACC3BA8" w14:textId="77777777" w:rsidR="000774CE" w:rsidRPr="00326023" w:rsidRDefault="000774CE" w:rsidP="00326023">
      <w:pPr>
        <w:tabs>
          <w:tab w:val="left" w:pos="5670"/>
        </w:tabs>
        <w:jc w:val="center"/>
        <w:rPr>
          <w:spacing w:val="2"/>
        </w:rPr>
      </w:pPr>
      <w:bookmarkStart w:id="0" w:name="_GoBack"/>
      <w:bookmarkEnd w:id="0"/>
    </w:p>
    <w:tbl>
      <w:tblPr>
        <w:tblpPr w:leftFromText="180" w:rightFromText="180" w:vertAnchor="text" w:horzAnchor="margin" w:tblpY="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235"/>
        <w:gridCol w:w="6860"/>
        <w:gridCol w:w="4732"/>
      </w:tblGrid>
      <w:tr w:rsidR="00896753" w14:paraId="5ACC3BAF" w14:textId="77777777" w:rsidTr="00537158">
        <w:trPr>
          <w:trHeight w:val="841"/>
        </w:trPr>
        <w:tc>
          <w:tcPr>
            <w:tcW w:w="959" w:type="dxa"/>
            <w:shd w:val="clear" w:color="auto" w:fill="auto"/>
            <w:vAlign w:val="center"/>
          </w:tcPr>
          <w:p w14:paraId="5ACC3BA9" w14:textId="77777777" w:rsidR="00896753" w:rsidRDefault="00896753" w:rsidP="00896753">
            <w:pPr>
              <w:jc w:val="center"/>
              <w:rPr>
                <w:rFonts w:eastAsia="Calibri"/>
                <w:bCs/>
                <w:i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 xml:space="preserve">Номер </w:t>
            </w:r>
          </w:p>
          <w:p w14:paraId="5ACC3BAA" w14:textId="77777777" w:rsidR="00896753" w:rsidRPr="0067360D" w:rsidRDefault="00896753" w:rsidP="00896753">
            <w:pPr>
              <w:jc w:val="center"/>
              <w:rPr>
                <w:rFonts w:eastAsia="Calibri"/>
                <w:bCs/>
                <w:i/>
                <w:lang w:eastAsia="en-US"/>
              </w:rPr>
            </w:pPr>
            <w:proofErr w:type="gramStart"/>
            <w:r>
              <w:rPr>
                <w:rFonts w:eastAsia="Calibri"/>
                <w:bCs/>
                <w:i/>
                <w:lang w:eastAsia="en-US"/>
              </w:rPr>
              <w:t>п</w:t>
            </w:r>
            <w:proofErr w:type="gramEnd"/>
            <w:r>
              <w:rPr>
                <w:rFonts w:eastAsia="Calibri"/>
                <w:bCs/>
                <w:i/>
                <w:lang w:eastAsia="en-US"/>
              </w:rPr>
              <w:t xml:space="preserve">/п </w:t>
            </w:r>
          </w:p>
        </w:tc>
        <w:tc>
          <w:tcPr>
            <w:tcW w:w="2235" w:type="dxa"/>
          </w:tcPr>
          <w:p w14:paraId="5ACC3BAB" w14:textId="77777777" w:rsidR="00896753" w:rsidRPr="000540E0" w:rsidRDefault="00896753" w:rsidP="006B4655">
            <w:pPr>
              <w:jc w:val="center"/>
              <w:rPr>
                <w:rFonts w:eastAsia="Calibri"/>
                <w:bCs/>
                <w:i/>
                <w:color w:val="000000"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>Номер карточек участников публичных слушаний</w:t>
            </w:r>
          </w:p>
        </w:tc>
        <w:tc>
          <w:tcPr>
            <w:tcW w:w="6860" w:type="dxa"/>
            <w:vAlign w:val="center"/>
          </w:tcPr>
          <w:p w14:paraId="5ACC3BAC" w14:textId="77777777" w:rsidR="00896753" w:rsidRPr="000540E0" w:rsidRDefault="0064694B" w:rsidP="006B4655">
            <w:pPr>
              <w:jc w:val="center"/>
              <w:rPr>
                <w:rFonts w:eastAsia="Calibri"/>
                <w:bCs/>
                <w:i/>
                <w:color w:val="000000"/>
                <w:lang w:eastAsia="en-US"/>
              </w:rPr>
            </w:pPr>
            <w:r>
              <w:rPr>
                <w:rFonts w:eastAsia="Calibri"/>
                <w:bCs/>
                <w:i/>
                <w:color w:val="000000"/>
                <w:lang w:eastAsia="en-US"/>
              </w:rPr>
              <w:t>*</w:t>
            </w:r>
            <w:r w:rsidR="00896753" w:rsidRPr="000540E0">
              <w:rPr>
                <w:rFonts w:eastAsia="Calibri"/>
                <w:bCs/>
                <w:i/>
                <w:color w:val="000000"/>
                <w:lang w:eastAsia="en-US"/>
              </w:rPr>
              <w:t>Предложения и замечания</w:t>
            </w:r>
          </w:p>
        </w:tc>
        <w:tc>
          <w:tcPr>
            <w:tcW w:w="4732" w:type="dxa"/>
            <w:vAlign w:val="center"/>
          </w:tcPr>
          <w:p w14:paraId="5ACC3BAD" w14:textId="77777777" w:rsidR="00896753" w:rsidRPr="0067360D" w:rsidRDefault="00896753" w:rsidP="003B7375">
            <w:pPr>
              <w:jc w:val="center"/>
              <w:rPr>
                <w:rFonts w:eastAsia="Calibri"/>
                <w:bCs/>
                <w:i/>
                <w:lang w:eastAsia="en-US"/>
              </w:rPr>
            </w:pPr>
            <w:r w:rsidRPr="0067360D">
              <w:rPr>
                <w:rFonts w:eastAsia="Calibri"/>
                <w:bCs/>
                <w:i/>
                <w:lang w:eastAsia="en-US"/>
              </w:rPr>
              <w:t>Ответ</w:t>
            </w:r>
          </w:p>
          <w:p w14:paraId="5ACC3BAE" w14:textId="77777777" w:rsidR="00896753" w:rsidRPr="000540E0" w:rsidRDefault="00896753" w:rsidP="00D259C3">
            <w:pPr>
              <w:jc w:val="center"/>
              <w:rPr>
                <w:rFonts w:eastAsia="Calibri"/>
                <w:bCs/>
                <w:i/>
                <w:color w:val="000000"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 xml:space="preserve">ООО </w:t>
            </w:r>
            <w:r w:rsidR="000F345B">
              <w:rPr>
                <w:rFonts w:eastAsia="Calibri"/>
                <w:bCs/>
                <w:i/>
                <w:lang w:eastAsia="en-US"/>
              </w:rPr>
              <w:t>ИТП «ГРАД»</w:t>
            </w:r>
          </w:p>
        </w:tc>
      </w:tr>
      <w:tr w:rsidR="00896753" w14:paraId="5ACC3BB4" w14:textId="77777777" w:rsidTr="00537158">
        <w:tc>
          <w:tcPr>
            <w:tcW w:w="959" w:type="dxa"/>
            <w:shd w:val="clear" w:color="auto" w:fill="auto"/>
            <w:vAlign w:val="center"/>
          </w:tcPr>
          <w:p w14:paraId="5ACC3BB0" w14:textId="77777777" w:rsidR="00896753" w:rsidRPr="006B4655" w:rsidRDefault="00896753" w:rsidP="006B4655">
            <w:pPr>
              <w:jc w:val="center"/>
              <w:rPr>
                <w:b/>
                <w:i/>
              </w:rPr>
            </w:pPr>
            <w:r w:rsidRPr="006B4655">
              <w:rPr>
                <w:rFonts w:eastAsia="Calibri"/>
                <w:b/>
                <w:bCs/>
                <w:i/>
                <w:lang w:eastAsia="en-US"/>
              </w:rPr>
              <w:t>1</w:t>
            </w:r>
          </w:p>
        </w:tc>
        <w:tc>
          <w:tcPr>
            <w:tcW w:w="2235" w:type="dxa"/>
          </w:tcPr>
          <w:p w14:paraId="5ACC3BB1" w14:textId="77777777" w:rsidR="00896753" w:rsidRDefault="00896753" w:rsidP="006B4655">
            <w:pPr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</w:p>
        </w:tc>
        <w:tc>
          <w:tcPr>
            <w:tcW w:w="6860" w:type="dxa"/>
            <w:vAlign w:val="center"/>
          </w:tcPr>
          <w:p w14:paraId="5ACC3BB2" w14:textId="77777777" w:rsidR="00896753" w:rsidRPr="006B4655" w:rsidRDefault="00896753" w:rsidP="006B4655">
            <w:pPr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  <w:i/>
                <w:lang w:eastAsia="en-US"/>
              </w:rPr>
              <w:t>2</w:t>
            </w:r>
          </w:p>
        </w:tc>
        <w:tc>
          <w:tcPr>
            <w:tcW w:w="4732" w:type="dxa"/>
          </w:tcPr>
          <w:p w14:paraId="5ACC3BB3" w14:textId="77777777" w:rsidR="00896753" w:rsidRPr="006B4655" w:rsidRDefault="00896753" w:rsidP="006B4655">
            <w:pPr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  <w:i/>
                <w:lang w:eastAsia="en-US"/>
              </w:rPr>
              <w:t>3</w:t>
            </w:r>
          </w:p>
        </w:tc>
      </w:tr>
      <w:tr w:rsidR="0064694B" w14:paraId="5ACC3BBB" w14:textId="77777777" w:rsidTr="00537158">
        <w:tc>
          <w:tcPr>
            <w:tcW w:w="959" w:type="dxa"/>
            <w:shd w:val="clear" w:color="auto" w:fill="auto"/>
            <w:vAlign w:val="center"/>
          </w:tcPr>
          <w:p w14:paraId="5ACC3BB5" w14:textId="77777777" w:rsidR="0064694B" w:rsidRPr="00F72973" w:rsidRDefault="0064694B" w:rsidP="006B4655">
            <w:pPr>
              <w:jc w:val="center"/>
              <w:rPr>
                <w:rFonts w:eastAsia="Calibri"/>
                <w:bCs/>
                <w:lang w:eastAsia="en-US"/>
              </w:rPr>
            </w:pPr>
          </w:p>
          <w:p w14:paraId="5ACC3BB6" w14:textId="77777777" w:rsidR="0064694B" w:rsidRPr="00F72973" w:rsidRDefault="0064694B" w:rsidP="006B4655">
            <w:pPr>
              <w:jc w:val="center"/>
              <w:rPr>
                <w:rFonts w:eastAsia="Calibri"/>
                <w:bCs/>
                <w:lang w:eastAsia="en-US"/>
              </w:rPr>
            </w:pPr>
            <w:r w:rsidRPr="00F72973">
              <w:rPr>
                <w:rFonts w:eastAsia="Calibri"/>
                <w:bCs/>
                <w:lang w:eastAsia="en-US"/>
              </w:rPr>
              <w:t>1.</w:t>
            </w:r>
          </w:p>
          <w:p w14:paraId="5ACC3BB7" w14:textId="77777777" w:rsidR="0064694B" w:rsidRPr="00F72973" w:rsidRDefault="0064694B" w:rsidP="006B4655">
            <w:pPr>
              <w:jc w:val="center"/>
            </w:pPr>
          </w:p>
        </w:tc>
        <w:tc>
          <w:tcPr>
            <w:tcW w:w="2235" w:type="dxa"/>
            <w:vAlign w:val="center"/>
          </w:tcPr>
          <w:p w14:paraId="5ACC3BB8" w14:textId="77777777" w:rsidR="0064694B" w:rsidRDefault="0064694B" w:rsidP="0064694B">
            <w:pPr>
              <w:jc w:val="center"/>
            </w:pPr>
            <w:r>
              <w:t>письмо от 13.09.2019 № 67С-862/19-1</w:t>
            </w:r>
          </w:p>
        </w:tc>
        <w:tc>
          <w:tcPr>
            <w:tcW w:w="6860" w:type="dxa"/>
            <w:vAlign w:val="center"/>
          </w:tcPr>
          <w:p w14:paraId="5ACC3BB9" w14:textId="77777777" w:rsidR="0064694B" w:rsidRPr="00F72973" w:rsidRDefault="0064694B" w:rsidP="002D5025">
            <w:pPr>
              <w:jc w:val="both"/>
            </w:pPr>
            <w:r>
              <w:t xml:space="preserve">В границах земельных участков с кадастровыми номерами 86:20:0000000:11534 и 86:20:0000000:11535 оставить территориальную зону объектов инфраструктуры воздушного транспорта (ТВ). </w:t>
            </w:r>
          </w:p>
        </w:tc>
        <w:tc>
          <w:tcPr>
            <w:tcW w:w="4732" w:type="dxa"/>
          </w:tcPr>
          <w:p w14:paraId="5ACC3BBA" w14:textId="2645375B" w:rsidR="0064694B" w:rsidRDefault="001F2895" w:rsidP="006B4655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Предложение принято</w:t>
            </w:r>
          </w:p>
        </w:tc>
      </w:tr>
      <w:tr w:rsidR="0064694B" w14:paraId="5ACC3BC0" w14:textId="77777777" w:rsidTr="00537158">
        <w:tc>
          <w:tcPr>
            <w:tcW w:w="959" w:type="dxa"/>
            <w:shd w:val="clear" w:color="auto" w:fill="auto"/>
            <w:vAlign w:val="center"/>
          </w:tcPr>
          <w:p w14:paraId="5ACC3BBC" w14:textId="77777777" w:rsidR="0064694B" w:rsidRPr="00F72973" w:rsidRDefault="0064694B" w:rsidP="006B4655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2.</w:t>
            </w:r>
          </w:p>
        </w:tc>
        <w:tc>
          <w:tcPr>
            <w:tcW w:w="2235" w:type="dxa"/>
            <w:vAlign w:val="center"/>
          </w:tcPr>
          <w:p w14:paraId="5ACC3BBD" w14:textId="77777777" w:rsidR="0064694B" w:rsidRDefault="002D5025" w:rsidP="0064694B">
            <w:pPr>
              <w:jc w:val="center"/>
            </w:pPr>
            <w:r>
              <w:t>п</w:t>
            </w:r>
            <w:r w:rsidR="0064694B">
              <w:t>исьмо</w:t>
            </w:r>
            <w:proofErr w:type="gramStart"/>
            <w:r w:rsidR="0064694B">
              <w:t xml:space="preserve"> Б</w:t>
            </w:r>
            <w:proofErr w:type="gramEnd"/>
            <w:r w:rsidR="0064694B">
              <w:t>/№ от 02.09.2019</w:t>
            </w:r>
          </w:p>
        </w:tc>
        <w:tc>
          <w:tcPr>
            <w:tcW w:w="6860" w:type="dxa"/>
            <w:vAlign w:val="center"/>
          </w:tcPr>
          <w:p w14:paraId="5ACC3BBE" w14:textId="77777777" w:rsidR="0064694B" w:rsidRDefault="0064694B" w:rsidP="0064694B">
            <w:pPr>
              <w:jc w:val="both"/>
            </w:pPr>
            <w:r>
              <w:t xml:space="preserve">Внести изменения в действующие Правила землепользования и </w:t>
            </w:r>
            <w:proofErr w:type="gramStart"/>
            <w:r>
              <w:t>застройки города</w:t>
            </w:r>
            <w:proofErr w:type="gramEnd"/>
            <w:r>
              <w:t xml:space="preserve"> Нефтеюганска в части уменьшения территориальных зон Р.3 (зона природных территорий) и СУ (зона сельскохозяйственных угодий), с целью увеличения зоны ЗЖ (зона животноводства) для размещения двух земельных участков площадями 10,6709 га и 13,3557 га.</w:t>
            </w:r>
          </w:p>
        </w:tc>
        <w:tc>
          <w:tcPr>
            <w:tcW w:w="4732" w:type="dxa"/>
          </w:tcPr>
          <w:p w14:paraId="5ACC3BBF" w14:textId="0C5B3B95" w:rsidR="0064694B" w:rsidRDefault="001F2895" w:rsidP="006B4655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Предложение принято</w:t>
            </w:r>
          </w:p>
        </w:tc>
      </w:tr>
      <w:tr w:rsidR="0064694B" w14:paraId="5ACC3BC5" w14:textId="77777777" w:rsidTr="00537158">
        <w:tc>
          <w:tcPr>
            <w:tcW w:w="959" w:type="dxa"/>
            <w:shd w:val="clear" w:color="auto" w:fill="auto"/>
            <w:vAlign w:val="center"/>
          </w:tcPr>
          <w:p w14:paraId="5ACC3BC1" w14:textId="77777777" w:rsidR="0064694B" w:rsidRPr="00E97BC0" w:rsidRDefault="0064694B" w:rsidP="006B4655">
            <w:pPr>
              <w:jc w:val="center"/>
              <w:rPr>
                <w:rFonts w:eastAsia="Calibri"/>
                <w:bCs/>
                <w:lang w:eastAsia="en-US"/>
              </w:rPr>
            </w:pPr>
            <w:r w:rsidRPr="00E97BC0">
              <w:rPr>
                <w:rFonts w:eastAsia="Calibri"/>
                <w:bCs/>
                <w:lang w:eastAsia="en-US"/>
              </w:rPr>
              <w:t>3.</w:t>
            </w:r>
          </w:p>
        </w:tc>
        <w:tc>
          <w:tcPr>
            <w:tcW w:w="2235" w:type="dxa"/>
            <w:vAlign w:val="center"/>
          </w:tcPr>
          <w:p w14:paraId="5ACC3BC2" w14:textId="77777777" w:rsidR="0064694B" w:rsidRPr="00E97BC0" w:rsidRDefault="002D5025" w:rsidP="0064694B">
            <w:pPr>
              <w:jc w:val="center"/>
            </w:pPr>
            <w:r w:rsidRPr="00E97BC0">
              <w:t>п</w:t>
            </w:r>
            <w:r w:rsidR="0064694B" w:rsidRPr="00E97BC0">
              <w:t>исьмо</w:t>
            </w:r>
            <w:proofErr w:type="gramStart"/>
            <w:r w:rsidR="0064694B" w:rsidRPr="00E97BC0">
              <w:t xml:space="preserve"> Б</w:t>
            </w:r>
            <w:proofErr w:type="gramEnd"/>
            <w:r w:rsidR="0064694B" w:rsidRPr="00E97BC0">
              <w:t>/№ от 13.09.2019</w:t>
            </w:r>
          </w:p>
        </w:tc>
        <w:tc>
          <w:tcPr>
            <w:tcW w:w="6860" w:type="dxa"/>
            <w:vAlign w:val="center"/>
          </w:tcPr>
          <w:p w14:paraId="5ACC3BC3" w14:textId="77777777" w:rsidR="0064694B" w:rsidRPr="00E97BC0" w:rsidRDefault="0064694B" w:rsidP="0064694B">
            <w:pPr>
              <w:jc w:val="both"/>
            </w:pPr>
            <w:r w:rsidRPr="00E97BC0">
              <w:t xml:space="preserve">В рамках публичных слушаний по проекту внесения изменений в документ территориального планирования «Генеральный план города» и правила землепользования и застройки прошу рассмотреть моё предложение об изменении границ территориальных зон. Уменьшить зону природных территорий (Р.3) путём увеличения зоны сельскохозяйственного использования (СИ) </w:t>
            </w:r>
            <w:proofErr w:type="gramStart"/>
            <w:r w:rsidRPr="00E97BC0">
              <w:t>согласно</w:t>
            </w:r>
            <w:proofErr w:type="gramEnd"/>
            <w:r w:rsidRPr="00E97BC0">
              <w:t xml:space="preserve"> прилагаемой схемы, на всю ширину СОК «Набережный». Установить границу двух территориальных зон: зоны сельскохозяйственного использования (СИ), в которой располагается СОК «Набережный», и зоны природных территорий (Р.3) по границе охранной зоны воздушной линии электропередачи 35 кВ.</w:t>
            </w:r>
          </w:p>
        </w:tc>
        <w:tc>
          <w:tcPr>
            <w:tcW w:w="4732" w:type="dxa"/>
          </w:tcPr>
          <w:p w14:paraId="170A064F" w14:textId="77777777" w:rsidR="00457E2C" w:rsidRPr="00457E2C" w:rsidRDefault="00457E2C" w:rsidP="00457E2C">
            <w:pPr>
              <w:pStyle w:val="msonormalmailrucssattributepostfix"/>
              <w:shd w:val="clear" w:color="auto" w:fill="FFFFFF"/>
              <w:spacing w:line="236" w:lineRule="atLeast"/>
              <w:jc w:val="both"/>
            </w:pPr>
            <w:r w:rsidRPr="00457E2C">
              <w:t>Предложение рассмотрено.</w:t>
            </w:r>
          </w:p>
          <w:p w14:paraId="76A0BB18" w14:textId="77777777" w:rsidR="00457E2C" w:rsidRPr="00457E2C" w:rsidRDefault="00457E2C" w:rsidP="00457E2C">
            <w:pPr>
              <w:pStyle w:val="msonormalmailrucssattributepostfix"/>
              <w:shd w:val="clear" w:color="auto" w:fill="FFFFFF"/>
              <w:spacing w:line="236" w:lineRule="atLeast"/>
              <w:jc w:val="both"/>
            </w:pPr>
            <w:r w:rsidRPr="00457E2C">
              <w:t>Рассматриваемая территория расположена в границах охранных зон нефтепроводов и объектов электросетевого хозяйства (вдоль линий электропередачи, вокруг подстанций). В пределах охранных зон без письменного решения о согласовании сетевых организаций юридическим и физическим лицам любая деятельность запрещается</w:t>
            </w:r>
          </w:p>
          <w:p w14:paraId="0F3682FB" w14:textId="77777777" w:rsidR="00457E2C" w:rsidRDefault="00457E2C" w:rsidP="00457E2C">
            <w:pPr>
              <w:pStyle w:val="msonormalmailrucssattributepostfix"/>
              <w:shd w:val="clear" w:color="auto" w:fill="FFFFFF"/>
              <w:spacing w:line="236" w:lineRule="atLeast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lastRenderedPageBreak/>
              <w:t> </w:t>
            </w:r>
          </w:p>
          <w:p w14:paraId="5ACC3BC4" w14:textId="7E122138" w:rsidR="0064694B" w:rsidRPr="00E97BC0" w:rsidRDefault="0064694B" w:rsidP="00885173">
            <w:pPr>
              <w:pStyle w:val="a7"/>
              <w:rPr>
                <w:rFonts w:eastAsia="Calibri"/>
                <w:bCs/>
                <w:lang w:eastAsia="en-US"/>
              </w:rPr>
            </w:pPr>
          </w:p>
        </w:tc>
      </w:tr>
      <w:tr w:rsidR="0064694B" w14:paraId="5ACC3BCA" w14:textId="77777777" w:rsidTr="00537158">
        <w:tc>
          <w:tcPr>
            <w:tcW w:w="959" w:type="dxa"/>
            <w:shd w:val="clear" w:color="auto" w:fill="auto"/>
            <w:vAlign w:val="center"/>
          </w:tcPr>
          <w:p w14:paraId="5ACC3BC6" w14:textId="77777777" w:rsidR="0064694B" w:rsidRPr="00F72973" w:rsidRDefault="0064694B" w:rsidP="006B4655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4.</w:t>
            </w:r>
          </w:p>
        </w:tc>
        <w:tc>
          <w:tcPr>
            <w:tcW w:w="2235" w:type="dxa"/>
            <w:vAlign w:val="center"/>
          </w:tcPr>
          <w:p w14:paraId="5ACC3BC7" w14:textId="77777777" w:rsidR="0064694B" w:rsidRDefault="002D5025" w:rsidP="0064694B">
            <w:pPr>
              <w:jc w:val="center"/>
            </w:pPr>
            <w:r>
              <w:t>п</w:t>
            </w:r>
            <w:r w:rsidR="0064694B">
              <w:t>исьмо</w:t>
            </w:r>
            <w:proofErr w:type="gramStart"/>
            <w:r w:rsidR="0064694B">
              <w:t xml:space="preserve"> Б</w:t>
            </w:r>
            <w:proofErr w:type="gramEnd"/>
            <w:r w:rsidR="0064694B">
              <w:t xml:space="preserve">/№ от 16.09.2019 </w:t>
            </w:r>
          </w:p>
        </w:tc>
        <w:tc>
          <w:tcPr>
            <w:tcW w:w="6860" w:type="dxa"/>
            <w:vAlign w:val="center"/>
          </w:tcPr>
          <w:p w14:paraId="5ACC3BC8" w14:textId="77777777" w:rsidR="0064694B" w:rsidRDefault="0064694B" w:rsidP="0064694B">
            <w:pPr>
              <w:jc w:val="both"/>
            </w:pPr>
            <w:r>
              <w:t xml:space="preserve">Прошу Вас учесть границы земельного участка под                      ПГСК Звездный-2 при разработке правил землепользования и </w:t>
            </w:r>
            <w:proofErr w:type="gramStart"/>
            <w:r>
              <w:t>застройки города</w:t>
            </w:r>
            <w:proofErr w:type="gramEnd"/>
            <w:r>
              <w:t xml:space="preserve"> Нефтеюганска (зонирование) согласно межевого плана от 06 сентября 2019 подготовленного кадастровым инженером Степановым В.В.</w:t>
            </w:r>
          </w:p>
        </w:tc>
        <w:tc>
          <w:tcPr>
            <w:tcW w:w="4732" w:type="dxa"/>
          </w:tcPr>
          <w:p w14:paraId="5ACC3BC9" w14:textId="346900FB" w:rsidR="0064694B" w:rsidRDefault="001F2895" w:rsidP="006B4655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Предложение принято</w:t>
            </w:r>
          </w:p>
        </w:tc>
      </w:tr>
    </w:tbl>
    <w:p w14:paraId="5ACC3BCB" w14:textId="77777777" w:rsidR="00896753" w:rsidRDefault="00896753" w:rsidP="005A70EE">
      <w:pPr>
        <w:tabs>
          <w:tab w:val="left" w:pos="851"/>
        </w:tabs>
        <w:jc w:val="both"/>
      </w:pPr>
    </w:p>
    <w:p w14:paraId="5ACC3BCC" w14:textId="77777777" w:rsidR="000774CE" w:rsidRDefault="000774CE" w:rsidP="0064694B">
      <w:pPr>
        <w:tabs>
          <w:tab w:val="left" w:pos="5670"/>
        </w:tabs>
        <w:jc w:val="center"/>
        <w:rPr>
          <w:spacing w:val="2"/>
        </w:rPr>
      </w:pPr>
    </w:p>
    <w:p w14:paraId="5ACC3BCD" w14:textId="77777777" w:rsidR="0064694B" w:rsidRDefault="0064694B" w:rsidP="0064694B">
      <w:pPr>
        <w:tabs>
          <w:tab w:val="left" w:pos="5670"/>
        </w:tabs>
        <w:jc w:val="center"/>
        <w:rPr>
          <w:spacing w:val="2"/>
        </w:rPr>
      </w:pPr>
      <w:r w:rsidRPr="008D5A2A">
        <w:rPr>
          <w:spacing w:val="2"/>
        </w:rPr>
        <w:t xml:space="preserve">Предложения и замечания участников публичных слушаний, </w:t>
      </w:r>
    </w:p>
    <w:p w14:paraId="5ACC3BCE" w14:textId="77777777" w:rsidR="0064694B" w:rsidRDefault="0064694B" w:rsidP="0064694B">
      <w:pPr>
        <w:tabs>
          <w:tab w:val="left" w:pos="5670"/>
        </w:tabs>
        <w:jc w:val="center"/>
        <w:rPr>
          <w:i/>
          <w:spacing w:val="2"/>
        </w:rPr>
      </w:pPr>
      <w:r w:rsidRPr="000F345B">
        <w:rPr>
          <w:spacing w:val="2"/>
        </w:rPr>
        <w:t>поступившие в ходе заседания публичных слушаний</w:t>
      </w:r>
      <w:r w:rsidRPr="000F345B">
        <w:rPr>
          <w:i/>
          <w:spacing w:val="2"/>
        </w:rPr>
        <w:t xml:space="preserve"> </w:t>
      </w:r>
    </w:p>
    <w:p w14:paraId="5ACC3BCF" w14:textId="77777777" w:rsidR="0064694B" w:rsidRPr="00326023" w:rsidRDefault="0064694B" w:rsidP="0064694B">
      <w:pPr>
        <w:tabs>
          <w:tab w:val="left" w:pos="5670"/>
        </w:tabs>
        <w:jc w:val="center"/>
        <w:rPr>
          <w:spacing w:val="2"/>
        </w:rPr>
      </w:pPr>
      <w:r w:rsidRPr="00BC601D">
        <w:rPr>
          <w:spacing w:val="2"/>
        </w:rPr>
        <w:t>по</w:t>
      </w:r>
      <w:r w:rsidRPr="00326023">
        <w:rPr>
          <w:spacing w:val="2"/>
        </w:rPr>
        <w:t xml:space="preserve"> проекту</w:t>
      </w:r>
      <w:r>
        <w:rPr>
          <w:spacing w:val="2"/>
        </w:rPr>
        <w:t xml:space="preserve"> о внесении изменений в Правила землепользования и </w:t>
      </w:r>
      <w:proofErr w:type="gramStart"/>
      <w:r>
        <w:rPr>
          <w:spacing w:val="2"/>
        </w:rPr>
        <w:t>застройки города</w:t>
      </w:r>
      <w:proofErr w:type="gramEnd"/>
      <w:r>
        <w:rPr>
          <w:spacing w:val="2"/>
        </w:rPr>
        <w:t xml:space="preserve"> Нефтеюганска</w:t>
      </w:r>
    </w:p>
    <w:p w14:paraId="5ACC3BD0" w14:textId="77777777" w:rsidR="0064694B" w:rsidRDefault="0064694B" w:rsidP="005A70EE">
      <w:pPr>
        <w:tabs>
          <w:tab w:val="left" w:pos="851"/>
        </w:tabs>
        <w:jc w:val="both"/>
      </w:pPr>
    </w:p>
    <w:tbl>
      <w:tblPr>
        <w:tblpPr w:leftFromText="180" w:rightFromText="180" w:vertAnchor="text" w:horzAnchor="margin" w:tblpY="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"/>
        <w:gridCol w:w="2235"/>
        <w:gridCol w:w="5467"/>
        <w:gridCol w:w="6173"/>
      </w:tblGrid>
      <w:tr w:rsidR="0064694B" w14:paraId="5ACC3BD7" w14:textId="77777777" w:rsidTr="00D24DA1">
        <w:trPr>
          <w:trHeight w:val="841"/>
        </w:trPr>
        <w:tc>
          <w:tcPr>
            <w:tcW w:w="911" w:type="dxa"/>
            <w:shd w:val="clear" w:color="auto" w:fill="auto"/>
            <w:vAlign w:val="center"/>
          </w:tcPr>
          <w:p w14:paraId="5ACC3BD1" w14:textId="77777777" w:rsidR="0064694B" w:rsidRDefault="0064694B" w:rsidP="0064694B">
            <w:pPr>
              <w:jc w:val="center"/>
              <w:rPr>
                <w:rFonts w:eastAsia="Calibri"/>
                <w:bCs/>
                <w:i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 xml:space="preserve">Номер </w:t>
            </w:r>
          </w:p>
          <w:p w14:paraId="5ACC3BD2" w14:textId="77777777" w:rsidR="0064694B" w:rsidRPr="0067360D" w:rsidRDefault="0064694B" w:rsidP="0064694B">
            <w:pPr>
              <w:jc w:val="center"/>
              <w:rPr>
                <w:rFonts w:eastAsia="Calibri"/>
                <w:bCs/>
                <w:i/>
                <w:lang w:eastAsia="en-US"/>
              </w:rPr>
            </w:pPr>
            <w:proofErr w:type="gramStart"/>
            <w:r>
              <w:rPr>
                <w:rFonts w:eastAsia="Calibri"/>
                <w:bCs/>
                <w:i/>
                <w:lang w:eastAsia="en-US"/>
              </w:rPr>
              <w:t>п</w:t>
            </w:r>
            <w:proofErr w:type="gramEnd"/>
            <w:r>
              <w:rPr>
                <w:rFonts w:eastAsia="Calibri"/>
                <w:bCs/>
                <w:i/>
                <w:lang w:eastAsia="en-US"/>
              </w:rPr>
              <w:t xml:space="preserve">/п </w:t>
            </w:r>
          </w:p>
        </w:tc>
        <w:tc>
          <w:tcPr>
            <w:tcW w:w="2235" w:type="dxa"/>
          </w:tcPr>
          <w:p w14:paraId="5ACC3BD3" w14:textId="77777777" w:rsidR="0064694B" w:rsidRPr="000540E0" w:rsidRDefault="0064694B" w:rsidP="0064694B">
            <w:pPr>
              <w:jc w:val="center"/>
              <w:rPr>
                <w:rFonts w:eastAsia="Calibri"/>
                <w:bCs/>
                <w:i/>
                <w:color w:val="000000"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>Номер карточек участников публичных слушаний</w:t>
            </w:r>
          </w:p>
        </w:tc>
        <w:tc>
          <w:tcPr>
            <w:tcW w:w="5467" w:type="dxa"/>
            <w:vAlign w:val="center"/>
          </w:tcPr>
          <w:p w14:paraId="5ACC3BD4" w14:textId="77777777" w:rsidR="0064694B" w:rsidRPr="000540E0" w:rsidRDefault="0064694B" w:rsidP="0064694B">
            <w:pPr>
              <w:jc w:val="center"/>
              <w:rPr>
                <w:rFonts w:eastAsia="Calibri"/>
                <w:bCs/>
                <w:i/>
                <w:color w:val="000000"/>
                <w:lang w:eastAsia="en-US"/>
              </w:rPr>
            </w:pPr>
            <w:r>
              <w:rPr>
                <w:rFonts w:eastAsia="Calibri"/>
                <w:bCs/>
                <w:i/>
                <w:color w:val="000000"/>
                <w:lang w:eastAsia="en-US"/>
              </w:rPr>
              <w:t>**</w:t>
            </w:r>
            <w:r w:rsidRPr="000540E0">
              <w:rPr>
                <w:rFonts w:eastAsia="Calibri"/>
                <w:bCs/>
                <w:i/>
                <w:color w:val="000000"/>
                <w:lang w:eastAsia="en-US"/>
              </w:rPr>
              <w:t>Предложения и замечания</w:t>
            </w:r>
          </w:p>
        </w:tc>
        <w:tc>
          <w:tcPr>
            <w:tcW w:w="6173" w:type="dxa"/>
            <w:vAlign w:val="center"/>
          </w:tcPr>
          <w:p w14:paraId="5ACC3BD5" w14:textId="77777777" w:rsidR="0064694B" w:rsidRPr="0067360D" w:rsidRDefault="0064694B" w:rsidP="0064694B">
            <w:pPr>
              <w:jc w:val="center"/>
              <w:rPr>
                <w:rFonts w:eastAsia="Calibri"/>
                <w:bCs/>
                <w:i/>
                <w:lang w:eastAsia="en-US"/>
              </w:rPr>
            </w:pPr>
            <w:r w:rsidRPr="0067360D">
              <w:rPr>
                <w:rFonts w:eastAsia="Calibri"/>
                <w:bCs/>
                <w:i/>
                <w:lang w:eastAsia="en-US"/>
              </w:rPr>
              <w:t>Ответ</w:t>
            </w:r>
          </w:p>
          <w:p w14:paraId="5ACC3BD6" w14:textId="77777777" w:rsidR="0064694B" w:rsidRPr="000540E0" w:rsidRDefault="0064694B" w:rsidP="0064694B">
            <w:pPr>
              <w:jc w:val="center"/>
              <w:rPr>
                <w:rFonts w:eastAsia="Calibri"/>
                <w:bCs/>
                <w:i/>
                <w:color w:val="000000"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>ООО ИТП «ГРАД»</w:t>
            </w:r>
          </w:p>
        </w:tc>
      </w:tr>
      <w:tr w:rsidR="0064694B" w14:paraId="5ACC3BDC" w14:textId="77777777" w:rsidTr="00D24DA1">
        <w:tc>
          <w:tcPr>
            <w:tcW w:w="911" w:type="dxa"/>
            <w:shd w:val="clear" w:color="auto" w:fill="auto"/>
            <w:vAlign w:val="center"/>
          </w:tcPr>
          <w:p w14:paraId="5ACC3BD8" w14:textId="77777777" w:rsidR="0064694B" w:rsidRPr="006B4655" w:rsidRDefault="0064694B" w:rsidP="0064694B">
            <w:pPr>
              <w:jc w:val="center"/>
              <w:rPr>
                <w:b/>
                <w:i/>
              </w:rPr>
            </w:pPr>
            <w:r w:rsidRPr="006B4655">
              <w:rPr>
                <w:rFonts w:eastAsia="Calibri"/>
                <w:b/>
                <w:bCs/>
                <w:i/>
                <w:lang w:eastAsia="en-US"/>
              </w:rPr>
              <w:t>1</w:t>
            </w:r>
          </w:p>
        </w:tc>
        <w:tc>
          <w:tcPr>
            <w:tcW w:w="2235" w:type="dxa"/>
          </w:tcPr>
          <w:p w14:paraId="5ACC3BD9" w14:textId="77777777" w:rsidR="0064694B" w:rsidRDefault="0064694B" w:rsidP="0064694B">
            <w:pPr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</w:p>
        </w:tc>
        <w:tc>
          <w:tcPr>
            <w:tcW w:w="5467" w:type="dxa"/>
            <w:vAlign w:val="center"/>
          </w:tcPr>
          <w:p w14:paraId="5ACC3BDA" w14:textId="77777777" w:rsidR="0064694B" w:rsidRPr="006B4655" w:rsidRDefault="0064694B" w:rsidP="0064694B">
            <w:pPr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  <w:i/>
                <w:lang w:eastAsia="en-US"/>
              </w:rPr>
              <w:t>2</w:t>
            </w:r>
          </w:p>
        </w:tc>
        <w:tc>
          <w:tcPr>
            <w:tcW w:w="6173" w:type="dxa"/>
          </w:tcPr>
          <w:p w14:paraId="5ACC3BDB" w14:textId="77777777" w:rsidR="0064694B" w:rsidRPr="006B4655" w:rsidRDefault="0064694B" w:rsidP="0064694B">
            <w:pPr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  <w:i/>
                <w:lang w:eastAsia="en-US"/>
              </w:rPr>
              <w:t>3</w:t>
            </w:r>
          </w:p>
        </w:tc>
      </w:tr>
      <w:tr w:rsidR="004A0CC8" w14:paraId="5ACC3BE2" w14:textId="77777777" w:rsidTr="00D24DA1">
        <w:tc>
          <w:tcPr>
            <w:tcW w:w="911" w:type="dxa"/>
            <w:shd w:val="clear" w:color="auto" w:fill="auto"/>
            <w:vAlign w:val="center"/>
          </w:tcPr>
          <w:p w14:paraId="5ACC3BDD" w14:textId="77777777" w:rsidR="004A0CC8" w:rsidRPr="00F72973" w:rsidRDefault="004A0CC8" w:rsidP="0064694B">
            <w:pPr>
              <w:jc w:val="center"/>
            </w:pPr>
            <w:r>
              <w:t>1.</w:t>
            </w:r>
          </w:p>
        </w:tc>
        <w:tc>
          <w:tcPr>
            <w:tcW w:w="2235" w:type="dxa"/>
            <w:vAlign w:val="center"/>
          </w:tcPr>
          <w:p w14:paraId="5ACC3BDE" w14:textId="77777777" w:rsidR="004A0CC8" w:rsidRDefault="004A0CC8" w:rsidP="0064694B">
            <w:pPr>
              <w:jc w:val="center"/>
            </w:pPr>
            <w:r>
              <w:t>Департамент градостроительства и земельных отношений администрации города Нефтеюганска</w:t>
            </w:r>
          </w:p>
        </w:tc>
        <w:tc>
          <w:tcPr>
            <w:tcW w:w="5467" w:type="dxa"/>
            <w:vAlign w:val="center"/>
          </w:tcPr>
          <w:p w14:paraId="5ACC3BDF" w14:textId="77777777" w:rsidR="004A0CC8" w:rsidRPr="009F537F" w:rsidRDefault="004A0CC8" w:rsidP="0064694B">
            <w:pPr>
              <w:jc w:val="both"/>
              <w:rPr>
                <w:rFonts w:eastAsia="Calibri"/>
                <w:bCs/>
                <w:lang w:eastAsia="en-US"/>
              </w:rPr>
            </w:pPr>
            <w:r w:rsidRPr="009F537F">
              <w:rPr>
                <w:rFonts w:eastAsia="Calibri"/>
                <w:bCs/>
                <w:lang w:eastAsia="en-US"/>
              </w:rPr>
              <w:t>В территориальной зоне существующей жилой застройки без развития (кроме объектов местного значения) (Ж.3)</w:t>
            </w:r>
          </w:p>
          <w:p w14:paraId="5ACC3BE0" w14:textId="77777777" w:rsidR="004A0CC8" w:rsidRPr="005C1FA3" w:rsidRDefault="004A0CC8" w:rsidP="005C1FA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</w:pPr>
            <w:r w:rsidRPr="009F537F">
              <w:rPr>
                <w:rFonts w:eastAsia="Calibri"/>
                <w:bCs/>
                <w:lang w:eastAsia="en-US"/>
              </w:rPr>
              <w:t>в основных видах</w:t>
            </w:r>
            <w:r>
              <w:rPr>
                <w:rFonts w:eastAsia="Calibri"/>
                <w:bCs/>
                <w:lang w:eastAsia="en-US"/>
              </w:rPr>
              <w:t xml:space="preserve"> </w:t>
            </w:r>
            <w:r w:rsidRPr="009F537F">
              <w:t xml:space="preserve">разрешенного использования земельных участков и объектов капитального </w:t>
            </w:r>
            <w:r w:rsidRPr="005C1FA3">
              <w:t>строительства</w:t>
            </w:r>
            <w:r w:rsidRPr="005C1FA3">
              <w:rPr>
                <w:rFonts w:eastAsia="Calibri"/>
                <w:bCs/>
                <w:lang w:eastAsia="en-US"/>
              </w:rPr>
              <w:t xml:space="preserve"> предусмотреть вид </w:t>
            </w:r>
            <w:r w:rsidRPr="005C1FA3">
              <w:t>разрешенного использования</w:t>
            </w:r>
            <w:r w:rsidRPr="005C1FA3">
              <w:rPr>
                <w:rFonts w:eastAsia="Calibri"/>
                <w:bCs/>
                <w:lang w:eastAsia="en-US"/>
              </w:rPr>
              <w:t xml:space="preserve"> «</w:t>
            </w:r>
            <w:r w:rsidRPr="005C1FA3">
              <w:rPr>
                <w:rFonts w:eastAsiaTheme="minorHAnsi"/>
                <w:iCs/>
                <w:lang w:eastAsia="en-US"/>
              </w:rPr>
              <w:t>Объекты культурно-досуговой деятельности</w:t>
            </w:r>
            <w:r w:rsidRPr="005C1FA3">
              <w:rPr>
                <w:rFonts w:eastAsia="Calibri"/>
                <w:bCs/>
                <w:lang w:eastAsia="en-US"/>
              </w:rPr>
              <w:t>»</w:t>
            </w:r>
            <w:r>
              <w:rPr>
                <w:rFonts w:eastAsia="Calibri"/>
                <w:bCs/>
                <w:lang w:eastAsia="en-US"/>
              </w:rPr>
              <w:t xml:space="preserve"> (код по </w:t>
            </w:r>
            <w:r>
              <w:rPr>
                <w:rFonts w:eastAsiaTheme="minorHAnsi"/>
                <w:lang w:eastAsia="en-US"/>
              </w:rPr>
              <w:t xml:space="preserve">классификатору видов разрешенного использования земельных участков - </w:t>
            </w:r>
            <w:r>
              <w:rPr>
                <w:rFonts w:eastAsia="Calibri"/>
                <w:bCs/>
                <w:lang w:eastAsia="en-US"/>
              </w:rPr>
              <w:t>3.6.1.).</w:t>
            </w:r>
          </w:p>
        </w:tc>
        <w:tc>
          <w:tcPr>
            <w:tcW w:w="6173" w:type="dxa"/>
          </w:tcPr>
          <w:p w14:paraId="787617AA" w14:textId="077C401F" w:rsidR="004A0CC8" w:rsidRPr="00AB24B6" w:rsidRDefault="004A0CC8" w:rsidP="00AB24B6">
            <w:pPr>
              <w:jc w:val="both"/>
              <w:rPr>
                <w:rFonts w:eastAsia="Calibri"/>
                <w:bCs/>
                <w:lang w:eastAsia="en-US"/>
              </w:rPr>
            </w:pPr>
            <w:r w:rsidRPr="00AB24B6">
              <w:rPr>
                <w:rFonts w:eastAsia="Calibri"/>
                <w:bCs/>
                <w:lang w:eastAsia="en-US"/>
              </w:rPr>
              <w:t xml:space="preserve">Предложение учтено. </w:t>
            </w:r>
          </w:p>
          <w:p w14:paraId="3E9850BD" w14:textId="77777777" w:rsidR="004A0CC8" w:rsidRPr="00AB24B6" w:rsidRDefault="004A0CC8" w:rsidP="00AB24B6">
            <w:pPr>
              <w:jc w:val="both"/>
              <w:rPr>
                <w:rFonts w:eastAsia="Calibri"/>
                <w:bCs/>
                <w:lang w:eastAsia="en-US"/>
              </w:rPr>
            </w:pPr>
            <w:r w:rsidRPr="00AB24B6">
              <w:rPr>
                <w:rFonts w:eastAsia="Calibri"/>
                <w:bCs/>
                <w:lang w:eastAsia="en-US"/>
              </w:rPr>
              <w:t xml:space="preserve">Вид разрешенного использования </w:t>
            </w:r>
            <w:r w:rsidRPr="005C1FA3">
              <w:rPr>
                <w:rFonts w:eastAsia="Calibri"/>
                <w:bCs/>
                <w:lang w:eastAsia="en-US"/>
              </w:rPr>
              <w:t>«</w:t>
            </w:r>
            <w:r w:rsidRPr="005C1FA3">
              <w:rPr>
                <w:rFonts w:eastAsiaTheme="minorHAnsi"/>
                <w:iCs/>
                <w:lang w:eastAsia="en-US"/>
              </w:rPr>
              <w:t>Объекты культурно-досуговой деятельности</w:t>
            </w:r>
            <w:r w:rsidRPr="005C1FA3">
              <w:rPr>
                <w:rFonts w:eastAsia="Calibri"/>
                <w:bCs/>
                <w:lang w:eastAsia="en-US"/>
              </w:rPr>
              <w:t>»</w:t>
            </w:r>
            <w:r>
              <w:rPr>
                <w:rFonts w:eastAsia="Calibri"/>
                <w:bCs/>
                <w:lang w:eastAsia="en-US"/>
              </w:rPr>
              <w:t xml:space="preserve"> добавлен в з</w:t>
            </w:r>
            <w:r w:rsidRPr="00AB24B6">
              <w:rPr>
                <w:rFonts w:eastAsia="Calibri"/>
                <w:bCs/>
                <w:lang w:eastAsia="en-US"/>
              </w:rPr>
              <w:t>он</w:t>
            </w:r>
            <w:r>
              <w:rPr>
                <w:rFonts w:eastAsia="Calibri"/>
                <w:bCs/>
                <w:lang w:eastAsia="en-US"/>
              </w:rPr>
              <w:t>у</w:t>
            </w:r>
            <w:r w:rsidRPr="00AB24B6">
              <w:rPr>
                <w:rFonts w:eastAsia="Calibri"/>
                <w:bCs/>
                <w:lang w:eastAsia="en-US"/>
              </w:rPr>
              <w:t xml:space="preserve"> существующей жилой застройки без развития (кроме объектов местного значения)</w:t>
            </w:r>
            <w:r>
              <w:rPr>
                <w:rFonts w:eastAsia="Calibri"/>
                <w:bCs/>
                <w:lang w:eastAsia="en-US"/>
              </w:rPr>
              <w:t xml:space="preserve"> (Ж.3) </w:t>
            </w:r>
            <w:r w:rsidRPr="00AB24B6">
              <w:rPr>
                <w:rFonts w:eastAsia="Calibri"/>
                <w:bCs/>
                <w:lang w:eastAsia="en-US"/>
              </w:rPr>
              <w:t>в основные виды разрешённого использования земельных участков.</w:t>
            </w:r>
          </w:p>
        </w:tc>
      </w:tr>
      <w:tr w:rsidR="0064694B" w14:paraId="5ACC3BE7" w14:textId="77777777" w:rsidTr="00D24DA1">
        <w:tc>
          <w:tcPr>
            <w:tcW w:w="911" w:type="dxa"/>
            <w:shd w:val="clear" w:color="auto" w:fill="auto"/>
            <w:vAlign w:val="center"/>
          </w:tcPr>
          <w:p w14:paraId="5ACC3BE3" w14:textId="77777777" w:rsidR="0064694B" w:rsidRDefault="002D5025" w:rsidP="0064694B">
            <w:pPr>
              <w:jc w:val="center"/>
            </w:pPr>
            <w:r>
              <w:t>2</w:t>
            </w:r>
            <w:r w:rsidR="0064694B">
              <w:t>.</w:t>
            </w:r>
          </w:p>
        </w:tc>
        <w:tc>
          <w:tcPr>
            <w:tcW w:w="2235" w:type="dxa"/>
            <w:vAlign w:val="center"/>
          </w:tcPr>
          <w:p w14:paraId="5ACC3BE4" w14:textId="77777777" w:rsidR="0064694B" w:rsidRPr="00F72973" w:rsidRDefault="0064694B" w:rsidP="0064694B">
            <w:pPr>
              <w:jc w:val="center"/>
            </w:pPr>
            <w:r>
              <w:t>2.</w:t>
            </w:r>
          </w:p>
        </w:tc>
        <w:tc>
          <w:tcPr>
            <w:tcW w:w="5467" w:type="dxa"/>
            <w:vAlign w:val="center"/>
          </w:tcPr>
          <w:p w14:paraId="5ACC3BE5" w14:textId="38B5331A" w:rsidR="0064694B" w:rsidRPr="00F72973" w:rsidRDefault="0064694B" w:rsidP="00AB24B6">
            <w:pPr>
              <w:jc w:val="both"/>
            </w:pPr>
            <w:r>
              <w:t>Просьба рассмотреть дополнительные зоны КС с дальнейшим переводом под приют т.к</w:t>
            </w:r>
            <w:r w:rsidR="00AB24B6">
              <w:t xml:space="preserve">. </w:t>
            </w:r>
            <w:r>
              <w:t>существующие зоны</w:t>
            </w:r>
            <w:r w:rsidR="00AB24B6">
              <w:t xml:space="preserve"> КС заняты со слов специалистов </w:t>
            </w:r>
            <w:r>
              <w:t>ДГЗО</w:t>
            </w:r>
          </w:p>
        </w:tc>
        <w:tc>
          <w:tcPr>
            <w:tcW w:w="6173" w:type="dxa"/>
          </w:tcPr>
          <w:p w14:paraId="3D6BFB8B" w14:textId="77777777" w:rsidR="001F2895" w:rsidRPr="00AB24B6" w:rsidRDefault="001F2895" w:rsidP="001F2895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Предложение рассмотр</w:t>
            </w:r>
            <w:r w:rsidRPr="00AB24B6">
              <w:rPr>
                <w:rFonts w:eastAsia="Calibri"/>
                <w:bCs/>
                <w:lang w:eastAsia="en-US"/>
              </w:rPr>
              <w:t xml:space="preserve">ено. </w:t>
            </w:r>
          </w:p>
          <w:p w14:paraId="445A73CC" w14:textId="46A53434" w:rsidR="00AE27A4" w:rsidRDefault="001D47CD" w:rsidP="00AE27A4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Новые территории для развития </w:t>
            </w:r>
            <w:r w:rsidR="00F80B1C">
              <w:rPr>
                <w:rFonts w:eastAsia="Calibri"/>
                <w:bCs/>
                <w:lang w:eastAsia="en-US"/>
              </w:rPr>
              <w:t>КС зон</w:t>
            </w:r>
            <w:r>
              <w:rPr>
                <w:rFonts w:eastAsia="Calibri"/>
                <w:bCs/>
                <w:lang w:eastAsia="en-US"/>
              </w:rPr>
              <w:t>ы предусмотрены</w:t>
            </w:r>
            <w:r w:rsidR="00F80B1C">
              <w:rPr>
                <w:rFonts w:eastAsia="Calibri"/>
                <w:bCs/>
                <w:lang w:eastAsia="en-US"/>
              </w:rPr>
              <w:t>.</w:t>
            </w:r>
            <w:r>
              <w:rPr>
                <w:rFonts w:eastAsia="Calibri"/>
                <w:bCs/>
                <w:lang w:eastAsia="en-US"/>
              </w:rPr>
              <w:t xml:space="preserve"> </w:t>
            </w:r>
            <w:r w:rsidR="00F80B1C">
              <w:rPr>
                <w:rFonts w:eastAsia="Calibri"/>
                <w:bCs/>
                <w:lang w:eastAsia="en-US"/>
              </w:rPr>
              <w:t xml:space="preserve">В градостроительных регламентах Правил землепользования и застройки г. Нефтеюганска </w:t>
            </w:r>
            <w:r w:rsidR="001008B5">
              <w:rPr>
                <w:rFonts w:eastAsia="Calibri"/>
                <w:bCs/>
                <w:lang w:eastAsia="en-US"/>
              </w:rPr>
              <w:t>предусмотрена возможность</w:t>
            </w:r>
            <w:r w:rsidR="00AE27A4">
              <w:rPr>
                <w:rFonts w:eastAsia="Calibri"/>
                <w:bCs/>
                <w:lang w:eastAsia="en-US"/>
              </w:rPr>
              <w:t xml:space="preserve"> размещения таких объектов. В</w:t>
            </w:r>
            <w:r w:rsidR="00F80B1C" w:rsidRPr="00F80B1C">
              <w:rPr>
                <w:rFonts w:eastAsia="Calibri"/>
                <w:bCs/>
                <w:lang w:eastAsia="en-US"/>
              </w:rPr>
              <w:t>ид разрешенного использования «Приюты для животных» добавлен</w:t>
            </w:r>
            <w:r w:rsidR="00F80B1C">
              <w:t xml:space="preserve"> в </w:t>
            </w:r>
            <w:r w:rsidR="00F80B1C" w:rsidRPr="00F80B1C">
              <w:rPr>
                <w:rFonts w:eastAsia="Calibri"/>
                <w:bCs/>
                <w:lang w:eastAsia="en-US"/>
              </w:rPr>
              <w:t>зон</w:t>
            </w:r>
            <w:r w:rsidR="00F80B1C">
              <w:rPr>
                <w:rFonts w:eastAsia="Calibri"/>
                <w:bCs/>
                <w:lang w:eastAsia="en-US"/>
              </w:rPr>
              <w:t>у</w:t>
            </w:r>
            <w:r w:rsidR="00F80B1C" w:rsidRPr="00F80B1C">
              <w:rPr>
                <w:rFonts w:eastAsia="Calibri"/>
                <w:bCs/>
                <w:lang w:eastAsia="en-US"/>
              </w:rPr>
              <w:t xml:space="preserve"> коммунально-складского </w:t>
            </w:r>
            <w:r w:rsidR="00F80B1C" w:rsidRPr="00F80B1C">
              <w:rPr>
                <w:rFonts w:eastAsia="Calibri"/>
                <w:bCs/>
                <w:lang w:eastAsia="en-US"/>
              </w:rPr>
              <w:lastRenderedPageBreak/>
              <w:t>назначения (КС)</w:t>
            </w:r>
            <w:r w:rsidR="00F80B1C">
              <w:rPr>
                <w:rFonts w:eastAsia="Calibri"/>
                <w:bCs/>
                <w:lang w:eastAsia="en-US"/>
              </w:rPr>
              <w:t xml:space="preserve">, </w:t>
            </w:r>
            <w:r w:rsidR="00F80B1C" w:rsidRPr="00F80B1C">
              <w:rPr>
                <w:rFonts w:eastAsia="Calibri"/>
                <w:bCs/>
                <w:lang w:eastAsia="en-US"/>
              </w:rPr>
              <w:t>в зону промышленных предприятий III класса опасности (П.3) и в зону промышленных предприятий IV класса опасности (П.4) в основные виды разрешённого использования земельных участков</w:t>
            </w:r>
            <w:r w:rsidR="001008B5">
              <w:rPr>
                <w:rFonts w:eastAsia="Calibri"/>
                <w:bCs/>
                <w:lang w:eastAsia="en-US"/>
              </w:rPr>
              <w:t xml:space="preserve">. </w:t>
            </w:r>
          </w:p>
          <w:p w14:paraId="5ACC3BE6" w14:textId="51BC2B92" w:rsidR="0064694B" w:rsidRPr="009028AE" w:rsidRDefault="001A537B" w:rsidP="00AE27A4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</w:t>
            </w:r>
            <w:r w:rsidR="00AE27A4">
              <w:rPr>
                <w:rFonts w:eastAsia="Calibri"/>
                <w:bCs/>
                <w:lang w:eastAsia="en-US"/>
              </w:rPr>
              <w:t>риобретение</w:t>
            </w:r>
            <w:r w:rsidR="001008B5">
              <w:rPr>
                <w:rFonts w:eastAsia="Calibri"/>
                <w:bCs/>
                <w:lang w:eastAsia="en-US"/>
              </w:rPr>
              <w:t xml:space="preserve"> земельных участков в границах указанных территориальных зон</w:t>
            </w:r>
            <w:r>
              <w:rPr>
                <w:rFonts w:eastAsia="Calibri"/>
                <w:bCs/>
                <w:lang w:eastAsia="en-US"/>
              </w:rPr>
              <w:t xml:space="preserve"> осуществляется </w:t>
            </w:r>
            <w:r w:rsidR="00AE27A4">
              <w:rPr>
                <w:rFonts w:eastAsia="Calibri"/>
                <w:bCs/>
                <w:lang w:eastAsia="en-US"/>
              </w:rPr>
              <w:t>в порядке, предусмотренно</w:t>
            </w:r>
            <w:r w:rsidR="001008B5">
              <w:rPr>
                <w:rFonts w:eastAsia="Calibri"/>
                <w:bCs/>
                <w:lang w:eastAsia="en-US"/>
              </w:rPr>
              <w:t xml:space="preserve">м Земельным кодексом РФ. </w:t>
            </w:r>
          </w:p>
        </w:tc>
      </w:tr>
      <w:tr w:rsidR="002D5025" w14:paraId="5ACC3BEC" w14:textId="77777777" w:rsidTr="00D24DA1">
        <w:tc>
          <w:tcPr>
            <w:tcW w:w="911" w:type="dxa"/>
            <w:shd w:val="clear" w:color="auto" w:fill="auto"/>
            <w:vAlign w:val="center"/>
          </w:tcPr>
          <w:p w14:paraId="5ACC3BE8" w14:textId="77777777" w:rsidR="002D5025" w:rsidRDefault="002D5025" w:rsidP="002D5025">
            <w:pPr>
              <w:jc w:val="center"/>
            </w:pPr>
            <w:r>
              <w:lastRenderedPageBreak/>
              <w:t>3.</w:t>
            </w:r>
          </w:p>
        </w:tc>
        <w:tc>
          <w:tcPr>
            <w:tcW w:w="2235" w:type="dxa"/>
            <w:vAlign w:val="center"/>
          </w:tcPr>
          <w:p w14:paraId="5ACC3BE9" w14:textId="77777777" w:rsidR="002D5025" w:rsidRPr="00F72973" w:rsidRDefault="002D5025" w:rsidP="002D5025">
            <w:pPr>
              <w:jc w:val="center"/>
            </w:pPr>
            <w:r>
              <w:t>9.</w:t>
            </w:r>
          </w:p>
        </w:tc>
        <w:tc>
          <w:tcPr>
            <w:tcW w:w="5467" w:type="dxa"/>
            <w:vAlign w:val="center"/>
          </w:tcPr>
          <w:p w14:paraId="5ACC3BEA" w14:textId="77777777" w:rsidR="002D5025" w:rsidRPr="00F72973" w:rsidRDefault="002D5025" w:rsidP="002D5025">
            <w:pPr>
              <w:jc w:val="both"/>
            </w:pPr>
            <w:r>
              <w:t xml:space="preserve">ГСК </w:t>
            </w:r>
            <w:proofErr w:type="gramStart"/>
            <w:r>
              <w:t>Звездный</w:t>
            </w:r>
            <w:proofErr w:type="gramEnd"/>
            <w:r>
              <w:t xml:space="preserve"> – 2 находится в трех территориальных зонах, прошу определить одну территориальную зону согласно границ кооператива. – Границы кооператива председатель подал с заявлением об учете границ кооператива 13.09.19.</w:t>
            </w:r>
          </w:p>
        </w:tc>
        <w:tc>
          <w:tcPr>
            <w:tcW w:w="6173" w:type="dxa"/>
          </w:tcPr>
          <w:p w14:paraId="5ACC3BEB" w14:textId="2161E230" w:rsidR="002D5025" w:rsidRPr="009028AE" w:rsidRDefault="001F2895" w:rsidP="007F247D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Предложение принято</w:t>
            </w:r>
          </w:p>
        </w:tc>
      </w:tr>
      <w:tr w:rsidR="002D5025" w14:paraId="5ACC3BF2" w14:textId="77777777" w:rsidTr="00D24DA1">
        <w:tc>
          <w:tcPr>
            <w:tcW w:w="911" w:type="dxa"/>
            <w:shd w:val="clear" w:color="auto" w:fill="auto"/>
            <w:vAlign w:val="center"/>
          </w:tcPr>
          <w:p w14:paraId="5ACC3BED" w14:textId="77777777" w:rsidR="002D5025" w:rsidRDefault="002D5025" w:rsidP="002D5025">
            <w:pPr>
              <w:jc w:val="center"/>
            </w:pPr>
            <w:r>
              <w:t>4.</w:t>
            </w:r>
          </w:p>
        </w:tc>
        <w:tc>
          <w:tcPr>
            <w:tcW w:w="2235" w:type="dxa"/>
            <w:vAlign w:val="center"/>
          </w:tcPr>
          <w:p w14:paraId="5ACC3BEE" w14:textId="77777777" w:rsidR="002D5025" w:rsidRPr="00F72973" w:rsidRDefault="002D5025" w:rsidP="002D5025">
            <w:pPr>
              <w:jc w:val="center"/>
            </w:pPr>
            <w:r>
              <w:t>14.</w:t>
            </w:r>
          </w:p>
        </w:tc>
        <w:tc>
          <w:tcPr>
            <w:tcW w:w="5467" w:type="dxa"/>
            <w:vAlign w:val="center"/>
          </w:tcPr>
          <w:p w14:paraId="5ACC3BEF" w14:textId="77777777" w:rsidR="002D5025" w:rsidRDefault="002D5025" w:rsidP="002D5025">
            <w:pPr>
              <w:jc w:val="both"/>
            </w:pPr>
            <w:r>
              <w:t>Прошу предусмотреть возможность снижения предельно допустимых отступов по существующим строениям и максимальную высоту строений в ГСК до 7 метров.</w:t>
            </w:r>
          </w:p>
          <w:p w14:paraId="5ACC3BF0" w14:textId="77777777" w:rsidR="002D5025" w:rsidRPr="00F72973" w:rsidRDefault="002D5025" w:rsidP="002D5025">
            <w:pPr>
              <w:jc w:val="both"/>
            </w:pPr>
            <w:r>
              <w:t xml:space="preserve">А в зоне жилой застройки снижение максимально допустимых отступов от заборов, при отсутствии возражений от соседних собственников. </w:t>
            </w:r>
          </w:p>
        </w:tc>
        <w:tc>
          <w:tcPr>
            <w:tcW w:w="6173" w:type="dxa"/>
          </w:tcPr>
          <w:p w14:paraId="3D6A1CA1" w14:textId="07A79AC7" w:rsidR="00D828AF" w:rsidRPr="00AB24B6" w:rsidRDefault="00D828AF" w:rsidP="00D828AF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Предложение рассмотр</w:t>
            </w:r>
            <w:r w:rsidRPr="00AB24B6">
              <w:rPr>
                <w:rFonts w:eastAsia="Calibri"/>
                <w:bCs/>
                <w:lang w:eastAsia="en-US"/>
              </w:rPr>
              <w:t xml:space="preserve">ено. </w:t>
            </w:r>
          </w:p>
          <w:p w14:paraId="03595185" w14:textId="3FE05709" w:rsidR="0088536D" w:rsidRDefault="0088536D" w:rsidP="0088536D">
            <w:pPr>
              <w:numPr>
                <w:ilvl w:val="0"/>
                <w:numId w:val="5"/>
              </w:numPr>
              <w:tabs>
                <w:tab w:val="left" w:pos="922"/>
              </w:tabs>
              <w:autoSpaceDE w:val="0"/>
              <w:autoSpaceDN w:val="0"/>
              <w:adjustRightInd w:val="0"/>
              <w:ind w:firstLine="567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Правообладатели </w:t>
            </w:r>
            <w:r w:rsidRPr="00D62E1F">
              <w:rPr>
                <w:szCs w:val="26"/>
              </w:rPr>
              <w:t>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характеристики, которых неблагоприятны для застройки,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строительства.</w:t>
            </w:r>
          </w:p>
          <w:p w14:paraId="5ACC3BF1" w14:textId="73057EE3" w:rsidR="002B6BB6" w:rsidRPr="007F247D" w:rsidRDefault="0088536D" w:rsidP="002D5025">
            <w:pPr>
              <w:numPr>
                <w:ilvl w:val="0"/>
                <w:numId w:val="5"/>
              </w:numPr>
              <w:tabs>
                <w:tab w:val="left" w:pos="922"/>
              </w:tabs>
              <w:autoSpaceDE w:val="0"/>
              <w:autoSpaceDN w:val="0"/>
              <w:adjustRightInd w:val="0"/>
              <w:ind w:firstLine="567"/>
              <w:jc w:val="both"/>
              <w:rPr>
                <w:szCs w:val="26"/>
              </w:rPr>
            </w:pPr>
            <w:proofErr w:type="gramStart"/>
            <w:r>
              <w:rPr>
                <w:szCs w:val="26"/>
              </w:rPr>
              <w:t xml:space="preserve">Разрешение </w:t>
            </w:r>
            <w:r w:rsidRPr="00D62E1F">
              <w:rPr>
                <w:szCs w:val="26"/>
              </w:rPr>
              <w:t>на отклонение от предельных параметром разрешённого строительства, реконструкции объектов капитального строительства выдается департаментом градостроительства и земельных отношений администрации города Нефтеюганска в соответствии со статьей 40 Градостроительного кодекса Российской Федерации и административным регламентом</w:t>
            </w:r>
            <w:proofErr w:type="gramEnd"/>
          </w:p>
        </w:tc>
      </w:tr>
      <w:tr w:rsidR="002D5025" w14:paraId="5ACC3BF7" w14:textId="77777777" w:rsidTr="00D24DA1">
        <w:tc>
          <w:tcPr>
            <w:tcW w:w="911" w:type="dxa"/>
            <w:shd w:val="clear" w:color="auto" w:fill="auto"/>
            <w:vAlign w:val="center"/>
          </w:tcPr>
          <w:p w14:paraId="5ACC3BF3" w14:textId="77777777" w:rsidR="002D5025" w:rsidRDefault="002D5025" w:rsidP="002D5025">
            <w:pPr>
              <w:jc w:val="center"/>
            </w:pPr>
            <w:r>
              <w:t>5.</w:t>
            </w:r>
          </w:p>
        </w:tc>
        <w:tc>
          <w:tcPr>
            <w:tcW w:w="2235" w:type="dxa"/>
            <w:vAlign w:val="center"/>
          </w:tcPr>
          <w:p w14:paraId="5ACC3BF4" w14:textId="77777777" w:rsidR="002D5025" w:rsidRPr="00F72973" w:rsidRDefault="002D5025" w:rsidP="002D5025">
            <w:pPr>
              <w:jc w:val="center"/>
            </w:pPr>
            <w:r>
              <w:t>21.</w:t>
            </w:r>
          </w:p>
        </w:tc>
        <w:tc>
          <w:tcPr>
            <w:tcW w:w="5467" w:type="dxa"/>
            <w:vAlign w:val="center"/>
          </w:tcPr>
          <w:p w14:paraId="5ACC3BF5" w14:textId="065754F3" w:rsidR="002D5025" w:rsidRPr="00F72973" w:rsidRDefault="00F80B1C" w:rsidP="002D5025">
            <w:pPr>
              <w:ind w:firstLine="34"/>
              <w:jc w:val="both"/>
            </w:pPr>
            <w:r>
              <w:t>Дайте,</w:t>
            </w:r>
            <w:r w:rsidR="002D5025">
              <w:t xml:space="preserve"> </w:t>
            </w:r>
            <w:r>
              <w:t>пожалуйста,</w:t>
            </w:r>
            <w:r w:rsidR="005B6C7E">
              <w:t xml:space="preserve"> землю для приюта животным, </w:t>
            </w:r>
            <w:r w:rsidR="002D5025">
              <w:t xml:space="preserve">остальное сделаем сами </w:t>
            </w:r>
            <w:proofErr w:type="gramStart"/>
            <w:r w:rsidR="002D5025">
              <w:t>наступает зима сотни собак умрут</w:t>
            </w:r>
            <w:proofErr w:type="gramEnd"/>
            <w:r w:rsidR="002D5025">
              <w:t xml:space="preserve"> от холода и голода.</w:t>
            </w:r>
          </w:p>
        </w:tc>
        <w:tc>
          <w:tcPr>
            <w:tcW w:w="6173" w:type="dxa"/>
          </w:tcPr>
          <w:p w14:paraId="2E88AF2C" w14:textId="77777777" w:rsidR="001F2895" w:rsidRPr="00AB24B6" w:rsidRDefault="001F2895" w:rsidP="001F2895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Предложение рассмотр</w:t>
            </w:r>
            <w:r w:rsidRPr="00AB24B6">
              <w:rPr>
                <w:rFonts w:eastAsia="Calibri"/>
                <w:bCs/>
                <w:lang w:eastAsia="en-US"/>
              </w:rPr>
              <w:t xml:space="preserve">ено. </w:t>
            </w:r>
          </w:p>
          <w:p w14:paraId="6CCAD370" w14:textId="77777777" w:rsidR="00E73F0F" w:rsidRDefault="00E73F0F" w:rsidP="00E73F0F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В градостроительных регламентах Правил землепользования и застройки г. Нефтеюганска предусмотрена возможность размещения таких объектов. В</w:t>
            </w:r>
            <w:r w:rsidRPr="00F80B1C">
              <w:rPr>
                <w:rFonts w:eastAsia="Calibri"/>
                <w:bCs/>
                <w:lang w:eastAsia="en-US"/>
              </w:rPr>
              <w:t>ид разрешенного использования «Приюты для животных» добавлен</w:t>
            </w:r>
            <w:r>
              <w:t xml:space="preserve"> в </w:t>
            </w:r>
            <w:r w:rsidRPr="00F80B1C">
              <w:rPr>
                <w:rFonts w:eastAsia="Calibri"/>
                <w:bCs/>
                <w:lang w:eastAsia="en-US"/>
              </w:rPr>
              <w:t>зон</w:t>
            </w:r>
            <w:r>
              <w:rPr>
                <w:rFonts w:eastAsia="Calibri"/>
                <w:bCs/>
                <w:lang w:eastAsia="en-US"/>
              </w:rPr>
              <w:t>у</w:t>
            </w:r>
            <w:r w:rsidRPr="00F80B1C">
              <w:rPr>
                <w:rFonts w:eastAsia="Calibri"/>
                <w:bCs/>
                <w:lang w:eastAsia="en-US"/>
              </w:rPr>
              <w:t xml:space="preserve"> коммунально-складского </w:t>
            </w:r>
            <w:r w:rsidRPr="00F80B1C">
              <w:rPr>
                <w:rFonts w:eastAsia="Calibri"/>
                <w:bCs/>
                <w:lang w:eastAsia="en-US"/>
              </w:rPr>
              <w:lastRenderedPageBreak/>
              <w:t>назначения (КС)</w:t>
            </w:r>
            <w:r>
              <w:rPr>
                <w:rFonts w:eastAsia="Calibri"/>
                <w:bCs/>
                <w:lang w:eastAsia="en-US"/>
              </w:rPr>
              <w:t xml:space="preserve">, </w:t>
            </w:r>
            <w:r w:rsidRPr="00F80B1C">
              <w:rPr>
                <w:rFonts w:eastAsia="Calibri"/>
                <w:bCs/>
                <w:lang w:eastAsia="en-US"/>
              </w:rPr>
              <w:t>в зону промышленных предприятий III класса опасности (П.3) и в зону промышленных предприятий IV класса опасности (П.4) в основные виды разрешённого использования земельных участков</w:t>
            </w:r>
            <w:r>
              <w:rPr>
                <w:rFonts w:eastAsia="Calibri"/>
                <w:bCs/>
                <w:lang w:eastAsia="en-US"/>
              </w:rPr>
              <w:t xml:space="preserve">. </w:t>
            </w:r>
          </w:p>
          <w:p w14:paraId="5ACC3BF6" w14:textId="3C1E604E" w:rsidR="002D5025" w:rsidRPr="009028AE" w:rsidRDefault="00E73F0F" w:rsidP="00E73F0F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Приобретение земельных участков в границах указанных территориальных зон осуществляется в порядке, предусмотренном Земельным кодексом РФ</w:t>
            </w:r>
          </w:p>
        </w:tc>
      </w:tr>
      <w:tr w:rsidR="002D5025" w14:paraId="5ACC3C00" w14:textId="77777777" w:rsidTr="00D24DA1">
        <w:tc>
          <w:tcPr>
            <w:tcW w:w="911" w:type="dxa"/>
            <w:shd w:val="clear" w:color="auto" w:fill="auto"/>
            <w:vAlign w:val="center"/>
          </w:tcPr>
          <w:p w14:paraId="5ACC3BF8" w14:textId="77777777" w:rsidR="002D5025" w:rsidRPr="00F72973" w:rsidRDefault="002D5025" w:rsidP="002D5025">
            <w:pPr>
              <w:jc w:val="center"/>
              <w:rPr>
                <w:rFonts w:eastAsia="Calibri"/>
                <w:bCs/>
                <w:lang w:eastAsia="en-US"/>
              </w:rPr>
            </w:pPr>
          </w:p>
          <w:p w14:paraId="5ACC3BF9" w14:textId="77777777" w:rsidR="002D5025" w:rsidRPr="00F72973" w:rsidRDefault="002D5025" w:rsidP="002D5025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</w:t>
            </w:r>
            <w:r w:rsidRPr="00F72973">
              <w:rPr>
                <w:rFonts w:eastAsia="Calibri"/>
                <w:bCs/>
                <w:lang w:eastAsia="en-US"/>
              </w:rPr>
              <w:t>.</w:t>
            </w:r>
          </w:p>
          <w:p w14:paraId="5ACC3BFA" w14:textId="77777777" w:rsidR="002D5025" w:rsidRPr="00F72973" w:rsidRDefault="002D5025" w:rsidP="002D5025">
            <w:pPr>
              <w:jc w:val="center"/>
            </w:pPr>
          </w:p>
        </w:tc>
        <w:tc>
          <w:tcPr>
            <w:tcW w:w="2235" w:type="dxa"/>
            <w:vAlign w:val="center"/>
          </w:tcPr>
          <w:p w14:paraId="5ACC3BFB" w14:textId="77777777" w:rsidR="002D5025" w:rsidRDefault="002D5025" w:rsidP="002D5025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23.</w:t>
            </w:r>
          </w:p>
        </w:tc>
        <w:tc>
          <w:tcPr>
            <w:tcW w:w="5467" w:type="dxa"/>
            <w:vAlign w:val="center"/>
          </w:tcPr>
          <w:p w14:paraId="5ACC3BFC" w14:textId="02825CBB" w:rsidR="002D5025" w:rsidRDefault="002D5025" w:rsidP="002D5025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Внесение изменений в Правила землепользования и застройки г.</w:t>
            </w:r>
            <w:r w:rsidR="00D828AF">
              <w:rPr>
                <w:rFonts w:eastAsia="Calibri"/>
                <w:bCs/>
                <w:lang w:eastAsia="en-US"/>
              </w:rPr>
              <w:t xml:space="preserve"> </w:t>
            </w:r>
            <w:r>
              <w:rPr>
                <w:rFonts w:eastAsia="Calibri"/>
                <w:bCs/>
                <w:lang w:eastAsia="en-US"/>
              </w:rPr>
              <w:t xml:space="preserve">Нефтеюганска в части зон отдыха (рекреации) Р.2 – изменить границы территориальной зоны отдыха в соответствии с охранными зонами промысловых трубопроводов ООО «РН-ЮНГ» (25 м), а именно: </w:t>
            </w:r>
          </w:p>
          <w:p w14:paraId="5ACC3BFD" w14:textId="77777777" w:rsidR="002D5025" w:rsidRDefault="002D5025" w:rsidP="002D5025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- район «Лыжной базы». Ранее ООО «РН-ЮНГ» был согласован ЗУ под отдых (</w:t>
            </w:r>
            <w:proofErr w:type="spellStart"/>
            <w:r>
              <w:rPr>
                <w:rFonts w:eastAsia="Calibri"/>
                <w:bCs/>
                <w:lang w:eastAsia="en-US"/>
              </w:rPr>
              <w:t>ППиПМТ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), в данном проекте была учтена охранная зона </w:t>
            </w:r>
            <w:proofErr w:type="spellStart"/>
            <w:r>
              <w:rPr>
                <w:rFonts w:eastAsia="Calibri"/>
                <w:bCs/>
                <w:lang w:eastAsia="en-US"/>
              </w:rPr>
              <w:t>пром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. </w:t>
            </w:r>
            <w:proofErr w:type="gramStart"/>
            <w:r>
              <w:rPr>
                <w:rFonts w:eastAsia="Calibri"/>
                <w:bCs/>
                <w:lang w:eastAsia="en-US"/>
              </w:rPr>
              <w:t>труб-а</w:t>
            </w:r>
            <w:proofErr w:type="gramEnd"/>
            <w:r>
              <w:rPr>
                <w:rFonts w:eastAsia="Calibri"/>
                <w:bCs/>
                <w:lang w:eastAsia="en-US"/>
              </w:rPr>
              <w:t>;</w:t>
            </w:r>
          </w:p>
          <w:p w14:paraId="5ACC3BFE" w14:textId="77777777" w:rsidR="002D5025" w:rsidRPr="00DE756A" w:rsidRDefault="002D5025" w:rsidP="002D5025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- район 81 кустов площадки</w:t>
            </w:r>
            <w:proofErr w:type="gramStart"/>
            <w:r>
              <w:rPr>
                <w:rFonts w:eastAsia="Calibri"/>
                <w:bCs/>
                <w:lang w:eastAsia="en-US"/>
              </w:rPr>
              <w:t xml:space="preserve"> У</w:t>
            </w:r>
            <w:proofErr w:type="gramEnd"/>
            <w:r>
              <w:rPr>
                <w:rFonts w:eastAsia="Calibri"/>
                <w:bCs/>
                <w:lang w:eastAsia="en-US"/>
              </w:rPr>
              <w:t>/Б м/р.: учесть охранную зону сущ. труб-</w:t>
            </w:r>
            <w:proofErr w:type="spellStart"/>
            <w:r>
              <w:rPr>
                <w:rFonts w:eastAsia="Calibri"/>
                <w:bCs/>
                <w:lang w:eastAsia="en-US"/>
              </w:rPr>
              <w:t>ов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, а также при изменении </w:t>
            </w:r>
            <w:proofErr w:type="spellStart"/>
            <w:r>
              <w:rPr>
                <w:rFonts w:eastAsia="Calibri"/>
                <w:bCs/>
                <w:lang w:eastAsia="en-US"/>
              </w:rPr>
              <w:t>террит</w:t>
            </w:r>
            <w:proofErr w:type="spellEnd"/>
            <w:r>
              <w:rPr>
                <w:rFonts w:eastAsia="Calibri"/>
                <w:bCs/>
                <w:lang w:eastAsia="en-US"/>
              </w:rPr>
              <w:t>. зоны отдыха учесть проектируемые объекты ПАО «НК Роснефть» (</w:t>
            </w:r>
            <w:proofErr w:type="spellStart"/>
            <w:r>
              <w:rPr>
                <w:rFonts w:eastAsia="Calibri"/>
                <w:bCs/>
                <w:lang w:eastAsia="en-US"/>
              </w:rPr>
              <w:t>промыс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. трубопроводы) </w:t>
            </w:r>
          </w:p>
        </w:tc>
        <w:tc>
          <w:tcPr>
            <w:tcW w:w="6173" w:type="dxa"/>
          </w:tcPr>
          <w:p w14:paraId="6C0AD0F4" w14:textId="77777777" w:rsidR="001F2895" w:rsidRDefault="001F2895" w:rsidP="002D5025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Предложение принято </w:t>
            </w:r>
          </w:p>
          <w:p w14:paraId="5ACC3BFF" w14:textId="64EA5A9E" w:rsidR="002D5025" w:rsidRPr="009028AE" w:rsidRDefault="00B54DCF" w:rsidP="001F2895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Охранная зона учтена в </w:t>
            </w:r>
            <w:r w:rsidR="001F2895">
              <w:rPr>
                <w:rFonts w:eastAsia="Calibri"/>
                <w:bCs/>
                <w:lang w:eastAsia="en-US"/>
              </w:rPr>
              <w:t>правилах землепользования и застройки г. Нефтеюганска.</w:t>
            </w:r>
          </w:p>
        </w:tc>
      </w:tr>
      <w:tr w:rsidR="002D5025" w14:paraId="5ACC3C07" w14:textId="77777777" w:rsidTr="00D24DA1">
        <w:tc>
          <w:tcPr>
            <w:tcW w:w="911" w:type="dxa"/>
            <w:shd w:val="clear" w:color="auto" w:fill="auto"/>
            <w:vAlign w:val="center"/>
          </w:tcPr>
          <w:p w14:paraId="5ACC3C01" w14:textId="77777777" w:rsidR="002D5025" w:rsidRDefault="002D5025" w:rsidP="002D5025">
            <w:pPr>
              <w:jc w:val="center"/>
            </w:pPr>
            <w:r>
              <w:t>7.</w:t>
            </w:r>
          </w:p>
        </w:tc>
        <w:tc>
          <w:tcPr>
            <w:tcW w:w="2235" w:type="dxa"/>
            <w:vAlign w:val="center"/>
          </w:tcPr>
          <w:p w14:paraId="5ACC3C02" w14:textId="77777777" w:rsidR="002D5025" w:rsidRPr="00F72973" w:rsidRDefault="002D5025" w:rsidP="002D5025">
            <w:pPr>
              <w:jc w:val="center"/>
            </w:pPr>
            <w:r>
              <w:t>30.</w:t>
            </w:r>
          </w:p>
        </w:tc>
        <w:tc>
          <w:tcPr>
            <w:tcW w:w="5467" w:type="dxa"/>
            <w:vAlign w:val="center"/>
          </w:tcPr>
          <w:p w14:paraId="5ACC3C05" w14:textId="5CEF4CCA" w:rsidR="002D5025" w:rsidRPr="00F72973" w:rsidRDefault="002D5025" w:rsidP="006E451F">
            <w:pPr>
              <w:ind w:firstLine="34"/>
              <w:jc w:val="both"/>
            </w:pPr>
            <w:r>
              <w:t>Просим выделить землю для братьев наших меньших.</w:t>
            </w:r>
          </w:p>
        </w:tc>
        <w:tc>
          <w:tcPr>
            <w:tcW w:w="6173" w:type="dxa"/>
          </w:tcPr>
          <w:p w14:paraId="729DE5E0" w14:textId="77777777" w:rsidR="001F2895" w:rsidRPr="00AB24B6" w:rsidRDefault="001F2895" w:rsidP="001F2895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Предложение рассмотр</w:t>
            </w:r>
            <w:r w:rsidRPr="00AB24B6">
              <w:rPr>
                <w:rFonts w:eastAsia="Calibri"/>
                <w:bCs/>
                <w:lang w:eastAsia="en-US"/>
              </w:rPr>
              <w:t xml:space="preserve">ено. </w:t>
            </w:r>
          </w:p>
          <w:p w14:paraId="6D7079CA" w14:textId="77777777" w:rsidR="00E73F0F" w:rsidRDefault="00E73F0F" w:rsidP="00E73F0F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В градостроительных регламентах Правил землепользования и застройки г. Нефтеюганска предусмотрена возможность размещения таких объектов. В</w:t>
            </w:r>
            <w:r w:rsidRPr="00F80B1C">
              <w:rPr>
                <w:rFonts w:eastAsia="Calibri"/>
                <w:bCs/>
                <w:lang w:eastAsia="en-US"/>
              </w:rPr>
              <w:t>ид разрешенного использования «Приюты для животных» добавлен</w:t>
            </w:r>
            <w:r>
              <w:t xml:space="preserve"> в </w:t>
            </w:r>
            <w:r w:rsidRPr="00F80B1C">
              <w:rPr>
                <w:rFonts w:eastAsia="Calibri"/>
                <w:bCs/>
                <w:lang w:eastAsia="en-US"/>
              </w:rPr>
              <w:t>зон</w:t>
            </w:r>
            <w:r>
              <w:rPr>
                <w:rFonts w:eastAsia="Calibri"/>
                <w:bCs/>
                <w:lang w:eastAsia="en-US"/>
              </w:rPr>
              <w:t>у</w:t>
            </w:r>
            <w:r w:rsidRPr="00F80B1C">
              <w:rPr>
                <w:rFonts w:eastAsia="Calibri"/>
                <w:bCs/>
                <w:lang w:eastAsia="en-US"/>
              </w:rPr>
              <w:t xml:space="preserve"> коммунально-складского назначения (КС)</w:t>
            </w:r>
            <w:r>
              <w:rPr>
                <w:rFonts w:eastAsia="Calibri"/>
                <w:bCs/>
                <w:lang w:eastAsia="en-US"/>
              </w:rPr>
              <w:t xml:space="preserve">, </w:t>
            </w:r>
            <w:r w:rsidRPr="00F80B1C">
              <w:rPr>
                <w:rFonts w:eastAsia="Calibri"/>
                <w:bCs/>
                <w:lang w:eastAsia="en-US"/>
              </w:rPr>
              <w:t>в зону промышленных предприятий III класса опасности (П.3) и в зону промышленных предприятий IV класса опасности (П.4) в основные виды разрешённого использования земельных участков</w:t>
            </w:r>
            <w:r>
              <w:rPr>
                <w:rFonts w:eastAsia="Calibri"/>
                <w:bCs/>
                <w:lang w:eastAsia="en-US"/>
              </w:rPr>
              <w:t xml:space="preserve">. </w:t>
            </w:r>
          </w:p>
          <w:p w14:paraId="5ACC3C06" w14:textId="0EFD19EB" w:rsidR="002D5025" w:rsidRPr="009028AE" w:rsidRDefault="00E73F0F" w:rsidP="00E73F0F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Приобретение земельных участков в границах указанных территориальных зон осуществляется в порядке, предусмотренном Земельным кодексом РФ</w:t>
            </w:r>
          </w:p>
        </w:tc>
      </w:tr>
    </w:tbl>
    <w:p w14:paraId="5ACC3C08" w14:textId="77777777" w:rsidR="002D5025" w:rsidRDefault="002D5025" w:rsidP="002D5025">
      <w:pPr>
        <w:tabs>
          <w:tab w:val="left" w:pos="5670"/>
        </w:tabs>
      </w:pPr>
      <w:r>
        <w:t xml:space="preserve">* </w:t>
      </w:r>
      <w:r w:rsidRPr="00BC48CA">
        <w:rPr>
          <w:i/>
        </w:rPr>
        <w:t xml:space="preserve">выдержка из обращения </w:t>
      </w:r>
      <w:r>
        <w:rPr>
          <w:i/>
        </w:rPr>
        <w:t>заявителя</w:t>
      </w:r>
    </w:p>
    <w:p w14:paraId="5ACC3C09" w14:textId="77777777" w:rsidR="002D5025" w:rsidRPr="00C8243F" w:rsidRDefault="002D5025" w:rsidP="002D5025">
      <w:pPr>
        <w:tabs>
          <w:tab w:val="left" w:pos="851"/>
        </w:tabs>
        <w:jc w:val="both"/>
      </w:pPr>
      <w:r>
        <w:lastRenderedPageBreak/>
        <w:t xml:space="preserve">** </w:t>
      </w:r>
      <w:r>
        <w:rPr>
          <w:i/>
        </w:rPr>
        <w:t>Те</w:t>
      </w:r>
      <w:proofErr w:type="gramStart"/>
      <w:r>
        <w:rPr>
          <w:i/>
        </w:rPr>
        <w:t>кст пр</w:t>
      </w:r>
      <w:proofErr w:type="gramEnd"/>
      <w:r>
        <w:rPr>
          <w:i/>
        </w:rPr>
        <w:t xml:space="preserve">едложений и замечаний от участников публичных слушаний департаментом градостроительства и земельных отношений администрации города Нефтеюганска </w:t>
      </w:r>
      <w:r>
        <w:rPr>
          <w:i/>
          <w:u w:val="single"/>
        </w:rPr>
        <w:t>не рецензируется и не редактируется</w:t>
      </w:r>
      <w:r>
        <w:t xml:space="preserve">. </w:t>
      </w:r>
    </w:p>
    <w:p w14:paraId="5ACC3C0B" w14:textId="77777777" w:rsidR="00922B5C" w:rsidRDefault="00922B5C" w:rsidP="005A70EE">
      <w:pPr>
        <w:tabs>
          <w:tab w:val="left" w:pos="851"/>
        </w:tabs>
        <w:jc w:val="both"/>
      </w:pPr>
    </w:p>
    <w:sectPr w:rsidR="00922B5C" w:rsidSect="000774CE">
      <w:headerReference w:type="default" r:id="rId12"/>
      <w:pgSz w:w="16838" w:h="11906" w:orient="landscape"/>
      <w:pgMar w:top="426" w:right="1134" w:bottom="426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844106" w14:textId="77777777" w:rsidR="00D828AF" w:rsidRDefault="00D828AF" w:rsidP="000774CE">
      <w:r>
        <w:separator/>
      </w:r>
    </w:p>
  </w:endnote>
  <w:endnote w:type="continuationSeparator" w:id="0">
    <w:p w14:paraId="2DB07FEC" w14:textId="77777777" w:rsidR="00D828AF" w:rsidRDefault="00D828AF" w:rsidP="000774CE">
      <w:r>
        <w:continuationSeparator/>
      </w:r>
    </w:p>
  </w:endnote>
  <w:endnote w:type="continuationNotice" w:id="1">
    <w:p w14:paraId="1263E85D" w14:textId="77777777" w:rsidR="00D828AF" w:rsidRDefault="00D828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86D1B3" w14:textId="77777777" w:rsidR="00D828AF" w:rsidRDefault="00D828AF" w:rsidP="000774CE">
      <w:r>
        <w:separator/>
      </w:r>
    </w:p>
  </w:footnote>
  <w:footnote w:type="continuationSeparator" w:id="0">
    <w:p w14:paraId="3618AD64" w14:textId="77777777" w:rsidR="00D828AF" w:rsidRDefault="00D828AF" w:rsidP="000774CE">
      <w:r>
        <w:continuationSeparator/>
      </w:r>
    </w:p>
  </w:footnote>
  <w:footnote w:type="continuationNotice" w:id="1">
    <w:p w14:paraId="585DA9B1" w14:textId="77777777" w:rsidR="00D828AF" w:rsidRDefault="00D828A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321040"/>
      <w:docPartObj>
        <w:docPartGallery w:val="Page Numbers (Top of Page)"/>
        <w:docPartUnique/>
      </w:docPartObj>
    </w:sdtPr>
    <w:sdtEndPr/>
    <w:sdtContent>
      <w:p w14:paraId="5ACC3C10" w14:textId="37EBF81E" w:rsidR="00D828AF" w:rsidRDefault="00D828A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7E2C">
          <w:rPr>
            <w:noProof/>
          </w:rPr>
          <w:t>4</w:t>
        </w:r>
        <w:r>
          <w:fldChar w:fldCharType="end"/>
        </w:r>
      </w:p>
    </w:sdtContent>
  </w:sdt>
  <w:p w14:paraId="5ACC3C11" w14:textId="77777777" w:rsidR="00D828AF" w:rsidRDefault="00D828A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64D"/>
    <w:multiLevelType w:val="singleLevel"/>
    <w:tmpl w:val="8A961C7E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>
    <w:nsid w:val="0895641C"/>
    <w:multiLevelType w:val="singleLevel"/>
    <w:tmpl w:val="A460852E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2">
    <w:nsid w:val="2E040C3F"/>
    <w:multiLevelType w:val="singleLevel"/>
    <w:tmpl w:val="182819D6"/>
    <w:lvl w:ilvl="0">
      <w:start w:val="10"/>
      <w:numFmt w:val="decimal"/>
      <w:lvlText w:val="%1."/>
      <w:legacy w:legacy="1" w:legacySpace="0" w:legacyIndent="302"/>
      <w:lvlJc w:val="left"/>
      <w:rPr>
        <w:rFonts w:ascii="Times New Roman CYR" w:hAnsi="Times New Roman CYR" w:cs="Times New Roman CYR" w:hint="default"/>
      </w:rPr>
    </w:lvl>
  </w:abstractNum>
  <w:abstractNum w:abstractNumId="3">
    <w:nsid w:val="7E4154EA"/>
    <w:multiLevelType w:val="hybridMultilevel"/>
    <w:tmpl w:val="909653DA"/>
    <w:lvl w:ilvl="0" w:tplc="182CCDA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3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982"/>
    <w:rsid w:val="00001383"/>
    <w:rsid w:val="00035DF2"/>
    <w:rsid w:val="000540E0"/>
    <w:rsid w:val="00067E7A"/>
    <w:rsid w:val="000774CE"/>
    <w:rsid w:val="000D578F"/>
    <w:rsid w:val="000F345B"/>
    <w:rsid w:val="001008B5"/>
    <w:rsid w:val="001918CE"/>
    <w:rsid w:val="001A537B"/>
    <w:rsid w:val="001B13BF"/>
    <w:rsid w:val="001B31A9"/>
    <w:rsid w:val="001B582A"/>
    <w:rsid w:val="001D1FD0"/>
    <w:rsid w:val="001D47CD"/>
    <w:rsid w:val="001F2895"/>
    <w:rsid w:val="002065D9"/>
    <w:rsid w:val="002215D2"/>
    <w:rsid w:val="00223D59"/>
    <w:rsid w:val="00233AA5"/>
    <w:rsid w:val="00281490"/>
    <w:rsid w:val="00290A5B"/>
    <w:rsid w:val="002B6BB6"/>
    <w:rsid w:val="002D5025"/>
    <w:rsid w:val="002D6C7C"/>
    <w:rsid w:val="002E5DEE"/>
    <w:rsid w:val="002E60EE"/>
    <w:rsid w:val="00325134"/>
    <w:rsid w:val="00326023"/>
    <w:rsid w:val="00337C63"/>
    <w:rsid w:val="00362059"/>
    <w:rsid w:val="0038449E"/>
    <w:rsid w:val="003B7375"/>
    <w:rsid w:val="003C7FE2"/>
    <w:rsid w:val="004429AD"/>
    <w:rsid w:val="00457E2C"/>
    <w:rsid w:val="00492EB2"/>
    <w:rsid w:val="004A0CC8"/>
    <w:rsid w:val="004C34F5"/>
    <w:rsid w:val="0050618C"/>
    <w:rsid w:val="005169F5"/>
    <w:rsid w:val="00537158"/>
    <w:rsid w:val="00550EFA"/>
    <w:rsid w:val="005613B3"/>
    <w:rsid w:val="00585A7F"/>
    <w:rsid w:val="00586300"/>
    <w:rsid w:val="00587DA6"/>
    <w:rsid w:val="005A70EE"/>
    <w:rsid w:val="005A732F"/>
    <w:rsid w:val="005B6C7E"/>
    <w:rsid w:val="005B6DD5"/>
    <w:rsid w:val="005C1FA3"/>
    <w:rsid w:val="00623A44"/>
    <w:rsid w:val="00636017"/>
    <w:rsid w:val="0064694B"/>
    <w:rsid w:val="0065671B"/>
    <w:rsid w:val="0067360D"/>
    <w:rsid w:val="00696515"/>
    <w:rsid w:val="006979F6"/>
    <w:rsid w:val="006B4655"/>
    <w:rsid w:val="006C07E2"/>
    <w:rsid w:val="006D02C6"/>
    <w:rsid w:val="006E451F"/>
    <w:rsid w:val="00723149"/>
    <w:rsid w:val="00733E3B"/>
    <w:rsid w:val="00767D10"/>
    <w:rsid w:val="0078386C"/>
    <w:rsid w:val="0079164D"/>
    <w:rsid w:val="007975A4"/>
    <w:rsid w:val="007A6AEF"/>
    <w:rsid w:val="007B311C"/>
    <w:rsid w:val="007E6067"/>
    <w:rsid w:val="007F247D"/>
    <w:rsid w:val="0080571C"/>
    <w:rsid w:val="008567FB"/>
    <w:rsid w:val="00875EA7"/>
    <w:rsid w:val="00880982"/>
    <w:rsid w:val="00885173"/>
    <w:rsid w:val="0088536D"/>
    <w:rsid w:val="00896753"/>
    <w:rsid w:val="008D5A2A"/>
    <w:rsid w:val="009028AE"/>
    <w:rsid w:val="009138B7"/>
    <w:rsid w:val="00922B5C"/>
    <w:rsid w:val="00963490"/>
    <w:rsid w:val="009C05CB"/>
    <w:rsid w:val="009C14CF"/>
    <w:rsid w:val="009C6828"/>
    <w:rsid w:val="009F21AA"/>
    <w:rsid w:val="009F537F"/>
    <w:rsid w:val="009F66FE"/>
    <w:rsid w:val="00A27CC4"/>
    <w:rsid w:val="00A5062C"/>
    <w:rsid w:val="00A76ACF"/>
    <w:rsid w:val="00AB0A83"/>
    <w:rsid w:val="00AB24B6"/>
    <w:rsid w:val="00AE27A4"/>
    <w:rsid w:val="00B2355B"/>
    <w:rsid w:val="00B47819"/>
    <w:rsid w:val="00B54DCF"/>
    <w:rsid w:val="00BC601D"/>
    <w:rsid w:val="00BE6220"/>
    <w:rsid w:val="00C52384"/>
    <w:rsid w:val="00C63D94"/>
    <w:rsid w:val="00CD0EF5"/>
    <w:rsid w:val="00D0792F"/>
    <w:rsid w:val="00D24DA1"/>
    <w:rsid w:val="00D259C3"/>
    <w:rsid w:val="00D57F25"/>
    <w:rsid w:val="00D828AF"/>
    <w:rsid w:val="00D90EBD"/>
    <w:rsid w:val="00D92634"/>
    <w:rsid w:val="00DE756A"/>
    <w:rsid w:val="00DF066B"/>
    <w:rsid w:val="00E12A55"/>
    <w:rsid w:val="00E33421"/>
    <w:rsid w:val="00E44F04"/>
    <w:rsid w:val="00E52FE4"/>
    <w:rsid w:val="00E73F0F"/>
    <w:rsid w:val="00E83BF1"/>
    <w:rsid w:val="00E97BC0"/>
    <w:rsid w:val="00EA14BA"/>
    <w:rsid w:val="00EB202B"/>
    <w:rsid w:val="00EE4CE2"/>
    <w:rsid w:val="00F02EB3"/>
    <w:rsid w:val="00F22019"/>
    <w:rsid w:val="00F51C31"/>
    <w:rsid w:val="00F61527"/>
    <w:rsid w:val="00F80B1C"/>
    <w:rsid w:val="00F9120C"/>
    <w:rsid w:val="00FD04E2"/>
    <w:rsid w:val="00FD7164"/>
    <w:rsid w:val="00FE3594"/>
    <w:rsid w:val="00FF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C3B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0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809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0A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A5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E756A"/>
    <w:pPr>
      <w:ind w:left="720"/>
      <w:contextualSpacing/>
    </w:pPr>
  </w:style>
  <w:style w:type="character" w:customStyle="1" w:styleId="FontStyle50">
    <w:name w:val="Font Style50"/>
    <w:basedOn w:val="a0"/>
    <w:uiPriority w:val="99"/>
    <w:rsid w:val="009F537F"/>
    <w:rPr>
      <w:rFonts w:ascii="Times New Roman" w:hAnsi="Times New Roman" w:cs="Times New Roman"/>
      <w:sz w:val="26"/>
      <w:szCs w:val="26"/>
    </w:rPr>
  </w:style>
  <w:style w:type="paragraph" w:styleId="a7">
    <w:name w:val="No Spacing"/>
    <w:uiPriority w:val="1"/>
    <w:qFormat/>
    <w:rsid w:val="009F53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0774C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774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774C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774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Revision"/>
    <w:hidden/>
    <w:uiPriority w:val="99"/>
    <w:semiHidden/>
    <w:rsid w:val="007A6A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457E2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0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809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0A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A5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E756A"/>
    <w:pPr>
      <w:ind w:left="720"/>
      <w:contextualSpacing/>
    </w:pPr>
  </w:style>
  <w:style w:type="character" w:customStyle="1" w:styleId="FontStyle50">
    <w:name w:val="Font Style50"/>
    <w:basedOn w:val="a0"/>
    <w:uiPriority w:val="99"/>
    <w:rsid w:val="009F537F"/>
    <w:rPr>
      <w:rFonts w:ascii="Times New Roman" w:hAnsi="Times New Roman" w:cs="Times New Roman"/>
      <w:sz w:val="26"/>
      <w:szCs w:val="26"/>
    </w:rPr>
  </w:style>
  <w:style w:type="paragraph" w:styleId="a7">
    <w:name w:val="No Spacing"/>
    <w:uiPriority w:val="1"/>
    <w:qFormat/>
    <w:rsid w:val="009F53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0774C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774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774C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774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Revision"/>
    <w:hidden/>
    <w:uiPriority w:val="99"/>
    <w:semiHidden/>
    <w:rsid w:val="007A6A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457E2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3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E2DAC058EC30A4397EDE9947434F430" ma:contentTypeVersion="0" ma:contentTypeDescription="Создание документа." ma:contentTypeScope="" ma:versionID="ae232017ca1e4437dca3304b04989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2338E-9730-4EA4-B6DC-EF748E61FDCF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62187FE-9866-40B9-99C5-7C4257A908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4BAE66-D03F-4CFE-B205-449B041F1B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454006-738F-432A-A638-C938F5789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1153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Stadnik</cp:lastModifiedBy>
  <cp:revision>6</cp:revision>
  <cp:lastPrinted>2019-09-30T10:10:00Z</cp:lastPrinted>
  <dcterms:created xsi:type="dcterms:W3CDTF">2019-10-02T13:48:00Z</dcterms:created>
  <dcterms:modified xsi:type="dcterms:W3CDTF">2019-10-03T06:50:00Z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0x0101008E2DAC058EC30A4397EDE9947434F430</vt:lpwstr>
  </property>
</Properties>
</file>