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0E" w:rsidRPr="00343B56" w:rsidRDefault="00FF2FCD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Отчет</w:t>
      </w:r>
      <w:r w:rsidR="001A060E" w:rsidRPr="00343B56">
        <w:rPr>
          <w:rFonts w:ascii="Times New Roman" w:hAnsi="Times New Roman" w:cs="Times New Roman"/>
          <w:b/>
          <w:sz w:val="28"/>
          <w:szCs w:val="28"/>
        </w:rPr>
        <w:t xml:space="preserve"> «О деятельности главы муниципального образования город Нефтеюганск по взаимодействию с инвесторами в вопросах </w:t>
      </w:r>
    </w:p>
    <w:p w:rsidR="003A060E" w:rsidRPr="00343B56" w:rsidRDefault="001A060E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реализации инвестиционных проектов»</w:t>
      </w:r>
    </w:p>
    <w:p w:rsidR="003A26DB" w:rsidRPr="00343B56" w:rsidRDefault="003A26DB" w:rsidP="003A26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77" w:rsidRPr="00343B56" w:rsidRDefault="007B4A30" w:rsidP="00294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С</w:t>
      </w:r>
      <w:r w:rsidR="003A060E" w:rsidRPr="00343B56">
        <w:rPr>
          <w:rFonts w:ascii="Times New Roman" w:hAnsi="Times New Roman" w:cs="Times New Roman"/>
          <w:sz w:val="28"/>
          <w:szCs w:val="28"/>
        </w:rPr>
        <w:t xml:space="preserve">оциально-экономическое развитие города напрямую зависит </w:t>
      </w:r>
      <w:r w:rsidR="004719B4" w:rsidRPr="00343B56">
        <w:rPr>
          <w:rFonts w:ascii="Times New Roman" w:hAnsi="Times New Roman" w:cs="Times New Roman"/>
          <w:sz w:val="28"/>
          <w:szCs w:val="28"/>
        </w:rPr>
        <w:t xml:space="preserve">от инвестиционной </w:t>
      </w:r>
      <w:r w:rsidR="007C58D3" w:rsidRPr="00343B56">
        <w:rPr>
          <w:rFonts w:ascii="Times New Roman" w:hAnsi="Times New Roman" w:cs="Times New Roman"/>
          <w:sz w:val="28"/>
          <w:szCs w:val="28"/>
        </w:rPr>
        <w:t>привлекательности территории.</w:t>
      </w:r>
      <w:r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404577" w:rsidRPr="00343B56">
        <w:rPr>
          <w:rFonts w:ascii="Times New Roman" w:eastAsia="Calibri" w:hAnsi="Times New Roman" w:cs="Times New Roman"/>
          <w:sz w:val="28"/>
          <w:szCs w:val="28"/>
        </w:rPr>
        <w:t xml:space="preserve">Повышение инвестиционной привлекательности территории является одним из важнейших стратегических приоритетов экономического развития города Нефтеюганска. Главной задачей инвестиционной политики является формирование благоприятной среды, способствующей привлечению инвестиционных ресурсов и повышению эффективности их использования в социально - экономическом развитии образования. </w:t>
      </w:r>
    </w:p>
    <w:p w:rsidR="00064191" w:rsidRPr="00343B56" w:rsidRDefault="00404577" w:rsidP="00294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Рост инвестиций напрямую влияет на увеличение налоговых поступлений в бюджет, создание новых рабочих, а также на качество жизни жителей города Нефтеюганска.</w:t>
      </w:r>
    </w:p>
    <w:p w:rsidR="0035410E" w:rsidRPr="00343B56" w:rsidRDefault="007B4A30" w:rsidP="00294A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hi-IN"/>
        </w:rPr>
      </w:pPr>
      <w:r w:rsidRPr="00343B56">
        <w:rPr>
          <w:rFonts w:ascii="Times New Roman" w:hAnsi="Times New Roman" w:cs="Times New Roman"/>
          <w:sz w:val="28"/>
          <w:szCs w:val="28"/>
        </w:rPr>
        <w:t xml:space="preserve">С целью привлечения </w:t>
      </w:r>
      <w:r w:rsidR="00064191" w:rsidRPr="00343B56">
        <w:rPr>
          <w:rFonts w:ascii="Times New Roman" w:hAnsi="Times New Roman" w:cs="Times New Roman"/>
          <w:sz w:val="28"/>
          <w:szCs w:val="28"/>
        </w:rPr>
        <w:t>инвесторов</w:t>
      </w:r>
      <w:r w:rsidRPr="00343B56">
        <w:rPr>
          <w:rFonts w:ascii="Times New Roman" w:hAnsi="Times New Roman" w:cs="Times New Roman"/>
          <w:sz w:val="28"/>
          <w:szCs w:val="28"/>
        </w:rPr>
        <w:t xml:space="preserve"> и повышению инвестиционной привлекательности на территории МО г.Нефтеюганск </w:t>
      </w:r>
      <w:r w:rsidR="00B12AAD" w:rsidRPr="00343B56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910D6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75652D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инвестиционные площадки для развития бизнеса</w:t>
      </w:r>
      <w:r w:rsidR="00910D6C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. </w:t>
      </w:r>
      <w:r w:rsidR="006B767F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Администрация города </w:t>
      </w:r>
      <w:r w:rsidR="00064191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>готов</w:t>
      </w:r>
      <w:r w:rsidR="006B767F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>а</w:t>
      </w:r>
      <w:r w:rsidR="00064191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к открытому и конструктивному диалогу с потенциальными инвесторами</w:t>
      </w:r>
      <w:r w:rsidR="006B767F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>,</w:t>
      </w:r>
      <w:r w:rsidR="00404577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а так</w:t>
      </w:r>
      <w:r w:rsidR="00BB2764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>же</w:t>
      </w:r>
      <w:r w:rsidR="00064191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 xml:space="preserve"> предлагает всестороннюю поддержку в реализации проектов</w:t>
      </w:r>
      <w:r w:rsidR="001E63ED" w:rsidRPr="00343B56">
        <w:rPr>
          <w:rFonts w:ascii="Times New Roman" w:eastAsia="Calibri" w:hAnsi="Times New Roman" w:cs="Times New Roman"/>
          <w:sz w:val="28"/>
          <w:szCs w:val="28"/>
          <w:lang w:bidi="hi-IN"/>
        </w:rPr>
        <w:t>.</w:t>
      </w:r>
    </w:p>
    <w:p w:rsidR="0044698B" w:rsidRPr="00343B56" w:rsidRDefault="00040AD8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ab/>
        <w:t>По итогам рейтинга муниципальных образований Югры по обеспечению благоприятного инвестиционного климата и содействию развитию конкуренции за 2018 год город Нефтеюганск вошел в группу «</w:t>
      </w:r>
      <w:r w:rsidRPr="00343B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3B56">
        <w:rPr>
          <w:rFonts w:ascii="Times New Roman" w:hAnsi="Times New Roman" w:cs="Times New Roman"/>
          <w:sz w:val="28"/>
          <w:szCs w:val="28"/>
        </w:rPr>
        <w:t>»</w:t>
      </w:r>
      <w:r w:rsidR="00AC61B3" w:rsidRPr="00343B56">
        <w:rPr>
          <w:rFonts w:ascii="Times New Roman" w:hAnsi="Times New Roman" w:cs="Times New Roman"/>
          <w:sz w:val="28"/>
          <w:szCs w:val="28"/>
        </w:rPr>
        <w:t xml:space="preserve"> заняв 21 </w:t>
      </w:r>
      <w:r w:rsidR="00C56231" w:rsidRPr="00343B56">
        <w:rPr>
          <w:rFonts w:ascii="Times New Roman" w:hAnsi="Times New Roman" w:cs="Times New Roman"/>
          <w:sz w:val="28"/>
          <w:szCs w:val="28"/>
        </w:rPr>
        <w:t>место</w:t>
      </w:r>
      <w:r w:rsidR="00FD2A0E" w:rsidRPr="00343B56">
        <w:rPr>
          <w:rFonts w:ascii="Times New Roman" w:hAnsi="Times New Roman" w:cs="Times New Roman"/>
          <w:sz w:val="28"/>
          <w:szCs w:val="28"/>
        </w:rPr>
        <w:t xml:space="preserve"> (2017 год</w:t>
      </w:r>
      <w:r w:rsidR="0073495D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FD2A0E" w:rsidRPr="00343B56">
        <w:rPr>
          <w:rFonts w:ascii="Times New Roman" w:hAnsi="Times New Roman" w:cs="Times New Roman"/>
          <w:sz w:val="28"/>
          <w:szCs w:val="28"/>
        </w:rPr>
        <w:t>- 13 место группа «</w:t>
      </w:r>
      <w:r w:rsidR="00FD2A0E" w:rsidRPr="00343B5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2A0E" w:rsidRPr="00343B56">
        <w:rPr>
          <w:rFonts w:ascii="Times New Roman" w:hAnsi="Times New Roman" w:cs="Times New Roman"/>
          <w:sz w:val="28"/>
          <w:szCs w:val="28"/>
        </w:rPr>
        <w:t>», 2016 год</w:t>
      </w:r>
      <w:r w:rsidR="0073495D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FD2A0E" w:rsidRPr="00343B56">
        <w:rPr>
          <w:rFonts w:ascii="Times New Roman" w:hAnsi="Times New Roman" w:cs="Times New Roman"/>
          <w:sz w:val="28"/>
          <w:szCs w:val="28"/>
        </w:rPr>
        <w:t xml:space="preserve">- </w:t>
      </w:r>
      <w:r w:rsidR="00FD2A0E" w:rsidRPr="00343B56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место группа «С»)</w:t>
      </w:r>
      <w:r w:rsidR="00FD2A0E" w:rsidRPr="00343B56">
        <w:rPr>
          <w:rFonts w:ascii="Times New Roman" w:hAnsi="Times New Roman" w:cs="Times New Roman"/>
          <w:sz w:val="28"/>
          <w:szCs w:val="28"/>
        </w:rPr>
        <w:t>.</w:t>
      </w:r>
      <w:r w:rsidR="00C56231" w:rsidRPr="0034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24" w:rsidRPr="00343B56" w:rsidRDefault="008A3530" w:rsidP="00BE12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Инфор</w:t>
      </w:r>
      <w:r w:rsidR="00BE1224" w:rsidRPr="00343B56">
        <w:rPr>
          <w:rFonts w:ascii="Times New Roman" w:hAnsi="Times New Roman" w:cs="Times New Roman"/>
          <w:b/>
          <w:sz w:val="28"/>
          <w:szCs w:val="28"/>
        </w:rPr>
        <w:t xml:space="preserve">мация о реализации национальной </w:t>
      </w:r>
    </w:p>
    <w:p w:rsidR="00B7223A" w:rsidRPr="005A50EB" w:rsidRDefault="00BE1224" w:rsidP="005A50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П</w:t>
      </w:r>
      <w:r w:rsidR="008A3530" w:rsidRPr="00343B56">
        <w:rPr>
          <w:rFonts w:ascii="Times New Roman" w:hAnsi="Times New Roman" w:cs="Times New Roman"/>
          <w:b/>
          <w:sz w:val="28"/>
          <w:szCs w:val="28"/>
        </w:rPr>
        <w:t>редпринимательской</w:t>
      </w:r>
      <w:r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530" w:rsidRPr="00343B56">
        <w:rPr>
          <w:rFonts w:ascii="Times New Roman" w:hAnsi="Times New Roman" w:cs="Times New Roman"/>
          <w:b/>
          <w:sz w:val="28"/>
          <w:szCs w:val="28"/>
        </w:rPr>
        <w:t xml:space="preserve">инициативы, характеризующая внедрение успешных практик, </w:t>
      </w:r>
      <w:r w:rsidR="00374574" w:rsidRPr="00343B56">
        <w:rPr>
          <w:rFonts w:ascii="Times New Roman" w:hAnsi="Times New Roman" w:cs="Times New Roman"/>
          <w:b/>
          <w:sz w:val="28"/>
          <w:szCs w:val="28"/>
        </w:rPr>
        <w:t xml:space="preserve">выявленных по итогам Всероссийского конкурса социально-экономических проектов развития российских территорий, </w:t>
      </w:r>
      <w:r w:rsidR="00374574" w:rsidRPr="00343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включающая оценку бюджетных, экономических, социальных, экологических и иных эффектов от внедрения практики для муниципального образования Ханты-Мансийского автономного округа-Югры </w:t>
      </w:r>
      <w:r w:rsidR="008A3530" w:rsidRPr="00343B56">
        <w:rPr>
          <w:rFonts w:ascii="Times New Roman" w:hAnsi="Times New Roman" w:cs="Times New Roman"/>
          <w:b/>
          <w:sz w:val="28"/>
          <w:szCs w:val="28"/>
        </w:rPr>
        <w:t xml:space="preserve">в прошедшем году и текущем году на конец отчетного периода. </w:t>
      </w:r>
    </w:p>
    <w:p w:rsidR="00CA4B18" w:rsidRDefault="003E476C" w:rsidP="00CA4B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развития туризма, в соответствии с распоряжением Правительства Ханты-Мансийского автономного округа – Югры от 18.05.2018 № 230-рп «О Дополнительном соглашении к Соглашению о сотрудничестве от 19 июня 2017 года между Автономной некоммерческой организацией «Агентство стратегических инициатив по продвижению новых проектов» и Правительством Ханты-Мансийского автономного округа – Югры» в перечень успешных практик, отобранных для внедрения на территории автономного округа в рамках стратегической инициативы Агентства «Единое информационное пространство для лучших практик развития субъектов Российской Федерации» включена успешная практика Региональная акция «Отдыхай дома. Путешествуй по Югре!».</w:t>
      </w:r>
    </w:p>
    <w:p w:rsidR="003E476C" w:rsidRPr="00210526" w:rsidRDefault="003E476C" w:rsidP="00CA4B1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 территории города Нефтеюганска </w:t>
      </w:r>
      <w:r w:rsidR="00701710"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</w:t>
      </w:r>
      <w:r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2018 год</w:t>
      </w:r>
      <w:r w:rsidR="00701710"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</w:t>
      </w:r>
      <w:r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701710"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был</w:t>
      </w:r>
      <w:r w:rsidRPr="0021052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реализован проект «Отдыхай дома. Путешествуй по Югре!». В проект включено 5 событийных мероприятий:</w:t>
      </w:r>
    </w:p>
    <w:p w:rsidR="003E476C" w:rsidRPr="00210526" w:rsidRDefault="003E476C" w:rsidP="00373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древнеславянской культуры </w:t>
      </w:r>
      <w:r w:rsidRPr="00210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 хоровод».</w:t>
      </w:r>
    </w:p>
    <w:p w:rsidR="003E476C" w:rsidRPr="00210526" w:rsidRDefault="003E476C" w:rsidP="00373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Впервые, </w:t>
      </w:r>
      <w:r w:rsidR="0061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</w:t>
      </w:r>
      <w:r w:rsidR="0061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10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города Нефтеюганск состоялся 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древнеславянской культуры </w:t>
      </w:r>
      <w:r w:rsidRPr="00210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«Летний хоровод»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фестиваля состояла из тематических конкурсов, выставок мастеров декоративно-прикладного творчества, выступлений фольклорных коллективов, в том числе групп «Звонница» и «</w:t>
      </w:r>
      <w:proofErr w:type="spellStart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Аурамира</w:t>
      </w:r>
      <w:proofErr w:type="spellEnd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пропагандирующих культурные ценности древних славян и здоровый образ жизни.</w:t>
      </w:r>
    </w:p>
    <w:p w:rsidR="003E476C" w:rsidRPr="00210526" w:rsidRDefault="003E476C" w:rsidP="00373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гостей фестиваля были подготовлены игры, хороводы, молодецкие забавы. Все желающие могли познакомиться с кузнечным искусством Древней Руси, полюбовавшись на искусную работу приглашенного </w:t>
      </w:r>
      <w:proofErr w:type="spellStart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</w:t>
      </w:r>
      <w:proofErr w:type="spellEnd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мастера. Помогли в организации «Летнего хоровода» депутат городской думы </w:t>
      </w:r>
      <w:r w:rsidRPr="00210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Сергей Андреев 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муниципальное учреждение «Центр национальных культур» под руководством </w:t>
      </w:r>
      <w:r w:rsidRPr="00210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Андрея Белоконя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76C" w:rsidRPr="00210526" w:rsidRDefault="003E476C" w:rsidP="00373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Музейно-просветительское мероприятие «Праздник первой улицы», посвященное первой улице Нефтеюганска – </w:t>
      </w:r>
      <w:proofErr w:type="spellStart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ул.Ю.Гагарина</w:t>
      </w:r>
      <w:proofErr w:type="spellEnd"/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76C" w:rsidRPr="00210526" w:rsidRDefault="00612F79" w:rsidP="00B73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E476C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Культурно-выставочного центра «Усть-Балык», состоялось торжественное мероприятие, посвященное 57-летию улицы имени Юрия Гагарина, первой улицы города Нефтеюганска.</w:t>
      </w:r>
      <w:r w:rsidR="00DE79AF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3E476C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празднования Дня улицы, состоялось открытие выставочных проектов и интерактивных выставок, конкурс «Дары природы – 2018», конкурс рисунка на асфальте «Дост</w:t>
      </w:r>
      <w:r w:rsidR="00B73DCD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опримечательности Нефтеюганска», ф</w:t>
      </w:r>
      <w:r w:rsidR="003E476C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естиваль народных промыслов и ремесел «Город мастеров». Около десятка мастеров, работающих в самых различных жанрах декоративно-прикладного искусства представили свое творчество жителям и гостям города. Активное участие в фестивале приняли старожилы и Всероссийское общество инвалидов.</w:t>
      </w:r>
    </w:p>
    <w:p w:rsidR="00657769" w:rsidRDefault="003E476C" w:rsidP="0065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Праздничное настроение всем гостям мероприятия </w:t>
      </w:r>
      <w:r w:rsidR="00285322"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подарили творческие коллективы</w:t>
      </w:r>
      <w:r w:rsidRPr="0021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национальных культур, а всех любителей музыки порадовало «Музыкальное Ретро—80». Все участники мероприятия смогли послушать на проигрывателе для пластинок музыкальные композиции, популярные в 80-е годы XX века.</w:t>
      </w:r>
    </w:p>
    <w:p w:rsidR="004A5F38" w:rsidRPr="00657769" w:rsidRDefault="004A5F38" w:rsidP="0065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769">
        <w:rPr>
          <w:rFonts w:ascii="Times New Roman" w:eastAsia="Times New Roman" w:hAnsi="Times New Roman" w:cs="Times New Roman"/>
          <w:sz w:val="28"/>
          <w:szCs w:val="28"/>
          <w:lang w:eastAsia="ru-RU"/>
        </w:rPr>
        <w:t>3.Окружной открытый фестиваль бардовской песни «Вдали от шума городского».</w:t>
      </w:r>
    </w:p>
    <w:p w:rsidR="004A5F38" w:rsidRPr="00657769" w:rsidRDefault="00612F79" w:rsidP="008451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 август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 2018 года на берегу реки Обь прошел фестиваль бардовской песни «Вдали от шума городского…».</w:t>
      </w:r>
      <w:r w:rsidR="00845100" w:rsidRPr="00657769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орум собрал более тысячи гостей 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lastRenderedPageBreak/>
        <w:t>из разных городов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 районов Югры и соседних регионов. Для участников мероприятия в течение трех дней была организована масштабная программа: выставки, мастер-классы, </w:t>
      </w:r>
      <w:proofErr w:type="gramStart"/>
      <w:r w:rsidR="004A5F38" w:rsidRPr="00657769">
        <w:rPr>
          <w:rFonts w:ascii="Times New Roman" w:eastAsia="Calibri" w:hAnsi="Times New Roman" w:cs="Times New Roman"/>
          <w:sz w:val="28"/>
          <w:szCs w:val="28"/>
        </w:rPr>
        <w:t>фото-зоны</w:t>
      </w:r>
      <w:proofErr w:type="gramEnd"/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, спортивные соревнования и песенные конкурсы. Почетным гостем фестиваля стал музыкант и композитор Василий </w:t>
      </w:r>
      <w:proofErr w:type="spellStart"/>
      <w:r w:rsidR="004A5F38" w:rsidRPr="00657769">
        <w:rPr>
          <w:rFonts w:ascii="Times New Roman" w:eastAsia="Calibri" w:hAnsi="Times New Roman" w:cs="Times New Roman"/>
          <w:sz w:val="28"/>
          <w:szCs w:val="28"/>
        </w:rPr>
        <w:t>Уриевс</w:t>
      </w:r>
      <w:r w:rsidR="00A658FE" w:rsidRPr="00657769"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 w:rsidR="00A658FE" w:rsidRPr="006577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Ежегодное проведение данного фестиваля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обеспечивает 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>поддержк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A5F38" w:rsidRPr="00657769">
        <w:rPr>
          <w:rFonts w:ascii="Times New Roman" w:eastAsia="Calibri" w:hAnsi="Times New Roman" w:cs="Times New Roman"/>
          <w:sz w:val="28"/>
          <w:szCs w:val="28"/>
        </w:rPr>
        <w:t xml:space="preserve"> и развитие жанра авторской песни, направлений современной музыкальной и песенной культуры, способствующих повышению духовности общества, развитию самодеятельного творчества, укреплению нравственных принципов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0EB" w:rsidRPr="008A4C9D" w:rsidRDefault="005A50EB" w:rsidP="00373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C9D">
        <w:rPr>
          <w:rFonts w:ascii="Times New Roman" w:eastAsia="Times New Roman" w:hAnsi="Times New Roman" w:cs="Times New Roman"/>
          <w:sz w:val="28"/>
          <w:szCs w:val="28"/>
          <w:lang w:eastAsia="ru-RU"/>
        </w:rPr>
        <w:t>4.II региональный фестиваль забытых ремесел «Возвращение к истокам».</w:t>
      </w:r>
    </w:p>
    <w:p w:rsidR="005A50EB" w:rsidRPr="008A4C9D" w:rsidRDefault="00612F79" w:rsidP="00373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A50EB"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A50EB"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в городе Нефтеюганске состоялся фестиваль забытых ремесел «Возвращение к истокам». На фестивале были представлены подворья разных народов, населяющих Югру: </w:t>
      </w:r>
      <w:r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 и манси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50EB"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русских, молдаван, азербайджанцев, украинцев чувашей, казахов.</w:t>
      </w:r>
    </w:p>
    <w:p w:rsidR="005A50EB" w:rsidRPr="008A4C9D" w:rsidRDefault="005A50EB" w:rsidP="00373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праздника смогли оценить красоту национальных костюмов, музыки и танца, обычаи и традиции своих народов, а также шедевры национальной кухни.</w:t>
      </w:r>
    </w:p>
    <w:p w:rsidR="005A50EB" w:rsidRPr="002B630E" w:rsidRDefault="005A50EB" w:rsidP="003733C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сцене выступали творческие коллективы и солисты, исполнявшие народные песни и танцы. На выставке-ярмарке все желающие могли приобрести поделки местных мастеров. Кроме того, гости из деревни </w:t>
      </w:r>
      <w:proofErr w:type="spellStart"/>
      <w:r w:rsidRPr="002B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Русскинская</w:t>
      </w:r>
      <w:proofErr w:type="spellEnd"/>
      <w:r w:rsidRPr="002B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специальный обряд, который, по поверьям ханты и манси, принесет удач</w:t>
      </w:r>
      <w:r w:rsidR="002B630E" w:rsidRPr="002B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этнографическому центру. </w:t>
      </w:r>
    </w:p>
    <w:p w:rsidR="005A50EB" w:rsidRPr="002B630E" w:rsidRDefault="005A50EB" w:rsidP="003733CE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B6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Завершился праздник церемонией награждения победителей и участников конкурсов, проводившихся в рамках фестиваля</w:t>
      </w:r>
      <w:r w:rsidR="0061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50EB" w:rsidRPr="005A50EB" w:rsidRDefault="005A50EB" w:rsidP="00373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Всероссийская акция «Ночь искусств».</w:t>
      </w:r>
    </w:p>
    <w:p w:rsidR="005D4031" w:rsidRDefault="005D4031" w:rsidP="005D40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в художественной галерее «Метаморфоза» состоялась</w:t>
      </w:r>
      <w:r w:rsidR="005A50EB" w:rsidRPr="00910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культурно-образовательная </w:t>
      </w:r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«Ночь искусств». </w:t>
      </w:r>
      <w:r w:rsidR="005A50EB" w:rsidRPr="00910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акции </w:t>
      </w:r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концертная программа, различные мастер-классы (роспись </w:t>
      </w:r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керамических игрушек, декоративная роспись на камнях, зимний пейзаж от А до </w:t>
      </w:r>
      <w:proofErr w:type="gramStart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</w:t>
      </w:r>
      <w:proofErr w:type="spellStart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канзаши</w:t>
      </w:r>
      <w:proofErr w:type="spellEnd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семейная </w:t>
      </w:r>
      <w:proofErr w:type="spellStart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-игра «Славный путь комсомола», </w:t>
      </w:r>
      <w:proofErr w:type="spellStart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аквагрим</w:t>
      </w:r>
      <w:proofErr w:type="spellEnd"/>
      <w:r w:rsidR="005A50EB" w:rsidRPr="00910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детей подготовлена и проведена интерактивная игровая программа «Будь готов – всегда готов!», которая закончилась бумажным шоу.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031" w:rsidRDefault="005D4031" w:rsidP="005D40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проекта продолжена и в 2019 году.</w:t>
      </w:r>
    </w:p>
    <w:p w:rsidR="00270D16" w:rsidRPr="00594DBF" w:rsidRDefault="00270D16" w:rsidP="00270D1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594D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целью повышения эффективности деятельности муниципальных учреждений в области энергосбережения на территории </w:t>
      </w:r>
      <w:r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города Нефтеюганска заключены 2 </w:t>
      </w:r>
      <w:r w:rsidR="004B3B90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энергосервисных контракта</w:t>
      </w:r>
      <w:r w:rsidR="00655AF7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34AB2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МБУК Театр кукол «Волшебная флейта»</w:t>
      </w:r>
      <w:r w:rsidR="00655AF7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, </w:t>
      </w:r>
      <w:r w:rsidR="003E7D79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МБУ ЦФКИС «Жемчужина Югры». </w:t>
      </w:r>
      <w:r w:rsidR="00D40FD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По предварительным расчетам суммарная экономия энергоресурсов по данным контрактам составит 550 339,77 кВт*ч в год. </w:t>
      </w:r>
      <w:r w:rsidR="003E7D79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Экономический эффект от реализации данных контрактов </w:t>
      </w:r>
      <w:r w:rsidR="00232B7B"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сегодняшний день составил 279,0 тыс. рублей.</w:t>
      </w:r>
    </w:p>
    <w:p w:rsidR="00655AF7" w:rsidRPr="00270D16" w:rsidRDefault="00655AF7" w:rsidP="00270D1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настоящее время ведется работа по подготовке конкурсной документации по </w:t>
      </w:r>
      <w:r w:rsidRPr="005B23E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заключению </w:t>
      </w:r>
      <w:r w:rsidR="00171357" w:rsidRPr="005B23E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4</w:t>
      </w:r>
      <w:r w:rsidRPr="00594DB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энергосервисных контрактов.</w:t>
      </w:r>
    </w:p>
    <w:p w:rsidR="002342AB" w:rsidRPr="002342AB" w:rsidRDefault="002342AB" w:rsidP="002342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B">
        <w:rPr>
          <w:rFonts w:ascii="Times New Roman" w:eastAsia="Calibri" w:hAnsi="Times New Roman" w:cs="Times New Roman"/>
          <w:sz w:val="28"/>
          <w:szCs w:val="28"/>
        </w:rPr>
        <w:t>В 2018 году администрацией города Нефтеюганска оказана финансовая поддержка в виде в</w:t>
      </w: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озмещения части затрат инновационным компаниям, деятельность которых заключается в практическом применении (внедрении) результатов интеллектуальной деятельности</w:t>
      </w:r>
      <w:r w:rsidR="003F2D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2D48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бществу с ограниченной ответственностью «Югорский машиностроительный завод» предоставлена компенсация в сумме 349 394,60 рублей. Запущено производство топливных 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криобаков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500 л, 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полуприцепцистерн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-заправщиков СПГ 16 куб. с погружным криогенным насосом, стационарного резервуара для хранения СПГ и т.д., а также продолжается выпуск уже освоенной продукции: установки азотной транспортной УАТ 30/40 (азотный конвектор, установка для выдачи газообразного азота под давлением). Проект в целом носит инновационный характер, основан на выполнении прикладных опытно-конструкторский работ, и полностью </w:t>
      </w: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соответствует перечню приоритетных направлений развития науки, технологий и техники России по направлению 8 «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Энергоэффективность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Энергосбережение» и «критической технологии «Технологии 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энергоэффективного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производства и предобразования энергии на органическом топливе». Одной из отличительных особенностей проекта является использование российских комплектующих и материалов, преимущественно на собственных, уже имеющихся производственных площадках. Использование отечественных компонентов делает производство полностью независимым от внешних политических и экономических факторов.</w:t>
      </w:r>
    </w:p>
    <w:p w:rsidR="002342AB" w:rsidRPr="002342AB" w:rsidRDefault="002342AB" w:rsidP="002342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Инновационная составляющая проекта заключается в разработке и внедрении новых 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криобаков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автомобильного транспорта, работающего на альтернативном газовом топливе (сжиженном метане).</w:t>
      </w:r>
    </w:p>
    <w:p w:rsidR="002342AB" w:rsidRPr="002342AB" w:rsidRDefault="002342AB" w:rsidP="002342A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С начала 2019 года компании ООО «Югорский машиностроительный завод» и ООО «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Раритэк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Холдинг» (республика Татарстан) организовали в г. Нефтеюганске совместное торгово-производственное предприятие - ООО «</w:t>
      </w:r>
      <w:proofErr w:type="spellStart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>РариТэк</w:t>
      </w:r>
      <w:proofErr w:type="spellEnd"/>
      <w:r w:rsidRPr="002342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СПГ». Цель предприятия - обеспечение растущего спроса на оборудование для отрасли газомоторного топлива СПГ (сжиженный природный газ), а также развитие отрасли в целом.  </w:t>
      </w:r>
    </w:p>
    <w:p w:rsidR="007638CE" w:rsidRPr="00343B56" w:rsidRDefault="0021516A" w:rsidP="00294A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На территории города</w:t>
      </w:r>
      <w:r w:rsidR="00D856DD" w:rsidRPr="00343B56">
        <w:rPr>
          <w:rFonts w:ascii="Times New Roman" w:eastAsia="Calibri" w:hAnsi="Times New Roman" w:cs="Times New Roman"/>
          <w:sz w:val="28"/>
          <w:szCs w:val="28"/>
        </w:rPr>
        <w:t xml:space="preserve"> запущен и реализуется </w:t>
      </w:r>
      <w:r w:rsidR="007638CE" w:rsidRPr="00343B56">
        <w:rPr>
          <w:rFonts w:ascii="Times New Roman" w:eastAsia="Calibri" w:hAnsi="Times New Roman" w:cs="Times New Roman"/>
          <w:sz w:val="28"/>
          <w:szCs w:val="28"/>
        </w:rPr>
        <w:t>Механизм инициативного бюджетирования</w:t>
      </w:r>
      <w:r w:rsidR="003F2D48"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7638CE" w:rsidRPr="00343B56">
        <w:rPr>
          <w:rFonts w:ascii="Times New Roman" w:eastAsia="Calibri" w:hAnsi="Times New Roman" w:cs="Times New Roman"/>
          <w:sz w:val="28"/>
          <w:szCs w:val="28"/>
        </w:rPr>
        <w:t xml:space="preserve"> обеспечивает вовлечение граждан в обсуждение и принятие решений по вопросам местного значения путем обеспечения доступа к информации, проведения консультаций и участия граждан в реализации проектов инициативного бюджетирования.</w:t>
      </w:r>
    </w:p>
    <w:p w:rsidR="007638CE" w:rsidRPr="00343B56" w:rsidRDefault="007638CE" w:rsidP="00294A1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На странице официального сайта органов местного самоуправления города Нефтеюганска создан раздел «Бюджет для граждан», </w:t>
      </w:r>
      <w:r w:rsidR="003F2D48">
        <w:rPr>
          <w:rFonts w:ascii="Times New Roman" w:eastAsia="Calibri" w:hAnsi="Times New Roman" w:cs="Times New Roman"/>
          <w:sz w:val="28"/>
          <w:szCs w:val="28"/>
        </w:rPr>
        <w:t>в котором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размещается информация о порядке проведения конкурсного отбора проектов инициативного бюджетирования, непосредственно сами проекты и протоколы отбора.</w:t>
      </w:r>
    </w:p>
    <w:p w:rsidR="002C4121" w:rsidRPr="00343B56" w:rsidRDefault="00D856DD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AE0D10" w:rsidRPr="00343B56">
        <w:rPr>
          <w:rFonts w:ascii="Times New Roman" w:eastAsia="Calibri" w:hAnsi="Times New Roman" w:cs="Times New Roman"/>
          <w:sz w:val="28"/>
          <w:szCs w:val="28"/>
        </w:rPr>
        <w:t xml:space="preserve">В рамках инициативного бюджетирования </w:t>
      </w:r>
      <w:r w:rsidR="00D83387" w:rsidRPr="00343B56">
        <w:rPr>
          <w:rFonts w:ascii="Times New Roman" w:eastAsia="Calibri" w:hAnsi="Times New Roman" w:cs="Times New Roman"/>
          <w:sz w:val="28"/>
          <w:szCs w:val="28"/>
        </w:rPr>
        <w:t>реализованы следующие проекты</w:t>
      </w:r>
      <w:r w:rsidR="00D83387" w:rsidRPr="00343B56">
        <w:rPr>
          <w:rFonts w:ascii="Times New Roman" w:hAnsi="Times New Roman" w:cs="Times New Roman"/>
          <w:sz w:val="28"/>
          <w:szCs w:val="28"/>
        </w:rPr>
        <w:t>:</w:t>
      </w:r>
    </w:p>
    <w:p w:rsidR="00E5371D" w:rsidRPr="00343B56" w:rsidRDefault="00E5371D" w:rsidP="00294A1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«Тренажерная площадка»</w:t>
      </w:r>
    </w:p>
    <w:p w:rsidR="00E5371D" w:rsidRPr="00343B56" w:rsidRDefault="00E5371D" w:rsidP="00294A1B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Бюджетные средства (руб.)- 752 423,0</w:t>
      </w:r>
    </w:p>
    <w:p w:rsidR="00E5371D" w:rsidRPr="00343B56" w:rsidRDefault="00E5371D" w:rsidP="00294A1B">
      <w:pPr>
        <w:spacing w:after="0" w:line="36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Средства предпринимателя (руб.)- 20 000,0;</w:t>
      </w:r>
    </w:p>
    <w:p w:rsidR="0033045A" w:rsidRPr="00343B56" w:rsidRDefault="0033045A" w:rsidP="00294A1B">
      <w:pPr>
        <w:spacing w:after="0" w:line="36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2. «Сценическая площадка»</w:t>
      </w:r>
    </w:p>
    <w:p w:rsidR="0033045A" w:rsidRPr="00343B56" w:rsidRDefault="0033045A" w:rsidP="00294A1B">
      <w:pPr>
        <w:spacing w:after="0" w:line="36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Бюджетные средства (руб.)- 845 000,0</w:t>
      </w:r>
    </w:p>
    <w:p w:rsidR="008E440F" w:rsidRPr="00343B56" w:rsidRDefault="0033045A" w:rsidP="006164E1">
      <w:pPr>
        <w:spacing w:after="0" w:line="36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 xml:space="preserve">- Средства предпринимателя (руб.)- </w:t>
      </w:r>
      <w:r w:rsidR="006164E1" w:rsidRPr="00343B56">
        <w:rPr>
          <w:rFonts w:ascii="Times New Roman" w:hAnsi="Times New Roman" w:cs="Times New Roman"/>
          <w:sz w:val="28"/>
          <w:szCs w:val="28"/>
        </w:rPr>
        <w:t>3 000,0.</w:t>
      </w:r>
    </w:p>
    <w:p w:rsidR="006164E1" w:rsidRPr="00343B56" w:rsidRDefault="006164E1" w:rsidP="006164E1">
      <w:pPr>
        <w:spacing w:after="0" w:line="360" w:lineRule="auto"/>
        <w:ind w:left="360" w:firstLine="708"/>
        <w:rPr>
          <w:rFonts w:ascii="Times New Roman" w:hAnsi="Times New Roman" w:cs="Times New Roman"/>
          <w:sz w:val="28"/>
          <w:szCs w:val="28"/>
        </w:rPr>
      </w:pPr>
    </w:p>
    <w:p w:rsidR="002C4121" w:rsidRPr="00343B56" w:rsidRDefault="00D83387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Планируются к реализации следующие проекты: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1.«Все лучшее людям»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Бюджетные средства (руб.)- 1 345 371,0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Средства предпринимателя (руб.)- 500,0;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2. «Комфортная среда»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Бюджетные средства (руб.)- 548 561,0</w:t>
      </w:r>
    </w:p>
    <w:p w:rsidR="003D37ED" w:rsidRPr="00343B56" w:rsidRDefault="003D37ED" w:rsidP="00294A1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- Средства предпринимателя (руб.)- 60 951,0.</w:t>
      </w:r>
    </w:p>
    <w:p w:rsidR="00561319" w:rsidRPr="00343B56" w:rsidRDefault="006D4A6C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ab/>
      </w:r>
      <w:r w:rsidR="00FD03A5" w:rsidRPr="0034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98B" w:rsidRPr="00343B56" w:rsidRDefault="0044698B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2.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B56">
        <w:rPr>
          <w:rFonts w:ascii="Times New Roman" w:hAnsi="Times New Roman" w:cs="Times New Roman"/>
          <w:b/>
          <w:sz w:val="28"/>
          <w:szCs w:val="28"/>
        </w:rPr>
        <w:t>Информация о создании условий и принимаемых мерах в отчетном периоде для привлечения частных</w:t>
      </w:r>
      <w:r w:rsidR="00867793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CF" w:rsidRPr="00343B56">
        <w:rPr>
          <w:rFonts w:ascii="Times New Roman" w:hAnsi="Times New Roman" w:cs="Times New Roman"/>
          <w:b/>
          <w:sz w:val="28"/>
          <w:szCs w:val="28"/>
        </w:rPr>
        <w:t>инвестиций</w:t>
      </w:r>
      <w:r w:rsidR="00867793" w:rsidRPr="00343B56">
        <w:rPr>
          <w:rFonts w:ascii="Times New Roman" w:hAnsi="Times New Roman" w:cs="Times New Roman"/>
          <w:b/>
          <w:sz w:val="28"/>
          <w:szCs w:val="28"/>
        </w:rPr>
        <w:t xml:space="preserve"> в целях реализации </w:t>
      </w:r>
      <w:r w:rsidR="00B778CF" w:rsidRPr="00343B56">
        <w:rPr>
          <w:rFonts w:ascii="Times New Roman" w:hAnsi="Times New Roman" w:cs="Times New Roman"/>
          <w:b/>
          <w:sz w:val="28"/>
          <w:szCs w:val="28"/>
        </w:rPr>
        <w:t>инвестиционных проектов за счет внебюджетных источников на территории муниципального образования (далее</w:t>
      </w:r>
      <w:r w:rsidR="003200E0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CF" w:rsidRPr="00343B56">
        <w:rPr>
          <w:rFonts w:ascii="Times New Roman" w:hAnsi="Times New Roman" w:cs="Times New Roman"/>
          <w:b/>
          <w:sz w:val="28"/>
          <w:szCs w:val="28"/>
        </w:rPr>
        <w:t xml:space="preserve">- инвестиционный проект); об имеющихся </w:t>
      </w:r>
      <w:r w:rsidR="00572914" w:rsidRPr="00343B56">
        <w:rPr>
          <w:rFonts w:ascii="Times New Roman" w:hAnsi="Times New Roman" w:cs="Times New Roman"/>
          <w:b/>
          <w:sz w:val="28"/>
          <w:szCs w:val="28"/>
        </w:rPr>
        <w:t>инвестиционных предложениях муниципального образования на конец отчетного периода и способах их предоставления потенциальным инвесторам; об инвестиционных предложениях, принятых инвесторами в отчетном периоде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>.</w:t>
      </w:r>
    </w:p>
    <w:p w:rsidR="00737DF9" w:rsidRPr="00343B56" w:rsidRDefault="002252D2" w:rsidP="00294A1B">
      <w:pPr>
        <w:shd w:val="clear" w:color="auto" w:fill="FFFFFF"/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В целях создания благоприятных условий для ведения инвестиционной деятельности, снижения административных барьеров при реализации инвестиционных проектов, принят Регламент управления </w:t>
      </w:r>
      <w:r w:rsidRPr="00343B56">
        <w:rPr>
          <w:rFonts w:ascii="Times New Roman" w:eastAsia="Calibri" w:hAnsi="Times New Roman" w:cs="Times New Roman"/>
          <w:sz w:val="28"/>
          <w:szCs w:val="28"/>
        </w:rPr>
        <w:lastRenderedPageBreak/>
        <w:t>проектом. Данный документ устанавливает механизм взаимодействия структурных подразделений администрации города по направлениям деятельности с организациями, индивидуальными предпринимателями и другими юридическими и физическими лицами, деятельность которых направлена на привлечение инвестиций в экономику города Нефтеюганска.</w:t>
      </w:r>
    </w:p>
    <w:p w:rsidR="002252D2" w:rsidRPr="00343B56" w:rsidRDefault="002252D2" w:rsidP="00294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3200E0" w:rsidRPr="00343B56">
        <w:rPr>
          <w:rFonts w:ascii="Times New Roman" w:eastAsia="Calibri" w:hAnsi="Times New Roman" w:cs="Times New Roman"/>
          <w:sz w:val="28"/>
          <w:szCs w:val="28"/>
        </w:rPr>
        <w:t>ей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города ведётся постоянное взаимодействие с такими организациями</w:t>
      </w:r>
      <w:r w:rsidR="003200E0" w:rsidRPr="00343B56">
        <w:rPr>
          <w:rFonts w:ascii="Times New Roman" w:eastAsia="Calibri" w:hAnsi="Times New Roman" w:cs="Times New Roman"/>
          <w:sz w:val="28"/>
          <w:szCs w:val="28"/>
        </w:rPr>
        <w:t>,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как Торгово-промышленная палата Х</w:t>
      </w:r>
      <w:r w:rsidR="00792BFD" w:rsidRPr="00343B56">
        <w:rPr>
          <w:rFonts w:ascii="Times New Roman" w:eastAsia="Calibri" w:hAnsi="Times New Roman" w:cs="Times New Roman"/>
          <w:sz w:val="28"/>
          <w:szCs w:val="28"/>
        </w:rPr>
        <w:t>анты</w:t>
      </w:r>
      <w:r w:rsidR="005F37B9" w:rsidRPr="00343B56">
        <w:rPr>
          <w:rFonts w:ascii="Times New Roman" w:eastAsia="Calibri" w:hAnsi="Times New Roman" w:cs="Times New Roman"/>
          <w:sz w:val="28"/>
          <w:szCs w:val="28"/>
        </w:rPr>
        <w:t>-Мансийского автономного округа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- Югры, Центр инноваций социальной сферы Фонда поддержки предпринимательства Югры, Фонд поддержки предпринимательства Югры и многими другими в сфере организации совместных совещаний, рабочих встреч, круглых столов, семинаров, оповещения субъектов предпринимательства, оказания содействия размещения информации в средствах массовой информации.</w:t>
      </w:r>
    </w:p>
    <w:p w:rsidR="00C01815" w:rsidRPr="00343B56" w:rsidRDefault="00C01815" w:rsidP="00294A1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города Нефтеюганска размещен</w:t>
      </w:r>
      <w:r w:rsidRPr="00343B56">
        <w:rPr>
          <w:rFonts w:ascii="Times New Roman" w:hAnsi="Times New Roman" w:cs="Times New Roman"/>
          <w:sz w:val="28"/>
          <w:szCs w:val="28"/>
        </w:rPr>
        <w:t xml:space="preserve"> перечень и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нвестиционных предложений, в котором отражена вся необходимая информация для потенциальных инвесторов (приложение № 1). </w:t>
      </w:r>
      <w:r w:rsidR="00F63902">
        <w:rPr>
          <w:rFonts w:ascii="Times New Roman" w:eastAsia="Calibri" w:hAnsi="Times New Roman" w:cs="Times New Roman"/>
          <w:sz w:val="28"/>
          <w:szCs w:val="28"/>
        </w:rPr>
        <w:t>Согласно данного перечня общая площадь земельных участков, предназначенных для целей инвестирования составляет 21,95 Га, площадь застройки запланирована в объеме 44 379 кв. м. вышеназванные участки обеспечены точками подключения к инженерным сетям.</w:t>
      </w:r>
      <w:r w:rsidR="00493C08">
        <w:rPr>
          <w:rFonts w:ascii="Times New Roman" w:eastAsia="Calibri" w:hAnsi="Times New Roman" w:cs="Times New Roman"/>
          <w:sz w:val="28"/>
          <w:szCs w:val="28"/>
        </w:rPr>
        <w:t xml:space="preserve"> Планируемый объем инвестиций </w:t>
      </w:r>
      <w:r w:rsidR="00493C08" w:rsidRPr="005B23E5">
        <w:rPr>
          <w:rFonts w:ascii="Times New Roman" w:eastAsia="Calibri" w:hAnsi="Times New Roman" w:cs="Times New Roman"/>
          <w:sz w:val="28"/>
          <w:szCs w:val="28"/>
        </w:rPr>
        <w:t xml:space="preserve">составит </w:t>
      </w:r>
      <w:r w:rsidR="00C250D3" w:rsidRPr="005B23E5">
        <w:rPr>
          <w:rFonts w:ascii="Times New Roman" w:eastAsia="Calibri" w:hAnsi="Times New Roman" w:cs="Times New Roman"/>
          <w:sz w:val="28"/>
          <w:szCs w:val="28"/>
        </w:rPr>
        <w:t>12 677,6</w:t>
      </w:r>
      <w:r w:rsidR="00493C08" w:rsidRPr="005B23E5">
        <w:rPr>
          <w:rFonts w:ascii="Times New Roman" w:eastAsia="Calibri" w:hAnsi="Times New Roman" w:cs="Times New Roman"/>
          <w:sz w:val="28"/>
          <w:szCs w:val="28"/>
        </w:rPr>
        <w:t xml:space="preserve"> млн. рублей, дополнительно будут созданы 2 319 рабочих мест.</w:t>
      </w:r>
      <w:bookmarkStart w:id="0" w:name="_GoBack"/>
      <w:bookmarkEnd w:id="0"/>
      <w:r w:rsidR="00493C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1DD1" w:rsidRPr="00343B56" w:rsidRDefault="00D82B5F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На территории МО город Нефтеюганск в рамках заключения концессионного соглашения планируется строительство общеобразовательной школы</w:t>
      </w:r>
      <w:r w:rsidR="003200E0" w:rsidRPr="00343B56">
        <w:rPr>
          <w:rFonts w:ascii="Times New Roman" w:hAnsi="Times New Roman" w:cs="Times New Roman"/>
          <w:sz w:val="28"/>
          <w:szCs w:val="28"/>
        </w:rPr>
        <w:t>.</w:t>
      </w:r>
      <w:r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3200E0" w:rsidRPr="00343B56">
        <w:rPr>
          <w:rFonts w:ascii="Times New Roman" w:hAnsi="Times New Roman" w:cs="Times New Roman"/>
          <w:sz w:val="28"/>
          <w:szCs w:val="28"/>
        </w:rPr>
        <w:t>На</w:t>
      </w:r>
      <w:r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03589F" w:rsidRPr="00343B56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для размещения информации о проведении торгов </w:t>
      </w:r>
      <w:r w:rsidR="00EA2DFF" w:rsidRPr="00343B56">
        <w:rPr>
          <w:rFonts w:ascii="Times New Roman" w:hAnsi="Times New Roman" w:cs="Times New Roman"/>
          <w:sz w:val="28"/>
          <w:szCs w:val="28"/>
        </w:rPr>
        <w:t>(</w:t>
      </w:r>
      <w:r w:rsidR="00EA2DFF" w:rsidRPr="00343B56">
        <w:rPr>
          <w:rFonts w:ascii="Times New Roman" w:hAnsi="Times New Roman" w:cs="Times New Roman"/>
          <w:sz w:val="28"/>
          <w:szCs w:val="28"/>
          <w:lang w:eastAsia="ru-RU"/>
        </w:rPr>
        <w:t xml:space="preserve">www.torgi.gov.ru) </w:t>
      </w:r>
      <w:r w:rsidRPr="00343B56">
        <w:rPr>
          <w:rFonts w:ascii="Times New Roman" w:hAnsi="Times New Roman" w:cs="Times New Roman"/>
          <w:sz w:val="28"/>
          <w:szCs w:val="28"/>
        </w:rPr>
        <w:t>размещен</w:t>
      </w:r>
      <w:r w:rsidR="0003589F" w:rsidRPr="00343B56">
        <w:rPr>
          <w:rFonts w:ascii="Times New Roman" w:hAnsi="Times New Roman" w:cs="Times New Roman"/>
          <w:sz w:val="28"/>
          <w:szCs w:val="28"/>
        </w:rPr>
        <w:t>а конкурсная документация</w:t>
      </w:r>
      <w:r w:rsidR="00EC344E" w:rsidRPr="00343B56">
        <w:rPr>
          <w:rFonts w:ascii="Times New Roman" w:hAnsi="Times New Roman" w:cs="Times New Roman"/>
          <w:sz w:val="28"/>
          <w:szCs w:val="28"/>
        </w:rPr>
        <w:t xml:space="preserve"> на проведение открытого конкурса на право заключения концессионного соглашения о создании и эксплуатации объекта образования «Средняя </w:t>
      </w:r>
      <w:r w:rsidR="00EC344E" w:rsidRPr="00343B56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в 17 микрорайоне г.Нефтеюганска (общеобразовательная организация с углубленным изучением отдельных предметов с унив</w:t>
      </w:r>
      <w:r w:rsidRPr="00343B56">
        <w:rPr>
          <w:rFonts w:ascii="Times New Roman" w:hAnsi="Times New Roman" w:cs="Times New Roman"/>
          <w:sz w:val="28"/>
          <w:szCs w:val="28"/>
        </w:rPr>
        <w:t xml:space="preserve">ерсальной безбарьерной средой)» </w:t>
      </w:r>
      <w:r w:rsidR="00EC344E" w:rsidRPr="00343B56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 Ханты-Мансийского автономного округа – Югры»</w:t>
      </w:r>
      <w:r w:rsidR="0003589F" w:rsidRPr="00343B56">
        <w:rPr>
          <w:rFonts w:ascii="Times New Roman" w:hAnsi="Times New Roman" w:cs="Times New Roman"/>
          <w:sz w:val="28"/>
          <w:szCs w:val="28"/>
        </w:rPr>
        <w:t>.</w:t>
      </w:r>
      <w:r w:rsidR="00AE4DB5" w:rsidRPr="0034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BD" w:rsidRPr="00343B56" w:rsidRDefault="00FF60BD" w:rsidP="00294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E38" w:rsidRPr="00343B56" w:rsidRDefault="00572914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3.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B56">
        <w:rPr>
          <w:rFonts w:ascii="Times New Roman" w:hAnsi="Times New Roman" w:cs="Times New Roman"/>
          <w:b/>
          <w:sz w:val="28"/>
          <w:szCs w:val="28"/>
        </w:rPr>
        <w:t>Информация об инвестиционных проектах, реализуемых на конец отчетного периода и планируемых к реализации в ближайшие 12 месяцев, реализованных за отчетный период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>.</w:t>
      </w:r>
    </w:p>
    <w:p w:rsidR="00020BE4" w:rsidRPr="00343B56" w:rsidRDefault="00B35C11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ab/>
      </w:r>
      <w:r w:rsidRPr="00343B56">
        <w:rPr>
          <w:rFonts w:ascii="Times New Roman" w:hAnsi="Times New Roman" w:cs="Times New Roman"/>
          <w:sz w:val="28"/>
          <w:szCs w:val="28"/>
        </w:rPr>
        <w:t>На территории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r w:rsidRPr="00541A78">
        <w:rPr>
          <w:rFonts w:ascii="Times New Roman" w:eastAsia="Calibri" w:hAnsi="Times New Roman" w:cs="Times New Roman"/>
          <w:sz w:val="28"/>
          <w:szCs w:val="28"/>
        </w:rPr>
        <w:t xml:space="preserve">Нефтеюганска </w:t>
      </w:r>
      <w:r w:rsidR="00057427" w:rsidRPr="00541A78">
        <w:rPr>
          <w:rFonts w:ascii="Times New Roman" w:eastAsia="Calibri" w:hAnsi="Times New Roman" w:cs="Times New Roman"/>
          <w:sz w:val="28"/>
          <w:szCs w:val="28"/>
        </w:rPr>
        <w:t>за счет внебюджетных источников</w:t>
      </w:r>
      <w:r w:rsidR="00D93888" w:rsidRPr="00541A78">
        <w:rPr>
          <w:rFonts w:ascii="Times New Roman" w:eastAsia="Calibri" w:hAnsi="Times New Roman" w:cs="Times New Roman"/>
          <w:sz w:val="28"/>
          <w:szCs w:val="28"/>
        </w:rPr>
        <w:t xml:space="preserve"> финансирования</w:t>
      </w:r>
      <w:r w:rsidR="00057427" w:rsidRPr="00541A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A78">
        <w:rPr>
          <w:rFonts w:ascii="Times New Roman" w:eastAsia="Calibri" w:hAnsi="Times New Roman" w:cs="Times New Roman"/>
          <w:sz w:val="28"/>
          <w:szCs w:val="28"/>
        </w:rPr>
        <w:t xml:space="preserve">реализуются </w:t>
      </w:r>
      <w:r w:rsidR="006B3673" w:rsidRPr="00541A78">
        <w:rPr>
          <w:rFonts w:ascii="Times New Roman" w:eastAsia="Calibri" w:hAnsi="Times New Roman" w:cs="Times New Roman"/>
          <w:sz w:val="28"/>
          <w:szCs w:val="28"/>
        </w:rPr>
        <w:t>7</w:t>
      </w:r>
      <w:r w:rsidR="00541A78" w:rsidRPr="00541A78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</w:t>
      </w:r>
      <w:r w:rsidRPr="00541A78">
        <w:rPr>
          <w:rFonts w:ascii="Times New Roman" w:eastAsia="Calibri" w:hAnsi="Times New Roman" w:cs="Times New Roman"/>
          <w:sz w:val="28"/>
          <w:szCs w:val="28"/>
        </w:rPr>
        <w:t>.</w:t>
      </w:r>
      <w:r w:rsidR="00A871C2" w:rsidRPr="00541A7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871C2" w:rsidRPr="00343B56">
        <w:rPr>
          <w:rFonts w:ascii="Times New Roman" w:eastAsia="Calibri" w:hAnsi="Times New Roman" w:cs="Times New Roman"/>
          <w:sz w:val="28"/>
          <w:szCs w:val="28"/>
        </w:rPr>
        <w:t xml:space="preserve"> результате </w:t>
      </w:r>
      <w:r w:rsidR="00541A78">
        <w:rPr>
          <w:rFonts w:ascii="Times New Roman" w:eastAsia="Calibri" w:hAnsi="Times New Roman" w:cs="Times New Roman"/>
          <w:sz w:val="28"/>
          <w:szCs w:val="28"/>
        </w:rPr>
        <w:t>их реализации</w:t>
      </w:r>
      <w:r w:rsidR="00A871C2" w:rsidRPr="00343B56">
        <w:rPr>
          <w:rFonts w:ascii="Times New Roman" w:eastAsia="Calibri" w:hAnsi="Times New Roman" w:cs="Times New Roman"/>
          <w:sz w:val="28"/>
          <w:szCs w:val="28"/>
        </w:rPr>
        <w:t xml:space="preserve"> планируется создание </w:t>
      </w:r>
      <w:r w:rsidR="007220DA" w:rsidRPr="00343B5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FF60BD" w:rsidRPr="00343B56">
        <w:rPr>
          <w:rFonts w:ascii="Times New Roman" w:eastAsia="Calibri" w:hAnsi="Times New Roman" w:cs="Times New Roman"/>
          <w:sz w:val="28"/>
          <w:szCs w:val="28"/>
        </w:rPr>
        <w:t>6</w:t>
      </w:r>
      <w:r w:rsidR="003F7CAC" w:rsidRPr="00343B56">
        <w:rPr>
          <w:rFonts w:ascii="Times New Roman" w:eastAsia="Calibri" w:hAnsi="Times New Roman" w:cs="Times New Roman"/>
          <w:sz w:val="28"/>
          <w:szCs w:val="28"/>
        </w:rPr>
        <w:t>02</w:t>
      </w:r>
      <w:r w:rsidR="00A871C2" w:rsidRPr="00343B56">
        <w:rPr>
          <w:rFonts w:ascii="Times New Roman" w:eastAsia="Calibri" w:hAnsi="Times New Roman" w:cs="Times New Roman"/>
          <w:sz w:val="28"/>
          <w:szCs w:val="28"/>
        </w:rPr>
        <w:t xml:space="preserve"> рабочих мест, объем инвестиций составит </w:t>
      </w:r>
      <w:r w:rsidR="006B3673" w:rsidRPr="00343B56">
        <w:rPr>
          <w:rFonts w:ascii="Times New Roman" w:eastAsia="Calibri" w:hAnsi="Times New Roman" w:cs="Times New Roman"/>
          <w:sz w:val="28"/>
          <w:szCs w:val="28"/>
        </w:rPr>
        <w:t>5 25</w:t>
      </w:r>
      <w:r w:rsidR="003F7CAC" w:rsidRPr="00343B56">
        <w:rPr>
          <w:rFonts w:ascii="Times New Roman" w:eastAsia="Calibri" w:hAnsi="Times New Roman" w:cs="Times New Roman"/>
          <w:sz w:val="28"/>
          <w:szCs w:val="28"/>
        </w:rPr>
        <w:t xml:space="preserve">0,0 млн. рублей </w:t>
      </w:r>
      <w:r w:rsidR="00F10BA5" w:rsidRPr="00343B56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 w:rsidR="003A25BD" w:rsidRPr="00343B56">
        <w:rPr>
          <w:rFonts w:ascii="Times New Roman" w:eastAsia="Calibri" w:hAnsi="Times New Roman" w:cs="Times New Roman"/>
          <w:sz w:val="28"/>
          <w:szCs w:val="28"/>
        </w:rPr>
        <w:t>2</w:t>
      </w:r>
      <w:r w:rsidR="00F10BA5" w:rsidRPr="00343B5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A3184" w:rsidRPr="00343B56" w:rsidRDefault="00BA3184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В октябре 2019 года в рамках заключенного соглашения об инвестиционном сотрудничестве с ООО «Мега-Инвест» планируется ввод в действие объекта «Склад продовольственных и непродовольственных товаров торговой сети «Монетка»</w:t>
      </w:r>
      <w:r w:rsidRPr="00343B56">
        <w:rPr>
          <w:rFonts w:ascii="Times New Roman" w:hAnsi="Times New Roman" w:cs="Times New Roman"/>
        </w:rPr>
        <w:t xml:space="preserve"> </w:t>
      </w:r>
      <w:r w:rsidRPr="00343B56">
        <w:rPr>
          <w:rFonts w:ascii="Times New Roman" w:eastAsia="Calibri" w:hAnsi="Times New Roman" w:cs="Times New Roman"/>
          <w:sz w:val="28"/>
          <w:szCs w:val="28"/>
        </w:rPr>
        <w:t>общей площадью 7,6</w:t>
      </w:r>
      <w:r w:rsidR="0069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Га. Объем инвестиций вложенные в данный проект составит 2 067,0 млн. рублей. Социально-экономических эффектом данного проекта является создание </w:t>
      </w:r>
      <w:r w:rsidR="00694148" w:rsidRPr="00343B56">
        <w:rPr>
          <w:rFonts w:ascii="Times New Roman" w:eastAsia="Calibri" w:hAnsi="Times New Roman" w:cs="Times New Roman"/>
          <w:sz w:val="28"/>
          <w:szCs w:val="28"/>
        </w:rPr>
        <w:t>609</w:t>
      </w:r>
      <w:r w:rsidR="0069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B56">
        <w:rPr>
          <w:rFonts w:ascii="Times New Roman" w:eastAsia="Calibri" w:hAnsi="Times New Roman" w:cs="Times New Roman"/>
          <w:sz w:val="28"/>
          <w:szCs w:val="28"/>
        </w:rPr>
        <w:t>рабочих мест</w:t>
      </w:r>
      <w:r w:rsidR="00694148">
        <w:rPr>
          <w:rFonts w:ascii="Times New Roman" w:eastAsia="Calibri" w:hAnsi="Times New Roman" w:cs="Times New Roman"/>
          <w:sz w:val="28"/>
          <w:szCs w:val="28"/>
        </w:rPr>
        <w:t>,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снижение стоимости товаров за счет увеличения доли региональных поставщиков. Цел</w:t>
      </w:r>
      <w:r w:rsidR="00694148">
        <w:rPr>
          <w:rFonts w:ascii="Times New Roman" w:eastAsia="Calibri" w:hAnsi="Times New Roman" w:cs="Times New Roman"/>
          <w:sz w:val="28"/>
          <w:szCs w:val="28"/>
        </w:rPr>
        <w:t>ями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данного проекта явля</w:t>
      </w:r>
      <w:r w:rsidR="00694148">
        <w:rPr>
          <w:rFonts w:ascii="Times New Roman" w:eastAsia="Calibri" w:hAnsi="Times New Roman" w:cs="Times New Roman"/>
          <w:sz w:val="28"/>
          <w:szCs w:val="28"/>
        </w:rPr>
        <w:t>ю</w:t>
      </w:r>
      <w:r w:rsidRPr="00343B56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BA3184" w:rsidRPr="00343B56" w:rsidRDefault="00BA3184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-перевод 100% торговых объектов ТС «Монетка» в Ханты-Мансийском автономном округе- Югре (125 ед.) по логистической составляющей на регион обслуживания РЦ Нефтеюганск;</w:t>
      </w:r>
    </w:p>
    <w:p w:rsidR="00BA3184" w:rsidRPr="00343B56" w:rsidRDefault="00BA3184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-расширение региональной сети, увеличение количества торговых объектов на 30% за счет сокращения транспортных издержек;</w:t>
      </w:r>
    </w:p>
    <w:p w:rsidR="00BA3184" w:rsidRPr="00343B56" w:rsidRDefault="00BA3184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-оптимизация стоимостных показателей путем консолидации логистических потоков.</w:t>
      </w:r>
    </w:p>
    <w:p w:rsidR="003E1804" w:rsidRPr="00343B56" w:rsidRDefault="003E1804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3A2504" w:rsidRPr="00343B56">
        <w:rPr>
          <w:rFonts w:ascii="Times New Roman" w:eastAsia="Calibri" w:hAnsi="Times New Roman" w:cs="Times New Roman"/>
          <w:sz w:val="28"/>
          <w:szCs w:val="28"/>
        </w:rPr>
        <w:t xml:space="preserve"> рамках заключенного </w:t>
      </w:r>
      <w:r w:rsidR="00AD44A0" w:rsidRPr="00343B56">
        <w:rPr>
          <w:rFonts w:ascii="Times New Roman" w:eastAsia="Calibri" w:hAnsi="Times New Roman" w:cs="Times New Roman"/>
          <w:sz w:val="28"/>
          <w:szCs w:val="28"/>
        </w:rPr>
        <w:t>соглашения об инвестиционном сотрудничестве</w:t>
      </w:r>
      <w:r w:rsidR="003A2504" w:rsidRPr="00343B56">
        <w:rPr>
          <w:rFonts w:ascii="Times New Roman" w:eastAsia="Calibri" w:hAnsi="Times New Roman" w:cs="Times New Roman"/>
          <w:sz w:val="28"/>
          <w:szCs w:val="28"/>
        </w:rPr>
        <w:t xml:space="preserve"> с ООО «</w:t>
      </w:r>
      <w:proofErr w:type="spellStart"/>
      <w:r w:rsidR="003A2504" w:rsidRPr="00343B56">
        <w:rPr>
          <w:rFonts w:ascii="Times New Roman" w:eastAsia="Calibri" w:hAnsi="Times New Roman" w:cs="Times New Roman"/>
          <w:sz w:val="28"/>
          <w:szCs w:val="28"/>
        </w:rPr>
        <w:t>Герос</w:t>
      </w:r>
      <w:proofErr w:type="spellEnd"/>
      <w:r w:rsidR="003A2504" w:rsidRPr="00343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D1B7C" w:rsidRPr="00343B56">
        <w:rPr>
          <w:rFonts w:ascii="Times New Roman" w:eastAsia="Calibri" w:hAnsi="Times New Roman" w:cs="Times New Roman"/>
          <w:sz w:val="28"/>
          <w:szCs w:val="28"/>
        </w:rPr>
        <w:t>в ноябре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2019 года планируется ввод </w:t>
      </w:r>
      <w:r w:rsidR="003A2504" w:rsidRPr="00343B56">
        <w:rPr>
          <w:rFonts w:ascii="Times New Roman" w:eastAsia="Calibri" w:hAnsi="Times New Roman" w:cs="Times New Roman"/>
          <w:sz w:val="28"/>
          <w:szCs w:val="28"/>
        </w:rPr>
        <w:t xml:space="preserve">в действие </w:t>
      </w:r>
      <w:r w:rsidRPr="00343B56">
        <w:rPr>
          <w:rFonts w:ascii="Times New Roman" w:eastAsia="Calibri" w:hAnsi="Times New Roman" w:cs="Times New Roman"/>
          <w:sz w:val="28"/>
          <w:szCs w:val="28"/>
        </w:rPr>
        <w:t>Торгово-развлекательного центра с супермаркетом и кинотеатром общей площадью 23 000 кв.м., торговой площадью 15 000 кв.м.</w:t>
      </w:r>
      <w:r w:rsidR="00077541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8F2" w:rsidRPr="00343B56">
        <w:rPr>
          <w:rFonts w:ascii="Times New Roman" w:eastAsia="Calibri" w:hAnsi="Times New Roman" w:cs="Times New Roman"/>
          <w:sz w:val="28"/>
          <w:szCs w:val="28"/>
        </w:rPr>
        <w:t xml:space="preserve">Объем инвестиций вложенные в данный проект составит 2 000,0 млн. рублей. </w:t>
      </w:r>
      <w:r w:rsidR="005524D3" w:rsidRPr="00343B56">
        <w:rPr>
          <w:rFonts w:ascii="Times New Roman" w:eastAsia="Calibri" w:hAnsi="Times New Roman" w:cs="Times New Roman"/>
          <w:sz w:val="28"/>
          <w:szCs w:val="28"/>
        </w:rPr>
        <w:t>Социально-экономически</w:t>
      </w:r>
      <w:r w:rsidR="00194852" w:rsidRPr="00343B56">
        <w:rPr>
          <w:rFonts w:ascii="Times New Roman" w:eastAsia="Calibri" w:hAnsi="Times New Roman" w:cs="Times New Roman"/>
          <w:sz w:val="28"/>
          <w:szCs w:val="28"/>
        </w:rPr>
        <w:t>м</w:t>
      </w:r>
      <w:r w:rsidR="005524D3" w:rsidRPr="00343B56">
        <w:rPr>
          <w:rFonts w:ascii="Times New Roman" w:eastAsia="Calibri" w:hAnsi="Times New Roman" w:cs="Times New Roman"/>
          <w:sz w:val="28"/>
          <w:szCs w:val="28"/>
        </w:rPr>
        <w:t xml:space="preserve"> эффектом данного проекта является создание </w:t>
      </w:r>
      <w:r w:rsidR="00694148" w:rsidRPr="00343B56">
        <w:rPr>
          <w:rFonts w:ascii="Times New Roman" w:eastAsia="Calibri" w:hAnsi="Times New Roman" w:cs="Times New Roman"/>
          <w:sz w:val="28"/>
          <w:szCs w:val="28"/>
        </w:rPr>
        <w:t>530</w:t>
      </w:r>
      <w:r w:rsidR="0069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4D3" w:rsidRPr="00343B56">
        <w:rPr>
          <w:rFonts w:ascii="Times New Roman" w:eastAsia="Calibri" w:hAnsi="Times New Roman" w:cs="Times New Roman"/>
          <w:sz w:val="28"/>
          <w:szCs w:val="28"/>
        </w:rPr>
        <w:t>рабочих мест.</w:t>
      </w:r>
      <w:r w:rsidR="005E68F2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541" w:rsidRPr="00343B56">
        <w:rPr>
          <w:rFonts w:ascii="Times New Roman" w:eastAsia="Calibri" w:hAnsi="Times New Roman" w:cs="Times New Roman"/>
          <w:sz w:val="28"/>
          <w:szCs w:val="28"/>
        </w:rPr>
        <w:t xml:space="preserve">Открытие торгового центра позволит жителям </w:t>
      </w:r>
      <w:r w:rsidR="00C25B95" w:rsidRPr="00343B56">
        <w:rPr>
          <w:rFonts w:ascii="Times New Roman" w:eastAsia="Calibri" w:hAnsi="Times New Roman" w:cs="Times New Roman"/>
          <w:sz w:val="28"/>
          <w:szCs w:val="28"/>
        </w:rPr>
        <w:t>города,</w:t>
      </w:r>
      <w:r w:rsidR="00077541" w:rsidRPr="00343B56">
        <w:rPr>
          <w:rFonts w:ascii="Times New Roman" w:eastAsia="Calibri" w:hAnsi="Times New Roman" w:cs="Times New Roman"/>
          <w:sz w:val="28"/>
          <w:szCs w:val="28"/>
        </w:rPr>
        <w:t xml:space="preserve"> не выезжая за его пределы</w:t>
      </w:r>
      <w:r w:rsidR="00694148">
        <w:rPr>
          <w:rFonts w:ascii="Times New Roman" w:eastAsia="Calibri" w:hAnsi="Times New Roman" w:cs="Times New Roman"/>
          <w:sz w:val="28"/>
          <w:szCs w:val="28"/>
        </w:rPr>
        <w:t>,</w:t>
      </w:r>
      <w:r w:rsidR="00077541" w:rsidRPr="00343B56">
        <w:rPr>
          <w:rFonts w:ascii="Times New Roman" w:eastAsia="Calibri" w:hAnsi="Times New Roman" w:cs="Times New Roman"/>
          <w:sz w:val="28"/>
          <w:szCs w:val="28"/>
        </w:rPr>
        <w:t xml:space="preserve"> посетить </w:t>
      </w:r>
      <w:r w:rsidR="00C25B95" w:rsidRPr="00343B56">
        <w:rPr>
          <w:rFonts w:ascii="Times New Roman" w:eastAsia="Calibri" w:hAnsi="Times New Roman" w:cs="Times New Roman"/>
          <w:sz w:val="28"/>
          <w:szCs w:val="28"/>
        </w:rPr>
        <w:t>соврем</w:t>
      </w:r>
      <w:r w:rsidR="005E1181" w:rsidRPr="00343B56">
        <w:rPr>
          <w:rFonts w:ascii="Times New Roman" w:eastAsia="Calibri" w:hAnsi="Times New Roman" w:cs="Times New Roman"/>
          <w:sz w:val="28"/>
          <w:szCs w:val="28"/>
        </w:rPr>
        <w:t>енный кинотеатр, приобрести одежду</w:t>
      </w:r>
      <w:r w:rsidR="00C25B95" w:rsidRPr="00343B56">
        <w:rPr>
          <w:rFonts w:ascii="Times New Roman" w:eastAsia="Calibri" w:hAnsi="Times New Roman" w:cs="Times New Roman"/>
          <w:sz w:val="28"/>
          <w:szCs w:val="28"/>
        </w:rPr>
        <w:t xml:space="preserve"> и продукты питания известных производителей.</w:t>
      </w:r>
      <w:r w:rsidR="00077541" w:rsidRPr="00343B5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F6D92" w:rsidRPr="00343B56" w:rsidRDefault="00694148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В рамках заключенного соглашения об инвестиционном сотрудничестве </w:t>
      </w:r>
      <w:r>
        <w:rPr>
          <w:rFonts w:ascii="Times New Roman" w:eastAsia="Calibri" w:hAnsi="Times New Roman" w:cs="Times New Roman"/>
          <w:sz w:val="28"/>
          <w:szCs w:val="28"/>
        </w:rPr>
        <w:t>с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ЮграПромТехСервис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на территории города реализуется проект строительства </w:t>
      </w:r>
      <w:r w:rsidRPr="00343B56">
        <w:rPr>
          <w:rFonts w:ascii="Times New Roman" w:eastAsia="Calibri" w:hAnsi="Times New Roman" w:cs="Times New Roman"/>
          <w:sz w:val="28"/>
          <w:szCs w:val="28"/>
        </w:rPr>
        <w:t>Цеха по сборке металлоконструкций со встроенными административными помещениями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A73" w:rsidRPr="00343B56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объекта </w:t>
      </w:r>
      <w:r w:rsidR="003B6A73" w:rsidRPr="00343B56">
        <w:rPr>
          <w:rFonts w:ascii="Times New Roman" w:eastAsia="Calibri" w:hAnsi="Times New Roman" w:cs="Times New Roman"/>
          <w:sz w:val="28"/>
          <w:szCs w:val="28"/>
        </w:rPr>
        <w:t>составляет 75%, на сегодняшний день объем инвестиций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B6A73" w:rsidRPr="00343B56">
        <w:rPr>
          <w:rFonts w:ascii="Times New Roman" w:eastAsia="Calibri" w:hAnsi="Times New Roman" w:cs="Times New Roman"/>
          <w:sz w:val="28"/>
          <w:szCs w:val="28"/>
        </w:rPr>
        <w:t xml:space="preserve"> вложенный в реализацию составил 200,0 млн. рублей.</w:t>
      </w:r>
      <w:r w:rsidR="00F10BA5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7A45" w:rsidRPr="00343B56" w:rsidRDefault="00D72376" w:rsidP="00294A1B">
      <w:pPr>
        <w:shd w:val="clear" w:color="auto" w:fill="FFFFFF" w:themeFill="background1"/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В</w:t>
      </w:r>
      <w:r w:rsidR="008F172E" w:rsidRPr="00343B56">
        <w:rPr>
          <w:rFonts w:ascii="Times New Roman" w:eastAsia="Calibri" w:hAnsi="Times New Roman" w:cs="Times New Roman"/>
          <w:sz w:val="28"/>
          <w:szCs w:val="28"/>
        </w:rPr>
        <w:t xml:space="preserve"> июл</w:t>
      </w:r>
      <w:r w:rsidR="00344F9A" w:rsidRPr="00343B56">
        <w:rPr>
          <w:rFonts w:ascii="Times New Roman" w:eastAsia="Calibri" w:hAnsi="Times New Roman" w:cs="Times New Roman"/>
          <w:sz w:val="28"/>
          <w:szCs w:val="28"/>
        </w:rPr>
        <w:t>е</w:t>
      </w:r>
      <w:r w:rsidR="008F172E" w:rsidRPr="00343B56">
        <w:rPr>
          <w:rFonts w:ascii="Times New Roman" w:eastAsia="Calibri" w:hAnsi="Times New Roman" w:cs="Times New Roman"/>
          <w:sz w:val="28"/>
          <w:szCs w:val="28"/>
        </w:rPr>
        <w:t xml:space="preserve"> 2019 </w:t>
      </w:r>
      <w:r w:rsidR="00B8780A" w:rsidRPr="00343B56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500937" w:rsidRPr="00343B56">
        <w:rPr>
          <w:rFonts w:ascii="Times New Roman" w:eastAsia="Calibri" w:hAnsi="Times New Roman" w:cs="Times New Roman"/>
          <w:sz w:val="28"/>
          <w:szCs w:val="28"/>
        </w:rPr>
        <w:t>в администрации</w:t>
      </w:r>
      <w:r w:rsidR="00B8780A" w:rsidRPr="00343B56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 </w:t>
      </w:r>
      <w:r w:rsidR="008F172E" w:rsidRPr="00343B56">
        <w:rPr>
          <w:rFonts w:ascii="Times New Roman" w:eastAsia="Calibri" w:hAnsi="Times New Roman" w:cs="Times New Roman"/>
          <w:sz w:val="28"/>
          <w:szCs w:val="28"/>
        </w:rPr>
        <w:t>проведена встреча с представителями Союза организаций газоперерабатывающего сектора Ханты-Мансийского автономного округа –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72E" w:rsidRPr="00343B56">
        <w:rPr>
          <w:rFonts w:ascii="Times New Roman" w:eastAsia="Calibri" w:hAnsi="Times New Roman" w:cs="Times New Roman"/>
          <w:sz w:val="28"/>
          <w:szCs w:val="28"/>
        </w:rPr>
        <w:t xml:space="preserve">Югры «Газоперерабатывающий кластер» </w:t>
      </w:r>
      <w:r w:rsidR="005A72E9" w:rsidRPr="00343B56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B8780A" w:rsidRPr="00343B56">
        <w:rPr>
          <w:rFonts w:ascii="Times New Roman" w:eastAsia="Calibri" w:hAnsi="Times New Roman" w:cs="Times New Roman"/>
          <w:sz w:val="28"/>
          <w:szCs w:val="28"/>
        </w:rPr>
        <w:t>расширения применения природного газа в качестве моторного топлива транспортом, принадлежащим муниципальным уч</w:t>
      </w:r>
      <w:r w:rsidRPr="00343B56">
        <w:rPr>
          <w:rFonts w:ascii="Times New Roman" w:eastAsia="Calibri" w:hAnsi="Times New Roman" w:cs="Times New Roman"/>
          <w:sz w:val="28"/>
          <w:szCs w:val="28"/>
        </w:rPr>
        <w:t>реждениям и предприятиям, а так</w:t>
      </w:r>
      <w:r w:rsidR="00B8780A" w:rsidRPr="00343B56">
        <w:rPr>
          <w:rFonts w:ascii="Times New Roman" w:eastAsia="Calibri" w:hAnsi="Times New Roman" w:cs="Times New Roman"/>
          <w:sz w:val="28"/>
          <w:szCs w:val="28"/>
        </w:rPr>
        <w:t>же по содействию использования моторного топлива предприятиями города и частными лицами.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 xml:space="preserve"> Администрацией города Нефтеюганска </w:t>
      </w:r>
      <w:r w:rsidR="000901F5" w:rsidRPr="00343B56">
        <w:rPr>
          <w:rFonts w:ascii="Times New Roman" w:eastAsia="Calibri" w:hAnsi="Times New Roman" w:cs="Times New Roman"/>
          <w:sz w:val="28"/>
          <w:szCs w:val="28"/>
        </w:rPr>
        <w:t>принято решение при подготовке проекта внесения изменений в документ территориального планирования «Генеральный план города Нефтеюганска» определить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1F5" w:rsidRPr="00343B56">
        <w:rPr>
          <w:rFonts w:ascii="Times New Roman" w:eastAsia="Calibri" w:hAnsi="Times New Roman" w:cs="Times New Roman"/>
          <w:sz w:val="28"/>
          <w:szCs w:val="28"/>
        </w:rPr>
        <w:t>территорию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901F5" w:rsidRPr="00343B56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66C" w:rsidRPr="00343B56">
        <w:rPr>
          <w:rFonts w:ascii="Times New Roman" w:eastAsia="Calibri" w:hAnsi="Times New Roman" w:cs="Times New Roman"/>
          <w:sz w:val="28"/>
          <w:szCs w:val="28"/>
        </w:rPr>
        <w:t>автомобильной газонаполнительной компрессорной станции (</w:t>
      </w:r>
      <w:r w:rsidR="007F6D92" w:rsidRPr="00343B56">
        <w:rPr>
          <w:rFonts w:ascii="Times New Roman" w:eastAsia="Calibri" w:hAnsi="Times New Roman" w:cs="Times New Roman"/>
          <w:sz w:val="28"/>
          <w:szCs w:val="28"/>
        </w:rPr>
        <w:t>АГНКС</w:t>
      </w:r>
      <w:r w:rsidR="00F2766C" w:rsidRPr="00343B56">
        <w:rPr>
          <w:rFonts w:ascii="Times New Roman" w:eastAsia="Calibri" w:hAnsi="Times New Roman" w:cs="Times New Roman"/>
          <w:sz w:val="28"/>
          <w:szCs w:val="28"/>
        </w:rPr>
        <w:t>)</w:t>
      </w:r>
      <w:r w:rsidR="000901F5" w:rsidRPr="00343B56">
        <w:rPr>
          <w:rFonts w:ascii="Times New Roman" w:eastAsia="Calibri" w:hAnsi="Times New Roman" w:cs="Times New Roman"/>
          <w:sz w:val="28"/>
          <w:szCs w:val="28"/>
        </w:rPr>
        <w:t xml:space="preserve"> в районе основных магистральных улиц движения грузового (технологического) автотранспорта</w:t>
      </w:r>
      <w:r w:rsidR="00F2766C" w:rsidRPr="00343B56">
        <w:rPr>
          <w:rFonts w:ascii="Times New Roman" w:eastAsia="Calibri" w:hAnsi="Times New Roman" w:cs="Times New Roman"/>
          <w:sz w:val="28"/>
          <w:szCs w:val="28"/>
        </w:rPr>
        <w:t>.</w:t>
      </w:r>
      <w:r w:rsidR="00532C89" w:rsidRPr="00343B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617" w:rsidRPr="00343B56" w:rsidRDefault="00FF7756" w:rsidP="00294A1B">
      <w:pPr>
        <w:tabs>
          <w:tab w:val="center" w:pos="5102"/>
          <w:tab w:val="right" w:pos="1020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6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223AA" w:rsidRPr="007116B2">
        <w:rPr>
          <w:rFonts w:ascii="Times New Roman" w:eastAsia="Calibri" w:hAnsi="Times New Roman" w:cs="Times New Roman"/>
          <w:sz w:val="28"/>
          <w:szCs w:val="28"/>
        </w:rPr>
        <w:t>Администрацией города</w:t>
      </w:r>
      <w:r w:rsidRPr="007116B2">
        <w:rPr>
          <w:rFonts w:ascii="Times New Roman" w:eastAsia="Calibri" w:hAnsi="Times New Roman" w:cs="Times New Roman"/>
          <w:sz w:val="28"/>
          <w:szCs w:val="28"/>
        </w:rPr>
        <w:t xml:space="preserve"> планируется подписание инвестиционного соглашения по проекту</w:t>
      </w:r>
      <w:r w:rsidR="008579CC" w:rsidRPr="0071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3AA" w:rsidRPr="007116B2">
        <w:rPr>
          <w:rFonts w:ascii="Times New Roman" w:eastAsia="Calibri" w:hAnsi="Times New Roman" w:cs="Times New Roman"/>
          <w:sz w:val="28"/>
          <w:szCs w:val="28"/>
        </w:rPr>
        <w:t>«К</w:t>
      </w:r>
      <w:r w:rsidR="008579CC" w:rsidRPr="007116B2">
        <w:rPr>
          <w:rFonts w:ascii="Times New Roman" w:eastAsia="Calibri" w:hAnsi="Times New Roman" w:cs="Times New Roman"/>
          <w:sz w:val="28"/>
          <w:szCs w:val="28"/>
        </w:rPr>
        <w:t>афе «</w:t>
      </w:r>
      <w:proofErr w:type="spellStart"/>
      <w:r w:rsidR="008579CC" w:rsidRPr="007116B2">
        <w:rPr>
          <w:rFonts w:ascii="Times New Roman" w:eastAsia="Calibri" w:hAnsi="Times New Roman" w:cs="Times New Roman"/>
          <w:sz w:val="28"/>
          <w:szCs w:val="28"/>
        </w:rPr>
        <w:t>Автогриль</w:t>
      </w:r>
      <w:proofErr w:type="spellEnd"/>
      <w:r w:rsidR="008579CC" w:rsidRPr="007116B2">
        <w:rPr>
          <w:rFonts w:ascii="Times New Roman" w:eastAsia="Calibri" w:hAnsi="Times New Roman" w:cs="Times New Roman"/>
          <w:sz w:val="28"/>
          <w:szCs w:val="28"/>
        </w:rPr>
        <w:t>»</w:t>
      </w:r>
      <w:r w:rsidR="009E7102" w:rsidRPr="007116B2">
        <w:rPr>
          <w:rFonts w:ascii="Times New Roman" w:eastAsia="Calibri" w:hAnsi="Times New Roman" w:cs="Times New Roman"/>
          <w:sz w:val="28"/>
          <w:szCs w:val="28"/>
        </w:rPr>
        <w:t>. П</w:t>
      </w:r>
      <w:r w:rsidR="008579CC" w:rsidRPr="007116B2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 w:rsidR="009E7102" w:rsidRPr="007116B2">
        <w:rPr>
          <w:rFonts w:ascii="Times New Roman" w:eastAsia="Calibri" w:hAnsi="Times New Roman" w:cs="Times New Roman"/>
          <w:sz w:val="28"/>
          <w:szCs w:val="28"/>
        </w:rPr>
        <w:t>необходимого земельного участка составляет</w:t>
      </w:r>
      <w:r w:rsidR="008579CC" w:rsidRPr="007116B2">
        <w:rPr>
          <w:rFonts w:ascii="Times New Roman" w:eastAsia="Calibri" w:hAnsi="Times New Roman" w:cs="Times New Roman"/>
          <w:sz w:val="28"/>
          <w:szCs w:val="28"/>
        </w:rPr>
        <w:t xml:space="preserve"> 1 Га, планируемый  </w:t>
      </w:r>
      <w:r w:rsidR="00C67617" w:rsidRPr="0071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9CC" w:rsidRPr="007116B2">
        <w:rPr>
          <w:rFonts w:ascii="Times New Roman" w:eastAsia="Calibri" w:hAnsi="Times New Roman" w:cs="Times New Roman"/>
          <w:sz w:val="28"/>
          <w:szCs w:val="28"/>
        </w:rPr>
        <w:t>объем инвестиций</w:t>
      </w:r>
      <w:r w:rsidR="00023F0C" w:rsidRPr="007116B2">
        <w:rPr>
          <w:rFonts w:ascii="Times New Roman" w:eastAsia="Calibri" w:hAnsi="Times New Roman" w:cs="Times New Roman"/>
          <w:sz w:val="28"/>
          <w:szCs w:val="28"/>
        </w:rPr>
        <w:t xml:space="preserve"> 25</w:t>
      </w:r>
      <w:r w:rsidR="009E7102" w:rsidRPr="007116B2">
        <w:rPr>
          <w:rFonts w:ascii="Times New Roman" w:eastAsia="Calibri" w:hAnsi="Times New Roman" w:cs="Times New Roman"/>
          <w:sz w:val="28"/>
          <w:szCs w:val="28"/>
        </w:rPr>
        <w:t>,0</w:t>
      </w:r>
      <w:r w:rsidR="00023F0C" w:rsidRPr="007116B2">
        <w:rPr>
          <w:rFonts w:ascii="Times New Roman" w:eastAsia="Calibri" w:hAnsi="Times New Roman" w:cs="Times New Roman"/>
          <w:sz w:val="28"/>
          <w:szCs w:val="28"/>
        </w:rPr>
        <w:t xml:space="preserve"> млн. рублей, дополнительно будут созданы 20 рабочих мест. Ввод вышеназванного объекта позволит жителям и гостя</w:t>
      </w:r>
      <w:r w:rsidR="009E7102" w:rsidRPr="007116B2">
        <w:rPr>
          <w:rFonts w:ascii="Times New Roman" w:eastAsia="Calibri" w:hAnsi="Times New Roman" w:cs="Times New Roman"/>
          <w:sz w:val="28"/>
          <w:szCs w:val="28"/>
        </w:rPr>
        <w:t>м</w:t>
      </w:r>
      <w:r w:rsidR="00023F0C" w:rsidRPr="007116B2">
        <w:rPr>
          <w:rFonts w:ascii="Times New Roman" w:eastAsia="Calibri" w:hAnsi="Times New Roman" w:cs="Times New Roman"/>
          <w:sz w:val="28"/>
          <w:szCs w:val="28"/>
        </w:rPr>
        <w:t xml:space="preserve"> нашего округа при поездке </w:t>
      </w:r>
      <w:r w:rsidR="001D4C12" w:rsidRPr="007116B2">
        <w:rPr>
          <w:rFonts w:ascii="Times New Roman" w:eastAsia="Calibri" w:hAnsi="Times New Roman" w:cs="Times New Roman"/>
          <w:sz w:val="28"/>
          <w:szCs w:val="28"/>
        </w:rPr>
        <w:t xml:space="preserve">удовлетворить </w:t>
      </w:r>
      <w:r w:rsidR="0031275A" w:rsidRPr="007116B2">
        <w:rPr>
          <w:rFonts w:ascii="Times New Roman" w:eastAsia="Calibri" w:hAnsi="Times New Roman" w:cs="Times New Roman"/>
          <w:sz w:val="28"/>
          <w:szCs w:val="28"/>
        </w:rPr>
        <w:t>обширный спектр потребностей</w:t>
      </w:r>
      <w:r w:rsidR="006223AA" w:rsidRPr="007116B2">
        <w:rPr>
          <w:rFonts w:ascii="Times New Roman" w:eastAsia="Calibri" w:hAnsi="Times New Roman" w:cs="Times New Roman"/>
          <w:sz w:val="28"/>
          <w:szCs w:val="28"/>
        </w:rPr>
        <w:t>.</w:t>
      </w:r>
      <w:r w:rsidR="0031275A" w:rsidRPr="007116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7A64" w:rsidRPr="00343B56" w:rsidRDefault="00087A64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1D1" w:rsidRPr="00343B56" w:rsidRDefault="00066351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4.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B56">
        <w:rPr>
          <w:rFonts w:ascii="Times New Roman" w:hAnsi="Times New Roman" w:cs="Times New Roman"/>
          <w:b/>
          <w:sz w:val="28"/>
          <w:szCs w:val="28"/>
        </w:rPr>
        <w:t>Информация об эффективности</w:t>
      </w:r>
      <w:r w:rsidR="00F0195E" w:rsidRPr="00343B56">
        <w:rPr>
          <w:rFonts w:ascii="Times New Roman" w:hAnsi="Times New Roman" w:cs="Times New Roman"/>
          <w:b/>
          <w:sz w:val="28"/>
          <w:szCs w:val="28"/>
        </w:rPr>
        <w:t xml:space="preserve"> предоставления в электронном виде мер поддержки при реализации инвестиционных проектов (доля заявок, поданных в электронном виде от общего числа заявок) в прошедшем году и текущем году на конец отчетного периода.</w:t>
      </w:r>
      <w:r w:rsidR="00837CB3" w:rsidRPr="00343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697" w:rsidRPr="00343B56" w:rsidRDefault="00B23697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все больше направлена на оптимизацию предоставления муниципальных услуг в электронном виде в первую очередь</w:t>
      </w:r>
      <w:r w:rsidR="0021638F" w:rsidRPr="00343B56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343B56">
        <w:rPr>
          <w:rFonts w:ascii="Times New Roman" w:hAnsi="Times New Roman" w:cs="Times New Roman"/>
          <w:sz w:val="28"/>
          <w:szCs w:val="28"/>
        </w:rPr>
        <w:t xml:space="preserve"> экономии </w:t>
      </w:r>
      <w:r w:rsidR="0021638F" w:rsidRPr="00343B56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343B56">
        <w:rPr>
          <w:rFonts w:ascii="Times New Roman" w:hAnsi="Times New Roman" w:cs="Times New Roman"/>
          <w:sz w:val="28"/>
          <w:szCs w:val="28"/>
        </w:rPr>
        <w:t>времени и удобства жителей города.</w:t>
      </w:r>
    </w:p>
    <w:p w:rsidR="00D70FA3" w:rsidRPr="00343B56" w:rsidRDefault="00816B2C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Нефтеюганска в разделе «</w:t>
      </w:r>
      <w:r w:rsidR="00FA4E75" w:rsidRPr="00343B56">
        <w:rPr>
          <w:rFonts w:ascii="Times New Roman" w:hAnsi="Times New Roman" w:cs="Times New Roman"/>
          <w:sz w:val="28"/>
          <w:szCs w:val="28"/>
        </w:rPr>
        <w:t>Инвестиционная политика» в 2018 году создан</w:t>
      </w:r>
      <w:r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FA4E75" w:rsidRPr="00343B56">
        <w:rPr>
          <w:rFonts w:ascii="Times New Roman" w:hAnsi="Times New Roman" w:cs="Times New Roman"/>
          <w:sz w:val="28"/>
          <w:szCs w:val="28"/>
        </w:rPr>
        <w:t xml:space="preserve">подраздел «Навигатор мер поддержки муниципального образования». </w:t>
      </w:r>
      <w:r w:rsidR="005D0ECA" w:rsidRPr="00343B56">
        <w:rPr>
          <w:rFonts w:ascii="Times New Roman" w:hAnsi="Times New Roman" w:cs="Times New Roman"/>
          <w:sz w:val="28"/>
          <w:szCs w:val="28"/>
        </w:rPr>
        <w:t>Данный</w:t>
      </w:r>
      <w:r w:rsidR="00FA4E75" w:rsidRPr="00343B56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5D0ECA" w:rsidRPr="00343B56">
        <w:rPr>
          <w:rFonts w:ascii="Times New Roman" w:hAnsi="Times New Roman" w:cs="Times New Roman"/>
          <w:sz w:val="28"/>
          <w:szCs w:val="28"/>
        </w:rPr>
        <w:t xml:space="preserve"> включает в себя перечень муниципальных </w:t>
      </w:r>
      <w:r w:rsidR="0048466C" w:rsidRPr="00343B56">
        <w:rPr>
          <w:rFonts w:ascii="Times New Roman" w:hAnsi="Times New Roman" w:cs="Times New Roman"/>
          <w:sz w:val="28"/>
          <w:szCs w:val="28"/>
        </w:rPr>
        <w:t>мер поддержки,</w:t>
      </w:r>
      <w:r w:rsidR="005D1D21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B93257" w:rsidRPr="00343B56">
        <w:rPr>
          <w:rFonts w:ascii="Times New Roman" w:hAnsi="Times New Roman" w:cs="Times New Roman"/>
          <w:sz w:val="28"/>
          <w:szCs w:val="28"/>
        </w:rPr>
        <w:t>получение которых</w:t>
      </w:r>
      <w:r w:rsidR="00C27338" w:rsidRPr="00343B56">
        <w:rPr>
          <w:rFonts w:ascii="Times New Roman" w:hAnsi="Times New Roman" w:cs="Times New Roman"/>
          <w:sz w:val="28"/>
          <w:szCs w:val="28"/>
        </w:rPr>
        <w:t xml:space="preserve"> возможно в электронном виде, таких как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9B49EF" w:rsidRPr="00343B56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предпринимательства;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C72BE3" w:rsidRPr="00343B56">
        <w:rPr>
          <w:rFonts w:ascii="Times New Roman" w:hAnsi="Times New Roman" w:cs="Times New Roman"/>
          <w:sz w:val="28"/>
          <w:szCs w:val="28"/>
        </w:rPr>
        <w:t>поддержка агропромышленного комплекса;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D70FA3" w:rsidRPr="00343B56">
        <w:rPr>
          <w:rFonts w:ascii="Times New Roman" w:hAnsi="Times New Roman" w:cs="Times New Roman"/>
          <w:sz w:val="28"/>
          <w:szCs w:val="28"/>
        </w:rPr>
        <w:t>услуги в сфере строительства</w:t>
      </w:r>
      <w:r w:rsidR="0004569C" w:rsidRPr="00343B56">
        <w:rPr>
          <w:rFonts w:ascii="Times New Roman" w:hAnsi="Times New Roman" w:cs="Times New Roman"/>
          <w:sz w:val="28"/>
          <w:szCs w:val="28"/>
        </w:rPr>
        <w:t>.</w:t>
      </w:r>
    </w:p>
    <w:p w:rsidR="00157210" w:rsidRPr="00343B56" w:rsidRDefault="00B00C9B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В</w:t>
      </w:r>
      <w:r w:rsidR="00B83566" w:rsidRPr="00343B56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A94921" w:rsidRPr="00343B56">
        <w:rPr>
          <w:rFonts w:ascii="Times New Roman" w:hAnsi="Times New Roman" w:cs="Times New Roman"/>
          <w:sz w:val="28"/>
          <w:szCs w:val="28"/>
        </w:rPr>
        <w:t xml:space="preserve">доля заявок на предоставление мер муниципальной </w:t>
      </w:r>
      <w:r w:rsidR="00DC768F" w:rsidRPr="00343B56">
        <w:rPr>
          <w:rFonts w:ascii="Times New Roman" w:hAnsi="Times New Roman" w:cs="Times New Roman"/>
          <w:sz w:val="28"/>
          <w:szCs w:val="28"/>
        </w:rPr>
        <w:t>поддержки, поступивших в электронной форме, в общем количестве заявок на предоставление мер муниципальной поддержки составила 1,4</w:t>
      </w:r>
      <w:r w:rsidR="0053132F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% </w:t>
      </w:r>
      <w:r w:rsidR="0053132F" w:rsidRPr="00343B56">
        <w:rPr>
          <w:rFonts w:ascii="Times New Roman" w:hAnsi="Times New Roman" w:cs="Times New Roman"/>
          <w:sz w:val="28"/>
          <w:szCs w:val="28"/>
        </w:rPr>
        <w:t>(</w:t>
      </w:r>
      <w:r w:rsidR="002F787B" w:rsidRPr="00343B56">
        <w:rPr>
          <w:rFonts w:ascii="Times New Roman" w:hAnsi="Times New Roman" w:cs="Times New Roman"/>
          <w:sz w:val="28"/>
          <w:szCs w:val="28"/>
        </w:rPr>
        <w:t>общее количество поступивших заявок -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2F787B" w:rsidRPr="00343B56">
        <w:rPr>
          <w:rFonts w:ascii="Times New Roman" w:hAnsi="Times New Roman" w:cs="Times New Roman"/>
          <w:sz w:val="28"/>
          <w:szCs w:val="28"/>
        </w:rPr>
        <w:t>143, в том числе в электронном виде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2F787B" w:rsidRPr="00343B56">
        <w:rPr>
          <w:rFonts w:ascii="Times New Roman" w:hAnsi="Times New Roman" w:cs="Times New Roman"/>
          <w:sz w:val="28"/>
          <w:szCs w:val="28"/>
        </w:rPr>
        <w:t>-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2F787B" w:rsidRPr="00343B56">
        <w:rPr>
          <w:rFonts w:ascii="Times New Roman" w:hAnsi="Times New Roman" w:cs="Times New Roman"/>
          <w:sz w:val="28"/>
          <w:szCs w:val="28"/>
        </w:rPr>
        <w:t>2)</w:t>
      </w:r>
      <w:r w:rsidR="00EC0E55" w:rsidRPr="00343B56">
        <w:rPr>
          <w:rFonts w:ascii="Times New Roman" w:hAnsi="Times New Roman" w:cs="Times New Roman"/>
          <w:sz w:val="28"/>
          <w:szCs w:val="28"/>
        </w:rPr>
        <w:t>.</w:t>
      </w:r>
    </w:p>
    <w:p w:rsidR="00B83566" w:rsidRPr="00343B56" w:rsidRDefault="00157210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7D1597" w:rsidRPr="00343B56">
        <w:rPr>
          <w:rFonts w:ascii="Times New Roman" w:hAnsi="Times New Roman" w:cs="Times New Roman"/>
          <w:sz w:val="28"/>
          <w:szCs w:val="28"/>
        </w:rPr>
        <w:t>8</w:t>
      </w:r>
      <w:r w:rsidRPr="00343B56">
        <w:rPr>
          <w:rFonts w:ascii="Times New Roman" w:hAnsi="Times New Roman" w:cs="Times New Roman"/>
          <w:sz w:val="28"/>
          <w:szCs w:val="28"/>
        </w:rPr>
        <w:t xml:space="preserve">.2019 количество поданных заявок в электронном виде составило </w:t>
      </w:r>
      <w:r w:rsidR="007D1597" w:rsidRPr="00343B56">
        <w:rPr>
          <w:rFonts w:ascii="Times New Roman" w:hAnsi="Times New Roman" w:cs="Times New Roman"/>
          <w:sz w:val="28"/>
          <w:szCs w:val="28"/>
        </w:rPr>
        <w:t>92</w:t>
      </w:r>
      <w:r w:rsidRPr="00343B56">
        <w:rPr>
          <w:rFonts w:ascii="Times New Roman" w:hAnsi="Times New Roman" w:cs="Times New Roman"/>
          <w:sz w:val="28"/>
          <w:szCs w:val="28"/>
        </w:rPr>
        <w:t xml:space="preserve"> единицы, что составляет </w:t>
      </w:r>
      <w:r w:rsidR="007D1597" w:rsidRPr="00343B56">
        <w:rPr>
          <w:rFonts w:ascii="Times New Roman" w:hAnsi="Times New Roman" w:cs="Times New Roman"/>
          <w:sz w:val="28"/>
          <w:szCs w:val="28"/>
        </w:rPr>
        <w:t>54,4</w:t>
      </w:r>
      <w:r w:rsidR="00124791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1C2AE7" w:rsidRPr="00343B56">
        <w:rPr>
          <w:rFonts w:ascii="Times New Roman" w:hAnsi="Times New Roman" w:cs="Times New Roman"/>
          <w:sz w:val="28"/>
          <w:szCs w:val="28"/>
        </w:rPr>
        <w:t>% (</w:t>
      </w:r>
      <w:r w:rsidRPr="00343B56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8B29B4" w:rsidRPr="00343B56">
        <w:rPr>
          <w:rFonts w:ascii="Times New Roman" w:hAnsi="Times New Roman" w:cs="Times New Roman"/>
          <w:sz w:val="28"/>
          <w:szCs w:val="28"/>
        </w:rPr>
        <w:t>поступивших</w:t>
      </w:r>
      <w:r w:rsidRPr="00343B56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04569C" w:rsidRPr="00343B56">
        <w:rPr>
          <w:rFonts w:ascii="Times New Roman" w:hAnsi="Times New Roman" w:cs="Times New Roman"/>
          <w:sz w:val="28"/>
          <w:szCs w:val="28"/>
        </w:rPr>
        <w:t xml:space="preserve"> -</w:t>
      </w:r>
      <w:r w:rsidR="007D1597" w:rsidRPr="00343B56">
        <w:rPr>
          <w:rFonts w:ascii="Times New Roman" w:hAnsi="Times New Roman" w:cs="Times New Roman"/>
          <w:sz w:val="28"/>
          <w:szCs w:val="28"/>
        </w:rPr>
        <w:t xml:space="preserve"> 16</w:t>
      </w:r>
      <w:r w:rsidRPr="00343B56">
        <w:rPr>
          <w:rFonts w:ascii="Times New Roman" w:hAnsi="Times New Roman" w:cs="Times New Roman"/>
          <w:sz w:val="28"/>
          <w:szCs w:val="28"/>
        </w:rPr>
        <w:t>9 ед</w:t>
      </w:r>
      <w:r w:rsidR="0004569C" w:rsidRPr="00343B56">
        <w:rPr>
          <w:rFonts w:ascii="Times New Roman" w:hAnsi="Times New Roman" w:cs="Times New Roman"/>
          <w:sz w:val="28"/>
          <w:szCs w:val="28"/>
        </w:rPr>
        <w:t>иниц</w:t>
      </w:r>
      <w:r w:rsidRPr="00343B56">
        <w:rPr>
          <w:rFonts w:ascii="Times New Roman" w:hAnsi="Times New Roman" w:cs="Times New Roman"/>
          <w:sz w:val="28"/>
          <w:szCs w:val="28"/>
        </w:rPr>
        <w:t>).</w:t>
      </w:r>
      <w:r w:rsidR="00F87A7F" w:rsidRPr="00343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29F" w:rsidRPr="00343B56" w:rsidRDefault="0001529F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195E" w:rsidRPr="00343B56" w:rsidRDefault="00F0195E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5. Информация о наличии в муниципальной практике за отчетный период проектов по передаче муниципальных объектов недвижимого имущества, включая не используемые по назначению, немуниципальным организациям с применением механизмов муниципально-частного партнерства, концессионных соглашений, договоров аренды, предусматривающих вложение частных инвестиций в арендованные объекты, с обязательством сохранения целевого назначения и использования объектов недвижимого имущества в одной или нескольких из следующих сфер: спорт; дошкольное образование; детский отдых и оздоровлением; здравоохранение; культура; социальное обслуживание.</w:t>
      </w:r>
    </w:p>
    <w:p w:rsidR="002C3112" w:rsidRPr="00343B56" w:rsidRDefault="008A73C8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>Администрацией города Нефтеюганска с целью привлечения частных инвестиций в бюджет муниципального образования за период с 2018-2019</w:t>
      </w:r>
      <w:r w:rsidR="00FC3EB9" w:rsidRPr="00343B56">
        <w:rPr>
          <w:rFonts w:ascii="Times New Roman" w:hAnsi="Times New Roman" w:cs="Times New Roman"/>
          <w:sz w:val="28"/>
          <w:szCs w:val="28"/>
        </w:rPr>
        <w:t xml:space="preserve"> гг.</w:t>
      </w:r>
      <w:r w:rsidRPr="00343B5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C3EB9" w:rsidRPr="00343B56">
        <w:rPr>
          <w:rFonts w:ascii="Times New Roman" w:hAnsi="Times New Roman" w:cs="Times New Roman"/>
          <w:sz w:val="28"/>
          <w:szCs w:val="28"/>
        </w:rPr>
        <w:t>договорам аренды,</w:t>
      </w:r>
      <w:r w:rsidRPr="00343B56">
        <w:rPr>
          <w:rFonts w:ascii="Times New Roman" w:hAnsi="Times New Roman" w:cs="Times New Roman"/>
          <w:sz w:val="28"/>
          <w:szCs w:val="28"/>
        </w:rPr>
        <w:t xml:space="preserve"> было передано </w:t>
      </w:r>
      <w:r w:rsidR="00DE301D" w:rsidRPr="00343B56">
        <w:rPr>
          <w:rFonts w:ascii="Times New Roman" w:hAnsi="Times New Roman" w:cs="Times New Roman"/>
          <w:sz w:val="28"/>
          <w:szCs w:val="28"/>
        </w:rPr>
        <w:t>7</w:t>
      </w:r>
      <w:r w:rsidRPr="00343B5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FC3EB9" w:rsidRPr="00343B56">
        <w:rPr>
          <w:rFonts w:ascii="Times New Roman" w:hAnsi="Times New Roman" w:cs="Times New Roman"/>
          <w:sz w:val="28"/>
          <w:szCs w:val="28"/>
        </w:rPr>
        <w:t xml:space="preserve"> недвижимого имущества (приложение № </w:t>
      </w:r>
      <w:r w:rsidR="002F248E" w:rsidRPr="00343B56">
        <w:rPr>
          <w:rFonts w:ascii="Times New Roman" w:hAnsi="Times New Roman" w:cs="Times New Roman"/>
          <w:sz w:val="28"/>
          <w:szCs w:val="28"/>
        </w:rPr>
        <w:t>3</w:t>
      </w:r>
      <w:r w:rsidR="00FC3EB9" w:rsidRPr="00343B56">
        <w:rPr>
          <w:rFonts w:ascii="Times New Roman" w:hAnsi="Times New Roman" w:cs="Times New Roman"/>
          <w:sz w:val="28"/>
          <w:szCs w:val="28"/>
        </w:rPr>
        <w:t>). Экономический эффект от передачи объект</w:t>
      </w:r>
      <w:r w:rsidR="005734E4" w:rsidRPr="00343B56">
        <w:rPr>
          <w:rFonts w:ascii="Times New Roman" w:hAnsi="Times New Roman" w:cs="Times New Roman"/>
          <w:sz w:val="28"/>
          <w:szCs w:val="28"/>
        </w:rPr>
        <w:t>ов на сегодняшний день составил 1</w:t>
      </w:r>
      <w:r w:rsidR="00DE301D" w:rsidRPr="00343B56">
        <w:rPr>
          <w:rFonts w:ascii="Times New Roman" w:hAnsi="Times New Roman" w:cs="Times New Roman"/>
          <w:sz w:val="28"/>
          <w:szCs w:val="28"/>
        </w:rPr>
        <w:t> 384,0</w:t>
      </w:r>
      <w:r w:rsidR="005734E4" w:rsidRPr="00343B56">
        <w:rPr>
          <w:rFonts w:ascii="Times New Roman" w:hAnsi="Times New Roman" w:cs="Times New Roman"/>
          <w:sz w:val="28"/>
          <w:szCs w:val="28"/>
        </w:rPr>
        <w:t xml:space="preserve"> тыс.</w:t>
      </w:r>
      <w:r w:rsidR="002C3112" w:rsidRPr="00343B56">
        <w:rPr>
          <w:rFonts w:ascii="Times New Roman" w:hAnsi="Times New Roman" w:cs="Times New Roman"/>
          <w:sz w:val="28"/>
          <w:szCs w:val="28"/>
        </w:rPr>
        <w:t xml:space="preserve"> </w:t>
      </w:r>
      <w:r w:rsidR="00FC3EB9" w:rsidRPr="00343B56">
        <w:rPr>
          <w:rFonts w:ascii="Times New Roman" w:hAnsi="Times New Roman" w:cs="Times New Roman"/>
          <w:sz w:val="28"/>
          <w:szCs w:val="28"/>
        </w:rPr>
        <w:t>рублей</w:t>
      </w:r>
      <w:r w:rsidR="005734E4" w:rsidRPr="00343B56">
        <w:rPr>
          <w:rFonts w:ascii="Times New Roman" w:hAnsi="Times New Roman" w:cs="Times New Roman"/>
          <w:sz w:val="28"/>
          <w:szCs w:val="28"/>
        </w:rPr>
        <w:t>.</w:t>
      </w:r>
    </w:p>
    <w:p w:rsidR="00D12A12" w:rsidRPr="00343B56" w:rsidRDefault="00D12A12" w:rsidP="00294A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9B4" w:rsidRPr="00343B56" w:rsidRDefault="00F0195E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B56">
        <w:rPr>
          <w:rFonts w:ascii="Times New Roman" w:hAnsi="Times New Roman" w:cs="Times New Roman"/>
          <w:b/>
          <w:sz w:val="28"/>
          <w:szCs w:val="28"/>
        </w:rPr>
        <w:t>6. Информация о существующих проблемах при реализации инвестиционных проектов, причины их возникновения и предложения по их устранению.</w:t>
      </w:r>
    </w:p>
    <w:p w:rsidR="00CA15E6" w:rsidRPr="00343B56" w:rsidRDefault="00CA15E6" w:rsidP="00294A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 xml:space="preserve">6.1. Недоступность кредитных средств </w:t>
      </w:r>
      <w:r w:rsidR="00276205" w:rsidRPr="00343B56">
        <w:rPr>
          <w:rFonts w:ascii="Times New Roman" w:hAnsi="Times New Roman" w:cs="Times New Roman"/>
          <w:sz w:val="28"/>
          <w:szCs w:val="28"/>
        </w:rPr>
        <w:t>для потенциальных</w:t>
      </w:r>
      <w:r w:rsidRPr="00343B56">
        <w:rPr>
          <w:rFonts w:ascii="Times New Roman" w:hAnsi="Times New Roman" w:cs="Times New Roman"/>
          <w:sz w:val="28"/>
          <w:szCs w:val="28"/>
        </w:rPr>
        <w:t xml:space="preserve"> инвесторов, как следствие отсутстви</w:t>
      </w:r>
      <w:r w:rsidR="00276205" w:rsidRPr="00343B56">
        <w:rPr>
          <w:rFonts w:ascii="Times New Roman" w:hAnsi="Times New Roman" w:cs="Times New Roman"/>
          <w:sz w:val="28"/>
          <w:szCs w:val="28"/>
        </w:rPr>
        <w:t>я</w:t>
      </w:r>
      <w:r w:rsidRPr="00343B56">
        <w:rPr>
          <w:rFonts w:ascii="Times New Roman" w:hAnsi="Times New Roman" w:cs="Times New Roman"/>
          <w:sz w:val="28"/>
          <w:szCs w:val="28"/>
        </w:rPr>
        <w:t xml:space="preserve"> гарантийного обеспечения.</w:t>
      </w:r>
    </w:p>
    <w:p w:rsidR="00CA15E6" w:rsidRPr="00343B56" w:rsidRDefault="00CA15E6" w:rsidP="00294A1B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Предложения по устранению возникающих проблем при реализации инвестиционных проектов, по повышению инвестиционной привлекательности муниципального образования, Ханты-Мансийского автономного округа - Югры – это расширение мер поддержки Фонда Развития Югры </w:t>
      </w:r>
      <w:r w:rsidR="00641CEC"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сфере кредитования/поручительства участников инвестиционных проектов.</w:t>
      </w:r>
    </w:p>
    <w:p w:rsidR="00CA15E6" w:rsidRPr="00343B56" w:rsidRDefault="00CA15E6" w:rsidP="00BB60E1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6.2.</w:t>
      </w:r>
      <w:r w:rsidRPr="00343B56">
        <w:rPr>
          <w:rFonts w:ascii="Times New Roman" w:hAnsi="Times New Roman" w:cs="Times New Roman"/>
        </w:rPr>
        <w:t xml:space="preserve"> </w:t>
      </w: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Дефицит земель, пригодных для целей инвестирования</w:t>
      </w:r>
      <w:r w:rsidR="00BB60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7A537B" w:rsidRPr="00343B56" w:rsidRDefault="007A537B" w:rsidP="00294A1B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Предложения по устранению возникающих проблем при реализации инвестиционных проектов, по повышению инвестиционной привлекательности муниципального образования, Ханты-Мансийского автономного округа - Югры – это Приобретение в собственность муниципального образования земельного участка, находящегося в собственности АО «</w:t>
      </w:r>
      <w:proofErr w:type="spellStart"/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ЮТейр</w:t>
      </w:r>
      <w:proofErr w:type="spellEnd"/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Вертолетные услуги». Земельный участок снабжен необходимыми элементами инфраструктуры, инженерными сетями и дорожным покрытием.</w:t>
      </w:r>
    </w:p>
    <w:p w:rsidR="00274682" w:rsidRPr="00343B56" w:rsidRDefault="00274682" w:rsidP="00294A1B">
      <w:pPr>
        <w:shd w:val="clear" w:color="auto" w:fill="FFFFFF"/>
        <w:tabs>
          <w:tab w:val="left" w:pos="0"/>
          <w:tab w:val="left" w:pos="709"/>
        </w:tabs>
        <w:spacing w:after="0" w:line="360" w:lineRule="auto"/>
        <w:ind w:right="-6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43B56">
        <w:rPr>
          <w:rFonts w:ascii="Times New Roman" w:hAnsi="Times New Roman" w:cs="Times New Roman"/>
          <w:sz w:val="28"/>
          <w:szCs w:val="28"/>
        </w:rPr>
        <w:tab/>
        <w:t>6.</w:t>
      </w:r>
      <w:r w:rsidR="007A537B" w:rsidRPr="00343B56">
        <w:rPr>
          <w:rFonts w:ascii="Times New Roman" w:hAnsi="Times New Roman" w:cs="Times New Roman"/>
          <w:sz w:val="28"/>
          <w:szCs w:val="28"/>
        </w:rPr>
        <w:t>3</w:t>
      </w:r>
      <w:r w:rsidR="00DB3F5F" w:rsidRPr="00343B56">
        <w:rPr>
          <w:rFonts w:ascii="Times New Roman" w:hAnsi="Times New Roman" w:cs="Times New Roman"/>
          <w:sz w:val="28"/>
          <w:szCs w:val="28"/>
        </w:rPr>
        <w:t>.</w:t>
      </w:r>
      <w:r w:rsidR="00DB3F5F"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Профессионально</w:t>
      </w:r>
      <w:r w:rsidRPr="00343B5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-квалификационный дисбаланс – несоответствие спроса и предложения рабочей силы. Работодатели нуждаются в специалистах с профессиональным образованием, наличием смежных профессий, опытом работы.</w:t>
      </w:r>
    </w:p>
    <w:p w:rsidR="00274682" w:rsidRPr="00343B56" w:rsidRDefault="00656212" w:rsidP="00294A1B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43B56">
        <w:rPr>
          <w:rFonts w:eastAsia="+mn-ea"/>
          <w:color w:val="000000"/>
          <w:kern w:val="24"/>
          <w:sz w:val="28"/>
          <w:szCs w:val="28"/>
        </w:rPr>
        <w:t>Предложения по устранению возникающих проблем при реализации инвестиционных проектов, по повышению инвестиционной привлекательности муниципального образования, Ханты-Мансийского автономного округа - Югры – это о</w:t>
      </w:r>
      <w:r w:rsidR="00274682" w:rsidRPr="00343B56">
        <w:rPr>
          <w:rFonts w:eastAsia="+mn-ea"/>
          <w:color w:val="000000"/>
          <w:kern w:val="24"/>
          <w:sz w:val="28"/>
          <w:szCs w:val="28"/>
        </w:rPr>
        <w:t>рганизация профессиональной ориентации, подготовки, переподготовки, повышения квалификации</w:t>
      </w:r>
      <w:r w:rsidRPr="00343B56">
        <w:rPr>
          <w:rFonts w:eastAsia="+mn-ea"/>
          <w:color w:val="000000"/>
          <w:kern w:val="24"/>
          <w:sz w:val="28"/>
          <w:szCs w:val="28"/>
        </w:rPr>
        <w:t>.</w:t>
      </w:r>
    </w:p>
    <w:p w:rsidR="00274682" w:rsidRPr="00343B56" w:rsidRDefault="009F747C" w:rsidP="00294A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B56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="00BD5EBE" w:rsidRPr="00343B56">
        <w:rPr>
          <w:rFonts w:ascii="Times New Roman" w:hAnsi="Times New Roman" w:cs="Times New Roman"/>
          <w:sz w:val="28"/>
          <w:szCs w:val="28"/>
        </w:rPr>
        <w:t xml:space="preserve"> реализации н</w:t>
      </w:r>
      <w:r w:rsidR="00BD5EBE" w:rsidRPr="00343B56">
        <w:rPr>
          <w:rFonts w:ascii="Times New Roman" w:eastAsia="Calibri" w:hAnsi="Times New Roman" w:cs="Times New Roman"/>
          <w:sz w:val="28"/>
          <w:szCs w:val="28"/>
        </w:rPr>
        <w:t xml:space="preserve">ационального проекта «Образование», </w:t>
      </w:r>
      <w:r w:rsidRPr="00343B56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9A1D5A" w:rsidRPr="00343B56">
        <w:rPr>
          <w:rFonts w:ascii="Times New Roman" w:eastAsia="Calibri" w:hAnsi="Times New Roman" w:cs="Times New Roman"/>
          <w:sz w:val="28"/>
          <w:szCs w:val="28"/>
        </w:rPr>
        <w:t xml:space="preserve"> «Успех каждого ребёнка» к </w:t>
      </w:r>
      <w:r w:rsidR="00274682" w:rsidRPr="00343B56">
        <w:rPr>
          <w:rFonts w:ascii="Times New Roman" w:eastAsia="Calibri" w:hAnsi="Times New Roman" w:cs="Times New Roman"/>
          <w:sz w:val="28"/>
          <w:szCs w:val="28"/>
        </w:rPr>
        <w:t xml:space="preserve">2024 году </w:t>
      </w:r>
      <w:r w:rsidR="00274682" w:rsidRP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 учащихся должны участвовать в открытых онлайн-уроках «</w:t>
      </w:r>
      <w:proofErr w:type="spellStart"/>
      <w:r w:rsidR="00274682" w:rsidRP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="00274682" w:rsidRPr="0034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направленных на раннюю профориентацию, 376 учащихся - получить рекомендации по построению индивидуального учебного плана в соответствии с выбранными профессиональными компетенциями в рамках проекта «Билет в будущее». Для этого в</w:t>
      </w:r>
      <w:r w:rsidR="00274682" w:rsidRPr="00343B56">
        <w:rPr>
          <w:rFonts w:ascii="Times New Roman" w:eastAsia="Calibri" w:hAnsi="Times New Roman" w:cs="Times New Roman"/>
          <w:sz w:val="28"/>
          <w:szCs w:val="28"/>
        </w:rPr>
        <w:t xml:space="preserve"> системе дополнительного образования в партнерстве с профессиональным образованием, предприятиями и организациями работает </w:t>
      </w:r>
      <w:r w:rsidR="00274682" w:rsidRPr="00343B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ресурсный центр по профессиональной ориентации учащихся на базе </w:t>
      </w:r>
      <w:r w:rsidR="00274682" w:rsidRPr="00343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МБУ ДО «Центр дополнительного образования «Поиск», реализуется проект по ранней </w:t>
      </w:r>
      <w:r w:rsidR="00274682" w:rsidRPr="00343B56">
        <w:rPr>
          <w:rFonts w:ascii="Times New Roman" w:eastAsia="Calibri" w:hAnsi="Times New Roman" w:cs="Times New Roman"/>
          <w:sz w:val="28"/>
          <w:szCs w:val="28"/>
        </w:rPr>
        <w:t xml:space="preserve">профориентации учащихся </w:t>
      </w:r>
      <w:r w:rsidR="00274682" w:rsidRPr="00343B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274682" w:rsidRPr="00343B56">
        <w:rPr>
          <w:rFonts w:ascii="Times New Roman" w:eastAsia="Calibri" w:hAnsi="Times New Roman" w:cs="Times New Roman"/>
          <w:sz w:val="28"/>
          <w:szCs w:val="28"/>
        </w:rPr>
        <w:t xml:space="preserve">Муниципальный фестиваль </w:t>
      </w:r>
      <w:r w:rsidR="00274682" w:rsidRPr="00343B56">
        <w:rPr>
          <w:rFonts w:ascii="Times New Roman" w:eastAsia="Calibri" w:hAnsi="Times New Roman" w:cs="Times New Roman"/>
          <w:sz w:val="28"/>
          <w:szCs w:val="28"/>
        </w:rPr>
        <w:lastRenderedPageBreak/>
        <w:t>профессий «Шанс на успех».</w:t>
      </w:r>
    </w:p>
    <w:p w:rsidR="003C42FC" w:rsidRDefault="003C42FC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14" w:rsidRDefault="00A54914" w:rsidP="00294A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54914" w:rsidSect="00B03C16">
          <w:headerReference w:type="default" r:id="rId8"/>
          <w:pgSz w:w="11906" w:h="16838"/>
          <w:pgMar w:top="1418" w:right="1276" w:bottom="1418" w:left="1559" w:header="709" w:footer="709" w:gutter="0"/>
          <w:cols w:space="708"/>
          <w:titlePg/>
          <w:docGrid w:linePitch="360"/>
        </w:sectPr>
      </w:pPr>
    </w:p>
    <w:p w:rsidR="00A54914" w:rsidRPr="00A54914" w:rsidRDefault="004A7A44" w:rsidP="00A54914">
      <w:pPr>
        <w:spacing w:after="0" w:line="240" w:lineRule="auto"/>
        <w:ind w:left="7797" w:right="-32" w:firstLine="10"/>
        <w:jc w:val="right"/>
        <w:rPr>
          <w:rFonts w:ascii="Times New Roman" w:hAnsi="Times New Roman" w:cs="Times New Roman"/>
          <w:sz w:val="28"/>
          <w:szCs w:val="28"/>
        </w:rPr>
      </w:pPr>
      <w:r w:rsidRPr="00A5491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5E2EAD" w:rsidRPr="00A5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AD" w:rsidRPr="00A54914" w:rsidRDefault="005E2EAD" w:rsidP="00A54914">
      <w:pPr>
        <w:spacing w:after="0" w:line="240" w:lineRule="auto"/>
        <w:ind w:left="7797" w:right="-32" w:firstLine="10"/>
        <w:jc w:val="right"/>
        <w:rPr>
          <w:rFonts w:ascii="Times New Roman" w:hAnsi="Times New Roman" w:cs="Times New Roman"/>
          <w:sz w:val="28"/>
          <w:szCs w:val="28"/>
        </w:rPr>
      </w:pPr>
      <w:r w:rsidRPr="00A54914">
        <w:rPr>
          <w:rFonts w:ascii="Times New Roman" w:hAnsi="Times New Roman" w:cs="Times New Roman"/>
          <w:sz w:val="28"/>
          <w:szCs w:val="28"/>
        </w:rPr>
        <w:t>к Отчету «О деятельности главы</w:t>
      </w:r>
      <w:r w:rsidR="00A54914">
        <w:rPr>
          <w:rFonts w:ascii="Times New Roman" w:hAnsi="Times New Roman" w:cs="Times New Roman"/>
          <w:sz w:val="28"/>
          <w:szCs w:val="28"/>
        </w:rPr>
        <w:t xml:space="preserve"> </w:t>
      </w:r>
      <w:r w:rsidRPr="00A54914">
        <w:rPr>
          <w:rFonts w:ascii="Times New Roman" w:hAnsi="Times New Roman" w:cs="Times New Roman"/>
          <w:sz w:val="28"/>
          <w:szCs w:val="28"/>
        </w:rPr>
        <w:t>муниципального</w:t>
      </w:r>
      <w:r w:rsidR="00A54914">
        <w:rPr>
          <w:rFonts w:ascii="Times New Roman" w:hAnsi="Times New Roman" w:cs="Times New Roman"/>
          <w:sz w:val="28"/>
          <w:szCs w:val="28"/>
        </w:rPr>
        <w:t xml:space="preserve"> </w:t>
      </w:r>
      <w:r w:rsidRPr="00A54914">
        <w:rPr>
          <w:rFonts w:ascii="Times New Roman" w:hAnsi="Times New Roman" w:cs="Times New Roman"/>
          <w:sz w:val="28"/>
          <w:szCs w:val="28"/>
        </w:rPr>
        <w:t>образования город Нефтеюганск по</w:t>
      </w:r>
      <w:r w:rsidR="00A54914">
        <w:rPr>
          <w:rFonts w:ascii="Times New Roman" w:hAnsi="Times New Roman" w:cs="Times New Roman"/>
          <w:sz w:val="28"/>
          <w:szCs w:val="28"/>
        </w:rPr>
        <w:t xml:space="preserve"> </w:t>
      </w:r>
      <w:r w:rsidRPr="00A54914">
        <w:rPr>
          <w:rFonts w:ascii="Times New Roman" w:hAnsi="Times New Roman" w:cs="Times New Roman"/>
          <w:sz w:val="28"/>
          <w:szCs w:val="28"/>
        </w:rPr>
        <w:t>взаимодействию с инвесторами в вопросах реализации инвестиционных проектов»</w:t>
      </w:r>
    </w:p>
    <w:p w:rsidR="005E2EAD" w:rsidRPr="005E2EAD" w:rsidRDefault="005E2EAD" w:rsidP="005E2EAD">
      <w:pPr>
        <w:spacing w:after="0" w:line="360" w:lineRule="auto"/>
        <w:ind w:left="2832" w:firstLine="708"/>
        <w:jc w:val="right"/>
        <w:rPr>
          <w:rFonts w:ascii="Times New Roman" w:hAnsi="Times New Roman" w:cs="Times New Roman"/>
        </w:rPr>
      </w:pPr>
    </w:p>
    <w:p w:rsidR="004A7A44" w:rsidRDefault="004A7A44" w:rsidP="00A5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914">
        <w:rPr>
          <w:rFonts w:ascii="Times New Roman" w:hAnsi="Times New Roman" w:cs="Times New Roman"/>
          <w:sz w:val="28"/>
          <w:szCs w:val="28"/>
        </w:rPr>
        <w:t>Инвестиционные предложения МО г.Нефтеюганск</w:t>
      </w:r>
    </w:p>
    <w:p w:rsidR="00A54914" w:rsidRPr="00A54914" w:rsidRDefault="00A54914" w:rsidP="00A5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464"/>
        <w:gridCol w:w="2225"/>
        <w:gridCol w:w="1886"/>
        <w:gridCol w:w="1410"/>
        <w:gridCol w:w="1494"/>
        <w:gridCol w:w="4282"/>
        <w:gridCol w:w="1559"/>
        <w:gridCol w:w="1559"/>
      </w:tblGrid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№</w:t>
            </w:r>
          </w:p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Наименование, </w:t>
            </w:r>
          </w:p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краткая характеристика,</w:t>
            </w:r>
          </w:p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площадь</w:t>
            </w:r>
          </w:p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Местоположение площадки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Сфера развития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Обеспеченность инженерными сетями</w:t>
            </w:r>
          </w:p>
        </w:tc>
        <w:tc>
          <w:tcPr>
            <w:tcW w:w="1559" w:type="dxa"/>
            <w:vAlign w:val="center"/>
          </w:tcPr>
          <w:p w:rsidR="007166DE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</w:p>
          <w:p w:rsidR="007166DE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</w:p>
          <w:p w:rsidR="007166DE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инвестиций</w:t>
            </w:r>
          </w:p>
          <w:p w:rsidR="007166DE" w:rsidRPr="00A54914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EA3C36" w:rsidRDefault="007166DE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Планируемое кол-во рабочих </w:t>
            </w:r>
          </w:p>
          <w:p w:rsidR="007166DE" w:rsidRDefault="00BF2435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166DE">
              <w:rPr>
                <w:rFonts w:ascii="Times New Roman" w:hAnsi="Times New Roman" w:cs="Times New Roman"/>
              </w:rPr>
              <w:t>ест</w:t>
            </w:r>
          </w:p>
          <w:p w:rsidR="00EA3C36" w:rsidRPr="00A54914" w:rsidRDefault="00EA3C36" w:rsidP="00A549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(ед.)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общественно-делового назначения. Универсально-зрелищный зал, аэропорт</w:t>
            </w:r>
          </w:p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2,3825 га.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г.Нефтеюганск, Северо-восточная зона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Социальные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86:20:0000036:345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hAnsi="Times New Roman" w:cs="Times New Roman"/>
              </w:rPr>
              <w:t>кВ</w:t>
            </w:r>
            <w:proofErr w:type="spellEnd"/>
            <w:r w:rsidRPr="00A54914">
              <w:rPr>
                <w:rFonts w:ascii="Times New Roman" w:hAnsi="Times New Roman" w:cs="Times New Roman"/>
              </w:rPr>
              <w:t>), расположенной на земельном участке с подключением к РП, расположенной на смежном земельном участке. Проектирование и строительство магистральных сетей муниципальными программами не предусмотрено.</w:t>
            </w:r>
          </w:p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Связь: Расстояние от объекта до существующего колодца ККС-3 ориентировочно 1100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40м. Расстояние от точки подключения до колодца (ВК-4) ориентировочно 1100 м. Проектирование и строительство магистральных сетей муниципальными программами не предусмотрено.</w:t>
            </w:r>
          </w:p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Теплоснабжение: Расстояние от объекта до точки подключения на существующей сети, подлежащей реконструкции ориентировочно 50м.  Проектирование и строительство (реконструкция) магистральных сетей муниципальными программами не предусмотрено.</w:t>
            </w:r>
          </w:p>
          <w:p w:rsidR="007166DE" w:rsidRPr="00A54914" w:rsidRDefault="007166DE" w:rsidP="007E1ECC">
            <w:pPr>
              <w:jc w:val="center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Канализация: Расстояние от точки подключения до объекта 70 м. Расстояние от точки подключения до проектной КНС ориентировочно 370 м. Проектирование и строительство магистральных сетей муниципальными программами не предусмотрено.</w:t>
            </w:r>
          </w:p>
        </w:tc>
        <w:tc>
          <w:tcPr>
            <w:tcW w:w="1559" w:type="dxa"/>
            <w:vAlign w:val="center"/>
          </w:tcPr>
          <w:p w:rsidR="007166DE" w:rsidRPr="00A54914" w:rsidRDefault="001A5C5C" w:rsidP="007E1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2 171,6</w:t>
            </w:r>
          </w:p>
        </w:tc>
        <w:tc>
          <w:tcPr>
            <w:tcW w:w="1559" w:type="dxa"/>
            <w:vAlign w:val="center"/>
          </w:tcPr>
          <w:p w:rsidR="007166DE" w:rsidRPr="00A54914" w:rsidRDefault="007E1ECC" w:rsidP="007E1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 (под строительство дилерского и сервисного центра) 3,8224 га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г.Нефтеюганск, ул. Объездная дорога, земельный участок 3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86:20:0000036:339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hAnsi="Times New Roman" w:cs="Times New Roman"/>
              </w:rPr>
              <w:t>кВ</w:t>
            </w:r>
            <w:proofErr w:type="spellEnd"/>
            <w:r w:rsidRPr="00A54914">
              <w:rPr>
                <w:rFonts w:ascii="Times New Roman" w:hAnsi="Times New Roman" w:cs="Times New Roman"/>
              </w:rPr>
              <w:t>), расположенной в границах земельного участка с подключением к РП. Расстояние от проектной ТП до проектной РП ориентировочно 50 м.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Связь: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</w:t>
            </w:r>
            <w:r w:rsidRPr="00A54914">
              <w:rPr>
                <w:rFonts w:ascii="Times New Roman" w:hAnsi="Times New Roman" w:cs="Times New Roman"/>
              </w:rPr>
              <w:lastRenderedPageBreak/>
              <w:t>Региональные сети" в рамках целевой программы развития электросетевого хозяйства Нефтеюганска.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Расстояние от точки подключения до объекта ориентировочно 390 м.  Расстояние от точки подключения до       проектного колодца ориентировочно 240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380 м. Расстояние от точки подключения до колодца (ВК-4) 170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Теплоснабжение: Расстояние от точки подключения до объекта ориентировочно 390 м. Проектирование и строительство (реконструкция) магистральных сетей муниципальными программами не </w:t>
            </w:r>
            <w:r w:rsidRPr="00A54914">
              <w:rPr>
                <w:rFonts w:ascii="Times New Roman" w:hAnsi="Times New Roman" w:cs="Times New Roman"/>
              </w:rPr>
              <w:lastRenderedPageBreak/>
              <w:t>предусмотрено. Проектом планировки подключение объекта предусмотрено от существующей тепловой сети, расположенной вдоль ул. Ленина, подлежащей реконструкции.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Канализация: Расстояние от точки подключения до объекта 390 м. Расстояние от точки подключения до проектной КНС ориентировочно 660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2E0125" w:rsidP="00BF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528,9</w:t>
            </w:r>
          </w:p>
        </w:tc>
        <w:tc>
          <w:tcPr>
            <w:tcW w:w="1559" w:type="dxa"/>
            <w:vAlign w:val="center"/>
          </w:tcPr>
          <w:p w:rsidR="007166DE" w:rsidRPr="00A54914" w:rsidRDefault="00BF2435" w:rsidP="00BF2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(ОДЗ). Под строительство торгово-развлекательного центра 7,0516 га, площадь 16 000 кв.м.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г.Нефтеюганск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>, земельный участок 1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86:20:0000036:340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Электроснабжение: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), расположенной в границах земельного участка с подключением к РП. Расстояние от проектной ТП до проектной РП ориентировочно 20 м.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Связь: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от точки подключения до объекта ориентировочно 130 м.  Расстояние от точки подключения до проектного колодца ориентировочно 640 м. Проектирование и строительство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Водоснабжение: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Подключение объекта предусмотрено за границами земельного участка. Расстояние от точки подключения до объекта ориентировочно 120 м. Расстояние от точки подключения до колодца (ВК-4) 570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Теплоснабжение: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от точки подключения до объекта ориентировочно 130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вдоль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, подлежащей реконструкции.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Канализация: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от точки подключения до объекта 130 м. Расстояние от точки подключения до проектной КНС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ориентировочно 380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036BC9" w:rsidP="009F7B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1 807,0</w:t>
            </w:r>
          </w:p>
        </w:tc>
        <w:tc>
          <w:tcPr>
            <w:tcW w:w="1559" w:type="dxa"/>
            <w:vAlign w:val="center"/>
          </w:tcPr>
          <w:p w:rsidR="007166DE" w:rsidRPr="00A54914" w:rsidRDefault="009F7B99" w:rsidP="009F7B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350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(ОДЗ). Под строительство ресторанного комплекса 0,8870га, 300 посадочных мест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г.Нефтеюганск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>, земельный участок 15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86:20:0000036:337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), расположенной на земельном участке с подключением к РП. Расстояние от ТП до проектной РП ориентировочно 50м.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Связь: Расстояние от точки подключения до объекта ориентировочно 250 м.  Расстояние от точки подключения до проектного колодца ориентировочно 690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240 м. Расстояние от точки подключения до колодца (ВК-4) 620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Теплоснабжение: Расстояние от точки подключения до объекта ориентировочно 90 м. Расстояние от точки подключения до существующей сети, подлежащей реконструкции ориентировочно 120м.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ул.Ленина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>, подлежащей реконструкции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t xml:space="preserve">Канализация: Расстояние от точки подключения до объекта 230 м. Расстояние от точки подключения до проектной КНС ориентировочно 200 м. Проектирование и </w:t>
            </w:r>
            <w:r w:rsidRPr="00A549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2E723C" w:rsidP="006C5D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434,9</w:t>
            </w:r>
          </w:p>
        </w:tc>
        <w:tc>
          <w:tcPr>
            <w:tcW w:w="1559" w:type="dxa"/>
            <w:vAlign w:val="center"/>
          </w:tcPr>
          <w:p w:rsidR="007166DE" w:rsidRPr="00A54914" w:rsidRDefault="006C5D23" w:rsidP="006C5D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(ОДЗ). Под строительство офисного центра 2,3177 га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г.Нефтеюганск,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>, земельный участок 14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86:20:0000036:336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hAnsi="Times New Roman" w:cs="Times New Roman"/>
              </w:rPr>
              <w:t>кВ</w:t>
            </w:r>
            <w:proofErr w:type="spellEnd"/>
            <w:r w:rsidRPr="00A54914">
              <w:rPr>
                <w:rFonts w:ascii="Times New Roman" w:hAnsi="Times New Roman" w:cs="Times New Roman"/>
              </w:rPr>
              <w:t>), расположенной на смежном земельном участке с подключением к РП. Расстояние от ТП до проектной РП ориентировочно 170м.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Связь: Расстояние от точки подключения до объекта ориентировочно 30 м.  Расстояние от точки подключения до проектного колодца ориентировочно 1900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</w:t>
            </w:r>
            <w:r w:rsidRPr="00A54914">
              <w:rPr>
                <w:rFonts w:ascii="Times New Roman" w:hAnsi="Times New Roman" w:cs="Times New Roman"/>
              </w:rPr>
              <w:lastRenderedPageBreak/>
              <w:t>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Водоснабжение: Подключение объекта предусмотрено за границами земельного участка. Расстояние от точки подключения до объекта ориентировочно 250 м. Расстояние от точки подключения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Теплоснабжение: Расстояние от точки подключения до объекта ориентировочно 240 м. Расстояние от точки подключения до существующей сети, подлежащей реконструкции ориентировочно 160м.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>, подлежащей реконструкции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Канализация: Расстояние от точки подключения до объекта 230 м. Расстояние от точки подключения до проектной КНС ориентировочно 300 м. Проектирование и </w:t>
            </w:r>
            <w:r w:rsidRPr="00A54914">
              <w:rPr>
                <w:rFonts w:ascii="Times New Roman" w:hAnsi="Times New Roman" w:cs="Times New Roman"/>
              </w:rPr>
              <w:lastRenderedPageBreak/>
              <w:t>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0E4CED" w:rsidP="00B3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4 480,1</w:t>
            </w:r>
          </w:p>
        </w:tc>
        <w:tc>
          <w:tcPr>
            <w:tcW w:w="1559" w:type="dxa"/>
            <w:vAlign w:val="center"/>
          </w:tcPr>
          <w:p w:rsidR="007166DE" w:rsidRPr="00A54914" w:rsidRDefault="00B326DB" w:rsidP="00B3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(ОДЗ), под строительство гостиницы с помещениями для размещения офисов 2,5085 га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г.Нефтеюганск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>, земельный участок 12-13 (строительный)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86:20:0000036:334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hAnsi="Times New Roman" w:cs="Times New Roman"/>
              </w:rPr>
              <w:t>кВ</w:t>
            </w:r>
            <w:proofErr w:type="spellEnd"/>
            <w:r w:rsidRPr="00A54914">
              <w:rPr>
                <w:rFonts w:ascii="Times New Roman" w:hAnsi="Times New Roman" w:cs="Times New Roman"/>
              </w:rPr>
              <w:t xml:space="preserve">), расположенной на смежном земельном участке с подключением к РП, расположенной на смежном с ТП земельном участке.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 Связь: Расстояние от точки подключения до объекта ориентировочно 50 м.  Расстояние от точки подключения до проектного колодца ориентировочно 1430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</w:t>
            </w:r>
            <w:r w:rsidRPr="00A54914">
              <w:rPr>
                <w:rFonts w:ascii="Times New Roman" w:hAnsi="Times New Roman" w:cs="Times New Roman"/>
              </w:rPr>
              <w:lastRenderedPageBreak/>
              <w:t xml:space="preserve">10А. Водоснабжение: Подключение объекта предусмотрено за границами земельного участка. Расстояние от точки подключения до объекта ориентировочно 40 м. Расстояние от точки подключения до колодца (ВК-4) 1350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 160мм с подключением от существующего колодца (ВК-4) в районе жилого дома № 1 в микрорайоне 10А. Теплоснабжение: Расстояние от точки подключения до объекта ориентировочно 50 м.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существующей тепловой сети, расположенной вдоль </w:t>
            </w:r>
            <w:proofErr w:type="spellStart"/>
            <w:r w:rsidRPr="00A54914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A54914">
              <w:rPr>
                <w:rFonts w:ascii="Times New Roman" w:hAnsi="Times New Roman" w:cs="Times New Roman"/>
              </w:rPr>
              <w:t xml:space="preserve">, подлежащей реконструкции. Канализация: Расстояние от точки подключения до объекта 70 м. Расстояние от точки подключения до проектной КНС ориентировочно 640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</w:t>
            </w:r>
            <w:r w:rsidRPr="00A54914">
              <w:rPr>
                <w:rFonts w:ascii="Times New Roman" w:hAnsi="Times New Roman" w:cs="Times New Roman"/>
              </w:rPr>
              <w:lastRenderedPageBreak/>
              <w:t>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B63C1D" w:rsidP="00A8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1 581,0</w:t>
            </w:r>
          </w:p>
        </w:tc>
        <w:tc>
          <w:tcPr>
            <w:tcW w:w="1559" w:type="dxa"/>
            <w:vAlign w:val="center"/>
          </w:tcPr>
          <w:p w:rsidR="007166DE" w:rsidRPr="00A54914" w:rsidRDefault="00A85BF0" w:rsidP="00A8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166DE" w:rsidRPr="00343B56" w:rsidTr="00EA3C36">
        <w:tc>
          <w:tcPr>
            <w:tcW w:w="46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Общественно-деловая зона (ОДЗ), под строительство бизнес центра 2,9791 га, 19 000 кв.м.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г. Нефтеюганск, улица Ленина, земельный участок № 10 (строительный ).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Торгово-офисные объекты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7166DE" w:rsidRPr="00A54914" w:rsidRDefault="007166DE" w:rsidP="00A54914">
            <w:pPr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hAnsi="Times New Roman" w:cs="Times New Roman"/>
              </w:rPr>
              <w:t>86:20:0000036:338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Электроснабжение: Проектом планировки предусмотрено подключение объекта от проектной трансформаторной подстанции (ТП 6/0,4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>кВ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>), расположенной на смежном земельном участке с подключением к РП. Расстояние от ТП до проектной РП ориентировочно 240м.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к планируемым к строительству источнику и сетям электроснабжения, определенных сетевой организацией ОАО "ЮТЭК-Региональные сети" в рамках целевой программы развития электросетевого хозяйства Нефтеюганска.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>Связь: Расстояние от точки подключения до объекта ориентировочно 30 м.  Расстояние от точки подключения до проектного колодца ориентировочно 1670 м. Проектирование и строительство магистральных сетей муниципальными программами не предусмотрено. Проектом планировки предусмотрено подключение объекта от проектных сетей от существующего колодца ККС-3 № 10А/03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Водоснабжение: Подключение объекта предусмотрено за границами земельного участка. Расстояние от точки подключения до объекта ориентировочно 50 м. </w:t>
            </w: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Расстояние от точки подключения до колодца (ВК-4) 1560 м. Проектирование и строительство магистральных сетей муниципальными программами не предусмотрено. Проектом планировки предусматривается подключение объекта от проектных сетей магистрального кольцующего водопровода 2В d160мм с подключением от существующего колодца (ВК-4) в районе жилого дома № 1 в микрорайоне 10А.</w:t>
            </w:r>
          </w:p>
          <w:p w:rsidR="007166DE" w:rsidRPr="00A54914" w:rsidRDefault="007166DE" w:rsidP="00A5491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Теплоснабжение: Расстояние от точки подключения до объекта ориентировочно 30 м. Расстояние от точки подключения до существующей сети, подлежащей реконструкции ориентировочно 160 м.  Проектирование и строительство (реконструкция) магистральных сетей муниципальными программами не предусмотрено. Проектом планировки подключение объекта предусмотрено от проектной тепловой сети с подключением к существующей тепловой сети, расположенной вдоль </w:t>
            </w:r>
            <w:proofErr w:type="spellStart"/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>ул.Ленина</w:t>
            </w:r>
            <w:proofErr w:type="spellEnd"/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>, подлежащей реконструкции</w:t>
            </w:r>
          </w:p>
          <w:p w:rsidR="007166DE" w:rsidRPr="00A54914" w:rsidRDefault="007166DE" w:rsidP="00A54914">
            <w:pPr>
              <w:jc w:val="both"/>
              <w:rPr>
                <w:rFonts w:ascii="Times New Roman" w:hAnsi="Times New Roman" w:cs="Times New Roman"/>
              </w:rPr>
            </w:pP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Канализация: Расстояние от точки подключения до объекта 30 м. Расстояние от точки подключения до проектной КНС ориентировочно 880 м. Проектирование и строительство магистральных сетей муниципальными программами не предусмотрено. Проектом планировки предусмотрено подключение к проектным сетям самотечной хозяйственно-бытовой </w:t>
            </w:r>
            <w:r w:rsidRPr="00A5491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канализации для отведения стоков на проектную КНС «Северо-Восточная».</w:t>
            </w:r>
          </w:p>
        </w:tc>
        <w:tc>
          <w:tcPr>
            <w:tcW w:w="1559" w:type="dxa"/>
            <w:vAlign w:val="center"/>
          </w:tcPr>
          <w:p w:rsidR="007166DE" w:rsidRPr="00A54914" w:rsidRDefault="00270647" w:rsidP="00980E3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1 674,2</w:t>
            </w:r>
          </w:p>
        </w:tc>
        <w:tc>
          <w:tcPr>
            <w:tcW w:w="1559" w:type="dxa"/>
            <w:vAlign w:val="center"/>
          </w:tcPr>
          <w:p w:rsidR="007166DE" w:rsidRPr="00A54914" w:rsidRDefault="00980E3B" w:rsidP="00980E3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</w:tr>
    </w:tbl>
    <w:p w:rsidR="00C640F7" w:rsidRDefault="00C640F7" w:rsidP="00A54914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  <w:sectPr w:rsidR="00C640F7" w:rsidSect="00B03C16">
          <w:pgSz w:w="16838" w:h="11906" w:orient="landscape"/>
          <w:pgMar w:top="1559" w:right="1418" w:bottom="1276" w:left="1418" w:header="709" w:footer="709" w:gutter="0"/>
          <w:cols w:space="708"/>
          <w:titlePg/>
          <w:docGrid w:linePitch="360"/>
        </w:sectPr>
      </w:pPr>
    </w:p>
    <w:p w:rsidR="00FD3927" w:rsidRDefault="00C90D7A" w:rsidP="00FD3927">
      <w:pPr>
        <w:spacing w:after="0" w:line="240" w:lineRule="auto"/>
        <w:ind w:left="4821" w:right="-568" w:hanging="1"/>
        <w:jc w:val="right"/>
        <w:rPr>
          <w:rFonts w:ascii="Times New Roman" w:hAnsi="Times New Roman" w:cs="Times New Roman"/>
          <w:sz w:val="28"/>
          <w:szCs w:val="28"/>
        </w:rPr>
      </w:pPr>
      <w:r w:rsidRPr="00FD392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60B35" w:rsidRPr="00FD3927" w:rsidRDefault="00C90D7A" w:rsidP="00FD3927">
      <w:pPr>
        <w:spacing w:after="0" w:line="240" w:lineRule="auto"/>
        <w:ind w:left="4821" w:right="-568" w:hanging="1"/>
        <w:jc w:val="right"/>
        <w:rPr>
          <w:rFonts w:ascii="Times New Roman" w:hAnsi="Times New Roman" w:cs="Times New Roman"/>
          <w:sz w:val="28"/>
          <w:szCs w:val="28"/>
        </w:rPr>
      </w:pPr>
      <w:r w:rsidRPr="00FD3927">
        <w:rPr>
          <w:rFonts w:ascii="Times New Roman" w:hAnsi="Times New Roman" w:cs="Times New Roman"/>
          <w:sz w:val="28"/>
          <w:szCs w:val="28"/>
        </w:rPr>
        <w:t xml:space="preserve"> к Отчету «О деятельности главы муниципального</w:t>
      </w:r>
      <w:r w:rsidR="00FD3927">
        <w:rPr>
          <w:rFonts w:ascii="Times New Roman" w:hAnsi="Times New Roman" w:cs="Times New Roman"/>
          <w:sz w:val="28"/>
          <w:szCs w:val="28"/>
        </w:rPr>
        <w:t xml:space="preserve"> </w:t>
      </w:r>
      <w:r w:rsidRPr="00FD3927">
        <w:rPr>
          <w:rFonts w:ascii="Times New Roman" w:hAnsi="Times New Roman" w:cs="Times New Roman"/>
          <w:sz w:val="28"/>
          <w:szCs w:val="28"/>
        </w:rPr>
        <w:t>образования город Нефтеюганск по</w:t>
      </w:r>
      <w:r w:rsidR="00FD3927">
        <w:rPr>
          <w:rFonts w:ascii="Times New Roman" w:hAnsi="Times New Roman" w:cs="Times New Roman"/>
          <w:sz w:val="28"/>
          <w:szCs w:val="28"/>
        </w:rPr>
        <w:t xml:space="preserve"> </w:t>
      </w:r>
      <w:r w:rsidRPr="00FD3927">
        <w:rPr>
          <w:rFonts w:ascii="Times New Roman" w:hAnsi="Times New Roman" w:cs="Times New Roman"/>
          <w:sz w:val="28"/>
          <w:szCs w:val="28"/>
        </w:rPr>
        <w:t>взаимодействию с инвесторами в вопросах реализации инвестиционных проектов»</w:t>
      </w:r>
    </w:p>
    <w:p w:rsidR="00C90D7A" w:rsidRPr="00C90D7A" w:rsidRDefault="00C90D7A" w:rsidP="00A54914">
      <w:pPr>
        <w:spacing w:after="0" w:line="240" w:lineRule="auto"/>
        <w:ind w:left="5529" w:right="-568"/>
        <w:rPr>
          <w:rFonts w:ascii="Times New Roman" w:hAnsi="Times New Roman" w:cs="Times New Roman"/>
        </w:rPr>
      </w:pPr>
    </w:p>
    <w:p w:rsidR="00705B34" w:rsidRPr="00FD3927" w:rsidRDefault="00267804" w:rsidP="00A5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927">
        <w:rPr>
          <w:rFonts w:ascii="Times New Roman" w:hAnsi="Times New Roman" w:cs="Times New Roman"/>
          <w:sz w:val="28"/>
          <w:szCs w:val="28"/>
        </w:rPr>
        <w:t xml:space="preserve">Перечень заключенных </w:t>
      </w:r>
      <w:r w:rsidR="004A7D67" w:rsidRPr="00FD3927">
        <w:rPr>
          <w:rFonts w:ascii="Times New Roman" w:hAnsi="Times New Roman" w:cs="Times New Roman"/>
          <w:sz w:val="28"/>
          <w:szCs w:val="28"/>
        </w:rPr>
        <w:t>соглашений об инвестиционном сотрудничестве</w:t>
      </w:r>
      <w:r w:rsidR="00705B34" w:rsidRPr="00FD3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BA" w:rsidRDefault="00705B34" w:rsidP="00A5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927">
        <w:rPr>
          <w:rFonts w:ascii="Times New Roman" w:hAnsi="Times New Roman" w:cs="Times New Roman"/>
          <w:sz w:val="28"/>
          <w:szCs w:val="28"/>
        </w:rPr>
        <w:t>МО г.Нефтеюганск</w:t>
      </w:r>
    </w:p>
    <w:p w:rsidR="00FD3927" w:rsidRPr="00FD3927" w:rsidRDefault="00FD3927" w:rsidP="00A5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848"/>
        <w:gridCol w:w="2126"/>
        <w:gridCol w:w="1134"/>
        <w:gridCol w:w="992"/>
        <w:gridCol w:w="1134"/>
        <w:gridCol w:w="1276"/>
        <w:gridCol w:w="1419"/>
      </w:tblGrid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№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Инвестор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Срок 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ввода 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объек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>-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та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Кол-во рабочих 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мест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(ед.)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Площадь земельного участка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(га)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Объем инвестиций 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(млн. руб.)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Статус проекта</w:t>
            </w: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ООО «Мега-Инвест»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Склад продовольственных и непродовольственных товаров торговой сети «Монетка»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декабрь 2019 г.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6</w:t>
            </w:r>
            <w:r w:rsidR="0088177C" w:rsidRPr="00FD3927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7,6 </w:t>
            </w:r>
          </w:p>
        </w:tc>
        <w:tc>
          <w:tcPr>
            <w:tcW w:w="1276" w:type="dxa"/>
            <w:vAlign w:val="center"/>
          </w:tcPr>
          <w:p w:rsidR="005C6371" w:rsidRPr="00FD3927" w:rsidRDefault="00EE2456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2 067,0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Реализуется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Герос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Строительство ТРЦ с супермаркетом и кинотеатром общей площадью 23000 кв.м, торговой площадью 15000 кв.м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апрель 2020 г.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530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10,3 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2 000,0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Реализуется</w:t>
            </w: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ЮграПромТехСервис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Цех по сборке металлоконструкций со встроенными административными помещениями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FD3927">
              <w:rPr>
                <w:rFonts w:ascii="Times New Roman" w:eastAsia="Calibri" w:hAnsi="Times New Roman" w:cs="Times New Roman"/>
              </w:rPr>
              <w:t>II</w:t>
            </w:r>
          </w:p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квартал 20</w:t>
            </w:r>
            <w:r w:rsidRPr="00FD3927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FD3927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2,0 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200,0 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Реализуется</w:t>
            </w: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ИП Овсепян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Строительство торгового центра площадью 994 кв. м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FD3927">
              <w:rPr>
                <w:rFonts w:ascii="Times New Roman" w:eastAsia="Calibri" w:hAnsi="Times New Roman" w:cs="Times New Roman"/>
              </w:rPr>
              <w:t xml:space="preserve"> квартал 2020 г.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Реализуется</w:t>
            </w: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BA7D92" w:rsidP="00FD3927">
            <w:pPr>
              <w:tabs>
                <w:tab w:val="center" w:pos="5102"/>
                <w:tab w:val="right" w:pos="10205"/>
              </w:tabs>
              <w:ind w:hanging="567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5        </w:t>
            </w:r>
            <w:r w:rsidR="00FD3927" w:rsidRPr="00FD3927">
              <w:rPr>
                <w:rFonts w:ascii="Times New Roman" w:eastAsia="Calibri" w:hAnsi="Times New Roman" w:cs="Times New Roman"/>
              </w:rPr>
              <w:t xml:space="preserve"> </w:t>
            </w:r>
            <w:r w:rsidRPr="00FD3927">
              <w:rPr>
                <w:rFonts w:ascii="Times New Roman" w:eastAsia="Calibri" w:hAnsi="Times New Roman" w:cs="Times New Roman"/>
              </w:rPr>
              <w:t xml:space="preserve">  5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УралСибСервис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Многоэтажный многофункциональный гаражный комплекс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FD3927">
              <w:rPr>
                <w:rFonts w:ascii="Times New Roman" w:eastAsia="Calibri" w:hAnsi="Times New Roman" w:cs="Times New Roman"/>
              </w:rPr>
              <w:t xml:space="preserve">  квартал 2020 г.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419" w:type="dxa"/>
            <w:vAlign w:val="center"/>
          </w:tcPr>
          <w:p w:rsidR="005C6371" w:rsidRPr="00FD3927" w:rsidRDefault="005C6371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Реализуется</w:t>
            </w:r>
          </w:p>
        </w:tc>
      </w:tr>
      <w:tr w:rsidR="005C6371" w:rsidRPr="00FD3927" w:rsidTr="00337206">
        <w:trPr>
          <w:jc w:val="center"/>
        </w:trPr>
        <w:tc>
          <w:tcPr>
            <w:tcW w:w="421" w:type="dxa"/>
            <w:vAlign w:val="center"/>
          </w:tcPr>
          <w:p w:rsidR="005C6371" w:rsidRPr="00FD3927" w:rsidRDefault="00BA7D92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8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ООО «Детский сад 7 гномов»</w:t>
            </w:r>
          </w:p>
        </w:tc>
        <w:tc>
          <w:tcPr>
            <w:tcW w:w="212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Сеть детских садов «7 гномов» 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Сентябрь-октябрь 2019 </w:t>
            </w:r>
          </w:p>
        </w:tc>
        <w:tc>
          <w:tcPr>
            <w:tcW w:w="992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134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5C6371" w:rsidRPr="00FD3927" w:rsidRDefault="005C6371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22,8</w:t>
            </w:r>
          </w:p>
        </w:tc>
        <w:tc>
          <w:tcPr>
            <w:tcW w:w="1419" w:type="dxa"/>
            <w:vAlign w:val="center"/>
          </w:tcPr>
          <w:p w:rsidR="005C6371" w:rsidRPr="00FD3927" w:rsidRDefault="004964BA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Реализован частично</w:t>
            </w:r>
          </w:p>
        </w:tc>
      </w:tr>
      <w:tr w:rsidR="001C2EC6" w:rsidRPr="00FD3927" w:rsidTr="00337206">
        <w:trPr>
          <w:jc w:val="center"/>
        </w:trPr>
        <w:tc>
          <w:tcPr>
            <w:tcW w:w="421" w:type="dxa"/>
            <w:vAlign w:val="center"/>
          </w:tcPr>
          <w:p w:rsidR="001C2EC6" w:rsidRPr="00FD3927" w:rsidRDefault="001C2EC6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8" w:type="dxa"/>
            <w:vAlign w:val="center"/>
          </w:tcPr>
          <w:p w:rsidR="001C2EC6" w:rsidRPr="00FD3927" w:rsidRDefault="001C2EC6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Белик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1C2EC6" w:rsidRPr="00FD3927" w:rsidRDefault="001C2EC6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Производственно- торговый комплекс</w:t>
            </w:r>
          </w:p>
          <w:p w:rsidR="00252FAA" w:rsidRPr="00FD3927" w:rsidRDefault="00252FAA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(реконструкция)</w:t>
            </w:r>
          </w:p>
        </w:tc>
        <w:tc>
          <w:tcPr>
            <w:tcW w:w="1134" w:type="dxa"/>
            <w:vAlign w:val="center"/>
          </w:tcPr>
          <w:p w:rsidR="001C2EC6" w:rsidRPr="00FD3927" w:rsidRDefault="001C2EC6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Введен в эксплуатацию</w:t>
            </w:r>
          </w:p>
        </w:tc>
        <w:tc>
          <w:tcPr>
            <w:tcW w:w="992" w:type="dxa"/>
            <w:vAlign w:val="center"/>
          </w:tcPr>
          <w:p w:rsidR="001C2EC6" w:rsidRPr="00FD3927" w:rsidRDefault="001C2EC6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1C2EC6" w:rsidRPr="00FD3927" w:rsidRDefault="000E1C2A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0,00078</w:t>
            </w:r>
          </w:p>
        </w:tc>
        <w:tc>
          <w:tcPr>
            <w:tcW w:w="1276" w:type="dxa"/>
            <w:vAlign w:val="center"/>
          </w:tcPr>
          <w:p w:rsidR="001C2EC6" w:rsidRPr="00FD3927" w:rsidRDefault="00175F57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120,0</w:t>
            </w:r>
          </w:p>
        </w:tc>
        <w:tc>
          <w:tcPr>
            <w:tcW w:w="1419" w:type="dxa"/>
            <w:vAlign w:val="center"/>
          </w:tcPr>
          <w:p w:rsidR="001C2EC6" w:rsidRPr="00FD3927" w:rsidRDefault="00175F57" w:rsidP="00A54914">
            <w:pPr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Реализуется (ведутся ремонтные работы)</w:t>
            </w:r>
          </w:p>
        </w:tc>
      </w:tr>
      <w:tr w:rsidR="004C0FED" w:rsidRPr="00FD3927" w:rsidTr="00337206">
        <w:trPr>
          <w:jc w:val="center"/>
        </w:trPr>
        <w:tc>
          <w:tcPr>
            <w:tcW w:w="421" w:type="dxa"/>
            <w:vAlign w:val="center"/>
          </w:tcPr>
          <w:p w:rsidR="004C0FED" w:rsidRPr="00FD3927" w:rsidRDefault="004C0FED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8" w:type="dxa"/>
            <w:vAlign w:val="center"/>
          </w:tcPr>
          <w:p w:rsidR="004C0FED" w:rsidRPr="00FD3927" w:rsidRDefault="002B7CD6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Усынин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 xml:space="preserve"> А.Г.</w:t>
            </w:r>
          </w:p>
        </w:tc>
        <w:tc>
          <w:tcPr>
            <w:tcW w:w="2126" w:type="dxa"/>
            <w:vAlign w:val="center"/>
          </w:tcPr>
          <w:p w:rsidR="004C0FED" w:rsidRPr="00FD3927" w:rsidRDefault="00337206" w:rsidP="00A54914">
            <w:pPr>
              <w:tabs>
                <w:tab w:val="center" w:pos="5102"/>
                <w:tab w:val="right" w:pos="1020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Кафе «</w:t>
            </w:r>
            <w:proofErr w:type="spellStart"/>
            <w:r w:rsidRPr="00FD3927">
              <w:rPr>
                <w:rFonts w:ascii="Times New Roman" w:eastAsia="Calibri" w:hAnsi="Times New Roman" w:cs="Times New Roman"/>
              </w:rPr>
              <w:t>Автогриль</w:t>
            </w:r>
            <w:proofErr w:type="spellEnd"/>
            <w:r w:rsidRPr="00FD392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:rsidR="004C0FED" w:rsidRPr="00FD3927" w:rsidRDefault="00066B85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2020 г.</w:t>
            </w:r>
          </w:p>
        </w:tc>
        <w:tc>
          <w:tcPr>
            <w:tcW w:w="992" w:type="dxa"/>
            <w:vAlign w:val="center"/>
          </w:tcPr>
          <w:p w:rsidR="004C0FED" w:rsidRPr="00FD3927" w:rsidRDefault="00337206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4C0FED" w:rsidRPr="00FD3927" w:rsidRDefault="005F23E8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0,5-1</w:t>
            </w:r>
          </w:p>
        </w:tc>
        <w:tc>
          <w:tcPr>
            <w:tcW w:w="1276" w:type="dxa"/>
            <w:vAlign w:val="center"/>
          </w:tcPr>
          <w:p w:rsidR="004C0FED" w:rsidRPr="00FD3927" w:rsidRDefault="005F23E8" w:rsidP="00A54914">
            <w:pPr>
              <w:tabs>
                <w:tab w:val="center" w:pos="5102"/>
                <w:tab w:val="right" w:pos="1020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D3927"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419" w:type="dxa"/>
            <w:vAlign w:val="center"/>
          </w:tcPr>
          <w:p w:rsidR="00337206" w:rsidRPr="00FD3927" w:rsidRDefault="00337206" w:rsidP="00A54914">
            <w:pPr>
              <w:jc w:val="center"/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Планируется к</w:t>
            </w:r>
          </w:p>
          <w:p w:rsidR="004C0FED" w:rsidRPr="00FD3927" w:rsidRDefault="00337206" w:rsidP="00A54914">
            <w:pPr>
              <w:jc w:val="center"/>
              <w:rPr>
                <w:rFonts w:ascii="Times New Roman" w:hAnsi="Times New Roman" w:cs="Times New Roman"/>
              </w:rPr>
            </w:pPr>
            <w:r w:rsidRPr="00FD3927">
              <w:rPr>
                <w:rFonts w:ascii="Times New Roman" w:hAnsi="Times New Roman" w:cs="Times New Roman"/>
              </w:rPr>
              <w:t>реализации</w:t>
            </w:r>
          </w:p>
        </w:tc>
      </w:tr>
    </w:tbl>
    <w:p w:rsidR="00FD3927" w:rsidRDefault="00FD39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317C" w:rsidRDefault="007D5E9A" w:rsidP="00CD317C">
      <w:pPr>
        <w:spacing w:after="0" w:line="240" w:lineRule="auto"/>
        <w:ind w:left="5245" w:right="-568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D31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22AB6" w:rsidRPr="00CD317C">
        <w:rPr>
          <w:rFonts w:ascii="Times New Roman" w:hAnsi="Times New Roman" w:cs="Times New Roman"/>
          <w:sz w:val="28"/>
          <w:szCs w:val="28"/>
        </w:rPr>
        <w:t>3</w:t>
      </w:r>
    </w:p>
    <w:p w:rsidR="007D5E9A" w:rsidRPr="00CD317C" w:rsidRDefault="007D5E9A" w:rsidP="00CD317C">
      <w:pPr>
        <w:spacing w:after="0" w:line="240" w:lineRule="auto"/>
        <w:ind w:left="5245" w:right="-568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D317C">
        <w:rPr>
          <w:rFonts w:ascii="Times New Roman" w:hAnsi="Times New Roman" w:cs="Times New Roman"/>
          <w:sz w:val="28"/>
          <w:szCs w:val="28"/>
        </w:rPr>
        <w:t xml:space="preserve"> к Отчету «О деятельности главы муниципального</w:t>
      </w:r>
      <w:r w:rsidR="00CD317C">
        <w:rPr>
          <w:rFonts w:ascii="Times New Roman" w:hAnsi="Times New Roman" w:cs="Times New Roman"/>
          <w:sz w:val="28"/>
          <w:szCs w:val="28"/>
        </w:rPr>
        <w:t xml:space="preserve"> </w:t>
      </w:r>
      <w:r w:rsidRPr="00CD317C">
        <w:rPr>
          <w:rFonts w:ascii="Times New Roman" w:hAnsi="Times New Roman" w:cs="Times New Roman"/>
          <w:sz w:val="28"/>
          <w:szCs w:val="28"/>
        </w:rPr>
        <w:t>образования город Нефтеюганск по</w:t>
      </w:r>
      <w:r w:rsidR="00CD317C">
        <w:rPr>
          <w:rFonts w:ascii="Times New Roman" w:hAnsi="Times New Roman" w:cs="Times New Roman"/>
          <w:sz w:val="28"/>
          <w:szCs w:val="28"/>
        </w:rPr>
        <w:t xml:space="preserve"> </w:t>
      </w:r>
      <w:r w:rsidRPr="00CD317C">
        <w:rPr>
          <w:rFonts w:ascii="Times New Roman" w:hAnsi="Times New Roman" w:cs="Times New Roman"/>
          <w:sz w:val="28"/>
          <w:szCs w:val="28"/>
        </w:rPr>
        <w:t>взаимодействию с инвесторами в вопросах реализации инвестиционных проектов»</w:t>
      </w:r>
    </w:p>
    <w:p w:rsidR="00960B35" w:rsidRPr="00343B56" w:rsidRDefault="00960B35" w:rsidP="00A54914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E62A17" w:rsidRDefault="002C3112" w:rsidP="00A549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317C">
        <w:rPr>
          <w:rFonts w:ascii="Times New Roman" w:hAnsi="Times New Roman" w:cs="Times New Roman"/>
          <w:sz w:val="28"/>
          <w:szCs w:val="28"/>
        </w:rPr>
        <w:t>Перечень переданных муниципальных объектов недвижимости</w:t>
      </w:r>
      <w:r w:rsidR="006C339A" w:rsidRPr="00CD317C">
        <w:rPr>
          <w:rFonts w:ascii="Times New Roman" w:hAnsi="Times New Roman" w:cs="Times New Roman"/>
          <w:sz w:val="28"/>
          <w:szCs w:val="28"/>
        </w:rPr>
        <w:t xml:space="preserve"> МО г.Нефтеюганск</w:t>
      </w:r>
    </w:p>
    <w:p w:rsidR="00CD317C" w:rsidRPr="00CD317C" w:rsidRDefault="00CD317C" w:rsidP="00A549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66" w:type="dxa"/>
        <w:jc w:val="center"/>
        <w:tblLook w:val="04A0" w:firstRow="1" w:lastRow="0" w:firstColumn="1" w:lastColumn="0" w:noHBand="0" w:noVBand="1"/>
      </w:tblPr>
      <w:tblGrid>
        <w:gridCol w:w="407"/>
        <w:gridCol w:w="1647"/>
        <w:gridCol w:w="1709"/>
        <w:gridCol w:w="1300"/>
        <w:gridCol w:w="2477"/>
        <w:gridCol w:w="1568"/>
        <w:gridCol w:w="1358"/>
      </w:tblGrid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Субъект инвестиционной деятельности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Площадь арендуемого помещения (здания) кв.м.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Основание предоставления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 xml:space="preserve">(договор 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 xml:space="preserve">аренды) 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Сумма поступившей арендной платы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61B1E" w:rsidRPr="00343B5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A2B16" w:rsidRPr="00343B56" w:rsidTr="00CD317C">
        <w:trPr>
          <w:trHeight w:val="263"/>
          <w:jc w:val="center"/>
        </w:trPr>
        <w:tc>
          <w:tcPr>
            <w:tcW w:w="10466" w:type="dxa"/>
            <w:gridSpan w:val="7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дошкольного образования</w:t>
            </w:r>
          </w:p>
        </w:tc>
      </w:tr>
      <w:tr w:rsidR="00CD317C" w:rsidRPr="00343B56" w:rsidTr="00CD317C">
        <w:trPr>
          <w:trHeight w:val="1993"/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РОО «Апельсин»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предоставления социальных услуг населению, в том числе дневного ухода за детьми, а также проведения развивающих занятий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04.07.2018 №6/18</w:t>
            </w:r>
          </w:p>
        </w:tc>
        <w:tc>
          <w:tcPr>
            <w:tcW w:w="0" w:type="auto"/>
            <w:vAlign w:val="center"/>
          </w:tcPr>
          <w:p w:rsidR="006A2B16" w:rsidRPr="00343B56" w:rsidRDefault="00A47C4E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</w:tr>
      <w:tr w:rsidR="006A2B16" w:rsidRPr="00343B56" w:rsidTr="00CD317C">
        <w:trPr>
          <w:jc w:val="center"/>
        </w:trPr>
        <w:tc>
          <w:tcPr>
            <w:tcW w:w="9108" w:type="dxa"/>
            <w:gridSpan w:val="6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объекта недвижимого имущества в сфере социального обслуживания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АНО "ЦСППН «</w:t>
            </w:r>
            <w:proofErr w:type="spellStart"/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ВестаПлюс</w:t>
            </w:r>
            <w:proofErr w:type="spellEnd"/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Для предоставления социальных услуг населению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21.05.2018 №3/18</w:t>
            </w:r>
          </w:p>
        </w:tc>
        <w:tc>
          <w:tcPr>
            <w:tcW w:w="0" w:type="auto"/>
            <w:vAlign w:val="center"/>
          </w:tcPr>
          <w:p w:rsidR="006A2B16" w:rsidRPr="00343B56" w:rsidRDefault="00A47C4E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299,1</w:t>
            </w: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МООПДИ «Радуга»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22.02.2019 №1/19</w:t>
            </w:r>
          </w:p>
        </w:tc>
        <w:tc>
          <w:tcPr>
            <w:tcW w:w="0" w:type="auto"/>
            <w:vAlign w:val="center"/>
          </w:tcPr>
          <w:p w:rsidR="006A2B16" w:rsidRPr="00343B56" w:rsidRDefault="00426F89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АНО «ЦКСО «Анастасия»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10.08.2018 №8/18</w:t>
            </w:r>
          </w:p>
        </w:tc>
        <w:tc>
          <w:tcPr>
            <w:tcW w:w="0" w:type="auto"/>
            <w:vAlign w:val="center"/>
          </w:tcPr>
          <w:p w:rsidR="006A2B16" w:rsidRPr="00343B56" w:rsidRDefault="007074BD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 xml:space="preserve">Нефтеюганская городская организация общероссийской организации «Всероссийское общество инвалидов» 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Для оказания парикмахерских услуг инвалидам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15.06.2018 №5/18</w:t>
            </w:r>
          </w:p>
        </w:tc>
        <w:tc>
          <w:tcPr>
            <w:tcW w:w="0" w:type="auto"/>
            <w:vAlign w:val="center"/>
          </w:tcPr>
          <w:p w:rsidR="006A2B16" w:rsidRPr="00343B56" w:rsidRDefault="007074BD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ООО «Югра Инклюзив»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 социального обслуживания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09.01.2018 №1</w:t>
            </w:r>
          </w:p>
        </w:tc>
        <w:tc>
          <w:tcPr>
            <w:tcW w:w="0" w:type="auto"/>
            <w:vAlign w:val="center"/>
          </w:tcPr>
          <w:p w:rsidR="006A2B16" w:rsidRPr="00343B56" w:rsidRDefault="00125BB0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669,1</w:t>
            </w:r>
          </w:p>
        </w:tc>
      </w:tr>
      <w:tr w:rsidR="00CD317C" w:rsidRPr="00343B56" w:rsidTr="00CD317C">
        <w:trPr>
          <w:jc w:val="center"/>
        </w:trPr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4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муниципального имущества в аренду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 xml:space="preserve">АНО ЦСАР «Независимость»  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2477" w:type="dxa"/>
            <w:vAlign w:val="center"/>
          </w:tcPr>
          <w:p w:rsidR="006A2B16" w:rsidRPr="00343B56" w:rsidRDefault="006A2B16" w:rsidP="00A5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С дальнейшим использованием для осуществления социального обслуживания, социальной поддержки и защиты граждан, профилактики социально опасных форм поведения граждан</w:t>
            </w:r>
          </w:p>
        </w:tc>
        <w:tc>
          <w:tcPr>
            <w:tcW w:w="0" w:type="auto"/>
            <w:vAlign w:val="center"/>
          </w:tcPr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Договор аренды</w:t>
            </w:r>
          </w:p>
          <w:p w:rsidR="006A2B16" w:rsidRPr="00343B56" w:rsidRDefault="006A2B16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от 12.10.2018 №12/18</w:t>
            </w:r>
          </w:p>
        </w:tc>
        <w:tc>
          <w:tcPr>
            <w:tcW w:w="0" w:type="auto"/>
            <w:vAlign w:val="center"/>
          </w:tcPr>
          <w:p w:rsidR="006A2B16" w:rsidRPr="00343B56" w:rsidRDefault="00125BB0" w:rsidP="00A5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B5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</w:tbl>
    <w:p w:rsidR="002C3112" w:rsidRPr="00343B56" w:rsidRDefault="002C3112" w:rsidP="00A54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3112" w:rsidRPr="00343B56" w:rsidSect="00FE7650">
      <w:pgSz w:w="11906" w:h="16838"/>
      <w:pgMar w:top="1418" w:right="1276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27" w:rsidRDefault="00FD3927" w:rsidP="0044485B">
      <w:pPr>
        <w:spacing w:after="0" w:line="240" w:lineRule="auto"/>
      </w:pPr>
      <w:r>
        <w:separator/>
      </w:r>
    </w:p>
  </w:endnote>
  <w:endnote w:type="continuationSeparator" w:id="0">
    <w:p w:rsidR="00FD3927" w:rsidRDefault="00FD3927" w:rsidP="0044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27" w:rsidRDefault="00FD3927" w:rsidP="0044485B">
      <w:pPr>
        <w:spacing w:after="0" w:line="240" w:lineRule="auto"/>
      </w:pPr>
      <w:r>
        <w:separator/>
      </w:r>
    </w:p>
  </w:footnote>
  <w:footnote w:type="continuationSeparator" w:id="0">
    <w:p w:rsidR="00FD3927" w:rsidRDefault="00FD3927" w:rsidP="0044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237914"/>
      <w:docPartObj>
        <w:docPartGallery w:val="Page Numbers (Top of Page)"/>
        <w:docPartUnique/>
      </w:docPartObj>
    </w:sdtPr>
    <w:sdtEndPr/>
    <w:sdtContent>
      <w:p w:rsidR="00FD3927" w:rsidRPr="00AB4432" w:rsidRDefault="00FD3927">
        <w:pPr>
          <w:pStyle w:val="aa"/>
          <w:jc w:val="center"/>
          <w:rPr>
            <w:rFonts w:ascii="Times New Roman" w:hAnsi="Times New Roman" w:cs="Times New Roman"/>
          </w:rPr>
        </w:pPr>
        <w:r w:rsidRPr="00AB4432">
          <w:rPr>
            <w:rFonts w:ascii="Times New Roman" w:hAnsi="Times New Roman" w:cs="Times New Roman"/>
          </w:rPr>
          <w:fldChar w:fldCharType="begin"/>
        </w:r>
        <w:r w:rsidRPr="00AB4432">
          <w:rPr>
            <w:rFonts w:ascii="Times New Roman" w:hAnsi="Times New Roman" w:cs="Times New Roman"/>
          </w:rPr>
          <w:instrText>PAGE   \* MERGEFORMAT</w:instrText>
        </w:r>
        <w:r w:rsidRPr="00AB4432">
          <w:rPr>
            <w:rFonts w:ascii="Times New Roman" w:hAnsi="Times New Roman" w:cs="Times New Roman"/>
          </w:rPr>
          <w:fldChar w:fldCharType="separate"/>
        </w:r>
        <w:r w:rsidR="005B23E5">
          <w:rPr>
            <w:rFonts w:ascii="Times New Roman" w:hAnsi="Times New Roman" w:cs="Times New Roman"/>
            <w:noProof/>
          </w:rPr>
          <w:t>22</w:t>
        </w:r>
        <w:r w:rsidRPr="00AB4432">
          <w:rPr>
            <w:rFonts w:ascii="Times New Roman" w:hAnsi="Times New Roman" w:cs="Times New Roman"/>
          </w:rPr>
          <w:fldChar w:fldCharType="end"/>
        </w:r>
      </w:p>
    </w:sdtContent>
  </w:sdt>
  <w:p w:rsidR="00FD3927" w:rsidRDefault="00FD39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1E3"/>
    <w:multiLevelType w:val="hybridMultilevel"/>
    <w:tmpl w:val="279C11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28A72A1"/>
    <w:multiLevelType w:val="hybridMultilevel"/>
    <w:tmpl w:val="A2FA044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B18FF"/>
    <w:multiLevelType w:val="hybridMultilevel"/>
    <w:tmpl w:val="7B8AEE30"/>
    <w:lvl w:ilvl="0" w:tplc="8396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DF2885"/>
    <w:multiLevelType w:val="hybridMultilevel"/>
    <w:tmpl w:val="1DA803D6"/>
    <w:lvl w:ilvl="0" w:tplc="3132B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DC"/>
    <w:rsid w:val="00010535"/>
    <w:rsid w:val="0001529F"/>
    <w:rsid w:val="00020BE4"/>
    <w:rsid w:val="000211C2"/>
    <w:rsid w:val="000231CE"/>
    <w:rsid w:val="00023F0C"/>
    <w:rsid w:val="00031E84"/>
    <w:rsid w:val="0003589F"/>
    <w:rsid w:val="000363FF"/>
    <w:rsid w:val="00036BC9"/>
    <w:rsid w:val="00040AD8"/>
    <w:rsid w:val="000416A9"/>
    <w:rsid w:val="0004207B"/>
    <w:rsid w:val="000454D2"/>
    <w:rsid w:val="0004569C"/>
    <w:rsid w:val="000459EB"/>
    <w:rsid w:val="0004747E"/>
    <w:rsid w:val="00047F3D"/>
    <w:rsid w:val="000511F6"/>
    <w:rsid w:val="000516CC"/>
    <w:rsid w:val="000559F2"/>
    <w:rsid w:val="0005671F"/>
    <w:rsid w:val="00057427"/>
    <w:rsid w:val="00057D8E"/>
    <w:rsid w:val="00062B8B"/>
    <w:rsid w:val="00064191"/>
    <w:rsid w:val="00064D2E"/>
    <w:rsid w:val="00066351"/>
    <w:rsid w:val="00066B85"/>
    <w:rsid w:val="00071587"/>
    <w:rsid w:val="000729B3"/>
    <w:rsid w:val="00072E35"/>
    <w:rsid w:val="000746AC"/>
    <w:rsid w:val="00077541"/>
    <w:rsid w:val="0008010F"/>
    <w:rsid w:val="0008698C"/>
    <w:rsid w:val="00087A64"/>
    <w:rsid w:val="000901F5"/>
    <w:rsid w:val="00091D5B"/>
    <w:rsid w:val="00093480"/>
    <w:rsid w:val="00093B90"/>
    <w:rsid w:val="000950C3"/>
    <w:rsid w:val="000A2FB4"/>
    <w:rsid w:val="000B1DD1"/>
    <w:rsid w:val="000C3AA6"/>
    <w:rsid w:val="000D1365"/>
    <w:rsid w:val="000D3259"/>
    <w:rsid w:val="000E1C2A"/>
    <w:rsid w:val="000E4A19"/>
    <w:rsid w:val="000E4CED"/>
    <w:rsid w:val="000F4252"/>
    <w:rsid w:val="000F791A"/>
    <w:rsid w:val="001015E1"/>
    <w:rsid w:val="00111754"/>
    <w:rsid w:val="00121486"/>
    <w:rsid w:val="00122CA6"/>
    <w:rsid w:val="00124791"/>
    <w:rsid w:val="00125BB0"/>
    <w:rsid w:val="00131E0F"/>
    <w:rsid w:val="00132ABD"/>
    <w:rsid w:val="001345B6"/>
    <w:rsid w:val="00134AFE"/>
    <w:rsid w:val="001356DE"/>
    <w:rsid w:val="001426F6"/>
    <w:rsid w:val="00150C04"/>
    <w:rsid w:val="0015686E"/>
    <w:rsid w:val="00157210"/>
    <w:rsid w:val="00162971"/>
    <w:rsid w:val="00166C88"/>
    <w:rsid w:val="001701B8"/>
    <w:rsid w:val="00171357"/>
    <w:rsid w:val="00174359"/>
    <w:rsid w:val="00174CA2"/>
    <w:rsid w:val="00175F57"/>
    <w:rsid w:val="00177F6F"/>
    <w:rsid w:val="00190E19"/>
    <w:rsid w:val="00191A36"/>
    <w:rsid w:val="001945DD"/>
    <w:rsid w:val="00194852"/>
    <w:rsid w:val="00195DE9"/>
    <w:rsid w:val="001A060E"/>
    <w:rsid w:val="001A1AB6"/>
    <w:rsid w:val="001A55CB"/>
    <w:rsid w:val="001A5C5C"/>
    <w:rsid w:val="001A6B6F"/>
    <w:rsid w:val="001B13BB"/>
    <w:rsid w:val="001B2D8A"/>
    <w:rsid w:val="001B5A21"/>
    <w:rsid w:val="001B6D8A"/>
    <w:rsid w:val="001B754B"/>
    <w:rsid w:val="001C2AE7"/>
    <w:rsid w:val="001C2EC6"/>
    <w:rsid w:val="001D070C"/>
    <w:rsid w:val="001D3038"/>
    <w:rsid w:val="001D42E3"/>
    <w:rsid w:val="001D4C12"/>
    <w:rsid w:val="001E1860"/>
    <w:rsid w:val="001E5A6D"/>
    <w:rsid w:val="001E6226"/>
    <w:rsid w:val="001E63ED"/>
    <w:rsid w:val="001F1C28"/>
    <w:rsid w:val="001F79FD"/>
    <w:rsid w:val="00203454"/>
    <w:rsid w:val="00210526"/>
    <w:rsid w:val="00210D5D"/>
    <w:rsid w:val="00214B4B"/>
    <w:rsid w:val="0021516A"/>
    <w:rsid w:val="002158F8"/>
    <w:rsid w:val="0021638F"/>
    <w:rsid w:val="00223378"/>
    <w:rsid w:val="002252D2"/>
    <w:rsid w:val="0022696C"/>
    <w:rsid w:val="0023297A"/>
    <w:rsid w:val="00232B7B"/>
    <w:rsid w:val="002342AB"/>
    <w:rsid w:val="0023590F"/>
    <w:rsid w:val="00245003"/>
    <w:rsid w:val="002457B1"/>
    <w:rsid w:val="002473FE"/>
    <w:rsid w:val="002501F2"/>
    <w:rsid w:val="00252FAA"/>
    <w:rsid w:val="0025683B"/>
    <w:rsid w:val="00260801"/>
    <w:rsid w:val="0026566C"/>
    <w:rsid w:val="00267804"/>
    <w:rsid w:val="00270647"/>
    <w:rsid w:val="00270D16"/>
    <w:rsid w:val="00272557"/>
    <w:rsid w:val="00273BAF"/>
    <w:rsid w:val="00274682"/>
    <w:rsid w:val="00276205"/>
    <w:rsid w:val="00277246"/>
    <w:rsid w:val="00277669"/>
    <w:rsid w:val="00285322"/>
    <w:rsid w:val="0028709F"/>
    <w:rsid w:val="00294A1B"/>
    <w:rsid w:val="002952DF"/>
    <w:rsid w:val="002A5D3C"/>
    <w:rsid w:val="002A5E6E"/>
    <w:rsid w:val="002B32A7"/>
    <w:rsid w:val="002B554E"/>
    <w:rsid w:val="002B630E"/>
    <w:rsid w:val="002B7CD6"/>
    <w:rsid w:val="002C173D"/>
    <w:rsid w:val="002C25BB"/>
    <w:rsid w:val="002C3112"/>
    <w:rsid w:val="002C4121"/>
    <w:rsid w:val="002D2A01"/>
    <w:rsid w:val="002D4688"/>
    <w:rsid w:val="002E0125"/>
    <w:rsid w:val="002E0406"/>
    <w:rsid w:val="002E2E69"/>
    <w:rsid w:val="002E4428"/>
    <w:rsid w:val="002E4A04"/>
    <w:rsid w:val="002E4C32"/>
    <w:rsid w:val="002E6139"/>
    <w:rsid w:val="002E723C"/>
    <w:rsid w:val="002E75EC"/>
    <w:rsid w:val="002E7FB7"/>
    <w:rsid w:val="002F1996"/>
    <w:rsid w:val="002F1C0A"/>
    <w:rsid w:val="002F248E"/>
    <w:rsid w:val="002F787B"/>
    <w:rsid w:val="00301070"/>
    <w:rsid w:val="00302B47"/>
    <w:rsid w:val="00303F80"/>
    <w:rsid w:val="00304846"/>
    <w:rsid w:val="00305B35"/>
    <w:rsid w:val="0031275A"/>
    <w:rsid w:val="00312CA8"/>
    <w:rsid w:val="003200E0"/>
    <w:rsid w:val="00324029"/>
    <w:rsid w:val="00326CD0"/>
    <w:rsid w:val="0033045A"/>
    <w:rsid w:val="00330E8E"/>
    <w:rsid w:val="00333E79"/>
    <w:rsid w:val="00333FDF"/>
    <w:rsid w:val="003358E8"/>
    <w:rsid w:val="00337206"/>
    <w:rsid w:val="00337540"/>
    <w:rsid w:val="00343B56"/>
    <w:rsid w:val="00344F9A"/>
    <w:rsid w:val="003469B7"/>
    <w:rsid w:val="00352FA7"/>
    <w:rsid w:val="0035410E"/>
    <w:rsid w:val="00354446"/>
    <w:rsid w:val="003563A6"/>
    <w:rsid w:val="003613E7"/>
    <w:rsid w:val="00365EE3"/>
    <w:rsid w:val="00367BCE"/>
    <w:rsid w:val="00370763"/>
    <w:rsid w:val="003733CE"/>
    <w:rsid w:val="00374574"/>
    <w:rsid w:val="00374C57"/>
    <w:rsid w:val="00382F28"/>
    <w:rsid w:val="0038368E"/>
    <w:rsid w:val="00387791"/>
    <w:rsid w:val="00394B4F"/>
    <w:rsid w:val="003A060E"/>
    <w:rsid w:val="003A0C29"/>
    <w:rsid w:val="003A1CDF"/>
    <w:rsid w:val="003A2504"/>
    <w:rsid w:val="003A25BD"/>
    <w:rsid w:val="003A2603"/>
    <w:rsid w:val="003A26DB"/>
    <w:rsid w:val="003A37E1"/>
    <w:rsid w:val="003B0637"/>
    <w:rsid w:val="003B314B"/>
    <w:rsid w:val="003B6A73"/>
    <w:rsid w:val="003C0C4D"/>
    <w:rsid w:val="003C42FC"/>
    <w:rsid w:val="003C60CF"/>
    <w:rsid w:val="003C78F2"/>
    <w:rsid w:val="003D32DA"/>
    <w:rsid w:val="003D37ED"/>
    <w:rsid w:val="003D44FF"/>
    <w:rsid w:val="003D5373"/>
    <w:rsid w:val="003E03BB"/>
    <w:rsid w:val="003E1804"/>
    <w:rsid w:val="003E476C"/>
    <w:rsid w:val="003E7CF2"/>
    <w:rsid w:val="003E7D79"/>
    <w:rsid w:val="003F0A95"/>
    <w:rsid w:val="003F2D48"/>
    <w:rsid w:val="003F5045"/>
    <w:rsid w:val="003F7B92"/>
    <w:rsid w:val="003F7CAC"/>
    <w:rsid w:val="00400F07"/>
    <w:rsid w:val="00403A12"/>
    <w:rsid w:val="00404577"/>
    <w:rsid w:val="004105B9"/>
    <w:rsid w:val="004136C3"/>
    <w:rsid w:val="0041617B"/>
    <w:rsid w:val="0041656D"/>
    <w:rsid w:val="004171B8"/>
    <w:rsid w:val="00417CE0"/>
    <w:rsid w:val="00426F89"/>
    <w:rsid w:val="00427816"/>
    <w:rsid w:val="004415FB"/>
    <w:rsid w:val="0044485B"/>
    <w:rsid w:val="0044698B"/>
    <w:rsid w:val="0045041F"/>
    <w:rsid w:val="0045596C"/>
    <w:rsid w:val="004719B4"/>
    <w:rsid w:val="00472047"/>
    <w:rsid w:val="00477D61"/>
    <w:rsid w:val="00477E05"/>
    <w:rsid w:val="004818D2"/>
    <w:rsid w:val="00482E4C"/>
    <w:rsid w:val="0048466C"/>
    <w:rsid w:val="00487A2B"/>
    <w:rsid w:val="00493C08"/>
    <w:rsid w:val="00494877"/>
    <w:rsid w:val="00495E33"/>
    <w:rsid w:val="0049626B"/>
    <w:rsid w:val="004964BA"/>
    <w:rsid w:val="004A47B0"/>
    <w:rsid w:val="004A5F38"/>
    <w:rsid w:val="004A7A44"/>
    <w:rsid w:val="004A7D67"/>
    <w:rsid w:val="004B0C4F"/>
    <w:rsid w:val="004B151C"/>
    <w:rsid w:val="004B3B90"/>
    <w:rsid w:val="004C0FED"/>
    <w:rsid w:val="004C6D9B"/>
    <w:rsid w:val="004C734C"/>
    <w:rsid w:val="004D1B7C"/>
    <w:rsid w:val="004D55F0"/>
    <w:rsid w:val="004D7BD6"/>
    <w:rsid w:val="004E0F99"/>
    <w:rsid w:val="004F0A01"/>
    <w:rsid w:val="004F27A0"/>
    <w:rsid w:val="004F6BC8"/>
    <w:rsid w:val="00500937"/>
    <w:rsid w:val="005020BC"/>
    <w:rsid w:val="00504C12"/>
    <w:rsid w:val="0050586E"/>
    <w:rsid w:val="00512E8A"/>
    <w:rsid w:val="00514880"/>
    <w:rsid w:val="00522D26"/>
    <w:rsid w:val="00523F11"/>
    <w:rsid w:val="00524DEA"/>
    <w:rsid w:val="00525BF0"/>
    <w:rsid w:val="0052787C"/>
    <w:rsid w:val="0053132F"/>
    <w:rsid w:val="00532C89"/>
    <w:rsid w:val="005365C1"/>
    <w:rsid w:val="00536DD2"/>
    <w:rsid w:val="00541A78"/>
    <w:rsid w:val="00541FF2"/>
    <w:rsid w:val="0054513A"/>
    <w:rsid w:val="005524D3"/>
    <w:rsid w:val="00556014"/>
    <w:rsid w:val="00561319"/>
    <w:rsid w:val="00563098"/>
    <w:rsid w:val="00571AF3"/>
    <w:rsid w:val="00572914"/>
    <w:rsid w:val="00572FF8"/>
    <w:rsid w:val="005734E4"/>
    <w:rsid w:val="00576A90"/>
    <w:rsid w:val="005836D6"/>
    <w:rsid w:val="00585337"/>
    <w:rsid w:val="00586156"/>
    <w:rsid w:val="00587A45"/>
    <w:rsid w:val="00592F05"/>
    <w:rsid w:val="0059433B"/>
    <w:rsid w:val="00594DBF"/>
    <w:rsid w:val="005A0942"/>
    <w:rsid w:val="005A217E"/>
    <w:rsid w:val="005A3632"/>
    <w:rsid w:val="005A50EB"/>
    <w:rsid w:val="005A58EE"/>
    <w:rsid w:val="005A72E9"/>
    <w:rsid w:val="005B23E5"/>
    <w:rsid w:val="005B3967"/>
    <w:rsid w:val="005B53B5"/>
    <w:rsid w:val="005B5EE4"/>
    <w:rsid w:val="005C0415"/>
    <w:rsid w:val="005C23D4"/>
    <w:rsid w:val="005C6371"/>
    <w:rsid w:val="005D0ECA"/>
    <w:rsid w:val="005D1A2A"/>
    <w:rsid w:val="005D1D21"/>
    <w:rsid w:val="005D3A5B"/>
    <w:rsid w:val="005D4031"/>
    <w:rsid w:val="005D4E4E"/>
    <w:rsid w:val="005E1181"/>
    <w:rsid w:val="005E2EAD"/>
    <w:rsid w:val="005E40C8"/>
    <w:rsid w:val="005E68F2"/>
    <w:rsid w:val="005F23E8"/>
    <w:rsid w:val="005F37B9"/>
    <w:rsid w:val="006027E3"/>
    <w:rsid w:val="00610F04"/>
    <w:rsid w:val="00612F79"/>
    <w:rsid w:val="0061463F"/>
    <w:rsid w:val="0061633F"/>
    <w:rsid w:val="006164E1"/>
    <w:rsid w:val="006170F3"/>
    <w:rsid w:val="00617D09"/>
    <w:rsid w:val="0062188C"/>
    <w:rsid w:val="006223AA"/>
    <w:rsid w:val="00622B43"/>
    <w:rsid w:val="0063364E"/>
    <w:rsid w:val="00634AB2"/>
    <w:rsid w:val="00635B44"/>
    <w:rsid w:val="00637A00"/>
    <w:rsid w:val="00641CEC"/>
    <w:rsid w:val="00642AAD"/>
    <w:rsid w:val="00644EB9"/>
    <w:rsid w:val="006553D4"/>
    <w:rsid w:val="00655AF7"/>
    <w:rsid w:val="00656212"/>
    <w:rsid w:val="00657769"/>
    <w:rsid w:val="00661388"/>
    <w:rsid w:val="00662CDC"/>
    <w:rsid w:val="00662F22"/>
    <w:rsid w:val="006662F0"/>
    <w:rsid w:val="00670A3E"/>
    <w:rsid w:val="00674A8D"/>
    <w:rsid w:val="0068292D"/>
    <w:rsid w:val="00682F82"/>
    <w:rsid w:val="0069138A"/>
    <w:rsid w:val="00694148"/>
    <w:rsid w:val="0069756E"/>
    <w:rsid w:val="006A2B16"/>
    <w:rsid w:val="006B3673"/>
    <w:rsid w:val="006B767F"/>
    <w:rsid w:val="006C339A"/>
    <w:rsid w:val="006C5D23"/>
    <w:rsid w:val="006C6C16"/>
    <w:rsid w:val="006D114B"/>
    <w:rsid w:val="006D4229"/>
    <w:rsid w:val="006D4A6C"/>
    <w:rsid w:val="006D526F"/>
    <w:rsid w:val="006D7578"/>
    <w:rsid w:val="006F25B5"/>
    <w:rsid w:val="006F74C8"/>
    <w:rsid w:val="006F7991"/>
    <w:rsid w:val="00701710"/>
    <w:rsid w:val="00705949"/>
    <w:rsid w:val="00705B34"/>
    <w:rsid w:val="007074BD"/>
    <w:rsid w:val="00707BDC"/>
    <w:rsid w:val="007100F4"/>
    <w:rsid w:val="00711384"/>
    <w:rsid w:val="007116B2"/>
    <w:rsid w:val="007153CA"/>
    <w:rsid w:val="00715C18"/>
    <w:rsid w:val="007166DE"/>
    <w:rsid w:val="007220DA"/>
    <w:rsid w:val="00724FE1"/>
    <w:rsid w:val="00732CED"/>
    <w:rsid w:val="00733DE3"/>
    <w:rsid w:val="0073495D"/>
    <w:rsid w:val="00735E5F"/>
    <w:rsid w:val="00737DF9"/>
    <w:rsid w:val="00751303"/>
    <w:rsid w:val="00755668"/>
    <w:rsid w:val="007556AC"/>
    <w:rsid w:val="0075652D"/>
    <w:rsid w:val="0075699B"/>
    <w:rsid w:val="0075734E"/>
    <w:rsid w:val="00763120"/>
    <w:rsid w:val="007638CE"/>
    <w:rsid w:val="007673D1"/>
    <w:rsid w:val="00772089"/>
    <w:rsid w:val="0077414D"/>
    <w:rsid w:val="007803A1"/>
    <w:rsid w:val="007824F3"/>
    <w:rsid w:val="00787621"/>
    <w:rsid w:val="00787F75"/>
    <w:rsid w:val="007925BB"/>
    <w:rsid w:val="00792BFD"/>
    <w:rsid w:val="00795472"/>
    <w:rsid w:val="00795647"/>
    <w:rsid w:val="007963B6"/>
    <w:rsid w:val="007A117A"/>
    <w:rsid w:val="007A50E9"/>
    <w:rsid w:val="007A537B"/>
    <w:rsid w:val="007B0C7A"/>
    <w:rsid w:val="007B4593"/>
    <w:rsid w:val="007B4A30"/>
    <w:rsid w:val="007B7FF8"/>
    <w:rsid w:val="007C05A6"/>
    <w:rsid w:val="007C0902"/>
    <w:rsid w:val="007C58D3"/>
    <w:rsid w:val="007D0022"/>
    <w:rsid w:val="007D1597"/>
    <w:rsid w:val="007D27BA"/>
    <w:rsid w:val="007D5E9A"/>
    <w:rsid w:val="007E0742"/>
    <w:rsid w:val="007E1ECC"/>
    <w:rsid w:val="007E48A1"/>
    <w:rsid w:val="007E686F"/>
    <w:rsid w:val="007E6EDE"/>
    <w:rsid w:val="007F6D92"/>
    <w:rsid w:val="00801666"/>
    <w:rsid w:val="0080230C"/>
    <w:rsid w:val="00807E04"/>
    <w:rsid w:val="00812060"/>
    <w:rsid w:val="00813C84"/>
    <w:rsid w:val="008149D2"/>
    <w:rsid w:val="00816B2C"/>
    <w:rsid w:val="00817D8F"/>
    <w:rsid w:val="00823B9F"/>
    <w:rsid w:val="0082639B"/>
    <w:rsid w:val="008273A0"/>
    <w:rsid w:val="00831976"/>
    <w:rsid w:val="008340AD"/>
    <w:rsid w:val="00834885"/>
    <w:rsid w:val="0083596A"/>
    <w:rsid w:val="00835B2D"/>
    <w:rsid w:val="00837CB3"/>
    <w:rsid w:val="00845100"/>
    <w:rsid w:val="00845801"/>
    <w:rsid w:val="008500E5"/>
    <w:rsid w:val="0085292D"/>
    <w:rsid w:val="008579CC"/>
    <w:rsid w:val="00861B36"/>
    <w:rsid w:val="008656CE"/>
    <w:rsid w:val="00867793"/>
    <w:rsid w:val="008708E7"/>
    <w:rsid w:val="00876A6A"/>
    <w:rsid w:val="00877261"/>
    <w:rsid w:val="008813DE"/>
    <w:rsid w:val="0088177C"/>
    <w:rsid w:val="008A0196"/>
    <w:rsid w:val="008A3530"/>
    <w:rsid w:val="008A4C9D"/>
    <w:rsid w:val="008A73C8"/>
    <w:rsid w:val="008A7CDA"/>
    <w:rsid w:val="008B29B4"/>
    <w:rsid w:val="008B33C7"/>
    <w:rsid w:val="008D0E1B"/>
    <w:rsid w:val="008D1029"/>
    <w:rsid w:val="008D2626"/>
    <w:rsid w:val="008D3211"/>
    <w:rsid w:val="008D3F87"/>
    <w:rsid w:val="008D4948"/>
    <w:rsid w:val="008D4AB1"/>
    <w:rsid w:val="008E0D94"/>
    <w:rsid w:val="008E1FF6"/>
    <w:rsid w:val="008E440F"/>
    <w:rsid w:val="008F172E"/>
    <w:rsid w:val="008F3DB3"/>
    <w:rsid w:val="00900DC6"/>
    <w:rsid w:val="00905474"/>
    <w:rsid w:val="00910024"/>
    <w:rsid w:val="00910D6C"/>
    <w:rsid w:val="00914335"/>
    <w:rsid w:val="009146DF"/>
    <w:rsid w:val="0091582F"/>
    <w:rsid w:val="00922E6F"/>
    <w:rsid w:val="00927665"/>
    <w:rsid w:val="009314CE"/>
    <w:rsid w:val="00934D54"/>
    <w:rsid w:val="00936E46"/>
    <w:rsid w:val="00944D1D"/>
    <w:rsid w:val="00951AA4"/>
    <w:rsid w:val="0095629E"/>
    <w:rsid w:val="00960B35"/>
    <w:rsid w:val="00970A6D"/>
    <w:rsid w:val="00976101"/>
    <w:rsid w:val="00976849"/>
    <w:rsid w:val="00976BA3"/>
    <w:rsid w:val="009803E0"/>
    <w:rsid w:val="00980E3B"/>
    <w:rsid w:val="00981E7F"/>
    <w:rsid w:val="00982248"/>
    <w:rsid w:val="00984874"/>
    <w:rsid w:val="009851C9"/>
    <w:rsid w:val="0098704D"/>
    <w:rsid w:val="009871BA"/>
    <w:rsid w:val="009909F3"/>
    <w:rsid w:val="009A19A2"/>
    <w:rsid w:val="009A1D5A"/>
    <w:rsid w:val="009B29C4"/>
    <w:rsid w:val="009B487B"/>
    <w:rsid w:val="009B49EF"/>
    <w:rsid w:val="009C407D"/>
    <w:rsid w:val="009D04C5"/>
    <w:rsid w:val="009D06AB"/>
    <w:rsid w:val="009D5676"/>
    <w:rsid w:val="009D59FA"/>
    <w:rsid w:val="009E4B8E"/>
    <w:rsid w:val="009E7102"/>
    <w:rsid w:val="009F2A54"/>
    <w:rsid w:val="009F2C6F"/>
    <w:rsid w:val="009F42DF"/>
    <w:rsid w:val="009F4859"/>
    <w:rsid w:val="009F747C"/>
    <w:rsid w:val="009F7B99"/>
    <w:rsid w:val="00A0110C"/>
    <w:rsid w:val="00A22AB6"/>
    <w:rsid w:val="00A2445C"/>
    <w:rsid w:val="00A306EE"/>
    <w:rsid w:val="00A32628"/>
    <w:rsid w:val="00A331C7"/>
    <w:rsid w:val="00A43AB1"/>
    <w:rsid w:val="00A457CD"/>
    <w:rsid w:val="00A475C4"/>
    <w:rsid w:val="00A47C4E"/>
    <w:rsid w:val="00A5066F"/>
    <w:rsid w:val="00A509BD"/>
    <w:rsid w:val="00A54914"/>
    <w:rsid w:val="00A554EB"/>
    <w:rsid w:val="00A60ECB"/>
    <w:rsid w:val="00A61218"/>
    <w:rsid w:val="00A61A36"/>
    <w:rsid w:val="00A65130"/>
    <w:rsid w:val="00A658FE"/>
    <w:rsid w:val="00A66B57"/>
    <w:rsid w:val="00A73DE0"/>
    <w:rsid w:val="00A8018E"/>
    <w:rsid w:val="00A8039B"/>
    <w:rsid w:val="00A85BF0"/>
    <w:rsid w:val="00A871C2"/>
    <w:rsid w:val="00A93E6A"/>
    <w:rsid w:val="00A94921"/>
    <w:rsid w:val="00A95B64"/>
    <w:rsid w:val="00AA14B9"/>
    <w:rsid w:val="00AA7046"/>
    <w:rsid w:val="00AA73F3"/>
    <w:rsid w:val="00AB1925"/>
    <w:rsid w:val="00AB1935"/>
    <w:rsid w:val="00AB1DDA"/>
    <w:rsid w:val="00AB4175"/>
    <w:rsid w:val="00AB41B3"/>
    <w:rsid w:val="00AB4432"/>
    <w:rsid w:val="00AB5155"/>
    <w:rsid w:val="00AB7E1F"/>
    <w:rsid w:val="00AC0730"/>
    <w:rsid w:val="00AC61B3"/>
    <w:rsid w:val="00AD0EBA"/>
    <w:rsid w:val="00AD2E50"/>
    <w:rsid w:val="00AD44A0"/>
    <w:rsid w:val="00AE0D10"/>
    <w:rsid w:val="00AE2ECF"/>
    <w:rsid w:val="00AE4DB5"/>
    <w:rsid w:val="00AE6C73"/>
    <w:rsid w:val="00AF2CB9"/>
    <w:rsid w:val="00B00C9B"/>
    <w:rsid w:val="00B03C16"/>
    <w:rsid w:val="00B03CEB"/>
    <w:rsid w:val="00B04D0F"/>
    <w:rsid w:val="00B076EF"/>
    <w:rsid w:val="00B11F3C"/>
    <w:rsid w:val="00B1234F"/>
    <w:rsid w:val="00B12AAD"/>
    <w:rsid w:val="00B23697"/>
    <w:rsid w:val="00B24DED"/>
    <w:rsid w:val="00B257E1"/>
    <w:rsid w:val="00B25E57"/>
    <w:rsid w:val="00B27941"/>
    <w:rsid w:val="00B30A0F"/>
    <w:rsid w:val="00B326DB"/>
    <w:rsid w:val="00B35C11"/>
    <w:rsid w:val="00B428A3"/>
    <w:rsid w:val="00B42942"/>
    <w:rsid w:val="00B4307B"/>
    <w:rsid w:val="00B46E7D"/>
    <w:rsid w:val="00B51937"/>
    <w:rsid w:val="00B51AC5"/>
    <w:rsid w:val="00B53584"/>
    <w:rsid w:val="00B55C89"/>
    <w:rsid w:val="00B55D4F"/>
    <w:rsid w:val="00B63C1D"/>
    <w:rsid w:val="00B6430A"/>
    <w:rsid w:val="00B7223A"/>
    <w:rsid w:val="00B73DCD"/>
    <w:rsid w:val="00B7420F"/>
    <w:rsid w:val="00B778CF"/>
    <w:rsid w:val="00B81C47"/>
    <w:rsid w:val="00B82EB8"/>
    <w:rsid w:val="00B83566"/>
    <w:rsid w:val="00B8780A"/>
    <w:rsid w:val="00B93257"/>
    <w:rsid w:val="00B959A3"/>
    <w:rsid w:val="00BA05AC"/>
    <w:rsid w:val="00BA3184"/>
    <w:rsid w:val="00BA4F0B"/>
    <w:rsid w:val="00BA6346"/>
    <w:rsid w:val="00BA7564"/>
    <w:rsid w:val="00BA7D92"/>
    <w:rsid w:val="00BB2764"/>
    <w:rsid w:val="00BB2EA3"/>
    <w:rsid w:val="00BB38C8"/>
    <w:rsid w:val="00BB60E1"/>
    <w:rsid w:val="00BB7D59"/>
    <w:rsid w:val="00BC08C2"/>
    <w:rsid w:val="00BD02D8"/>
    <w:rsid w:val="00BD1ADC"/>
    <w:rsid w:val="00BD5EBE"/>
    <w:rsid w:val="00BD7FB3"/>
    <w:rsid w:val="00BE1224"/>
    <w:rsid w:val="00BE4721"/>
    <w:rsid w:val="00BE5036"/>
    <w:rsid w:val="00BE532B"/>
    <w:rsid w:val="00BF1259"/>
    <w:rsid w:val="00BF2435"/>
    <w:rsid w:val="00BF56A4"/>
    <w:rsid w:val="00BF669A"/>
    <w:rsid w:val="00BF698C"/>
    <w:rsid w:val="00C00B97"/>
    <w:rsid w:val="00C01815"/>
    <w:rsid w:val="00C03462"/>
    <w:rsid w:val="00C069CD"/>
    <w:rsid w:val="00C07ADE"/>
    <w:rsid w:val="00C11AEE"/>
    <w:rsid w:val="00C22621"/>
    <w:rsid w:val="00C234CC"/>
    <w:rsid w:val="00C23E9E"/>
    <w:rsid w:val="00C250D3"/>
    <w:rsid w:val="00C25B95"/>
    <w:rsid w:val="00C26ECD"/>
    <w:rsid w:val="00C27338"/>
    <w:rsid w:val="00C30E9E"/>
    <w:rsid w:val="00C3290F"/>
    <w:rsid w:val="00C32A62"/>
    <w:rsid w:val="00C335A1"/>
    <w:rsid w:val="00C35C0F"/>
    <w:rsid w:val="00C375AF"/>
    <w:rsid w:val="00C40B8F"/>
    <w:rsid w:val="00C40BF4"/>
    <w:rsid w:val="00C41DEE"/>
    <w:rsid w:val="00C45DD1"/>
    <w:rsid w:val="00C51212"/>
    <w:rsid w:val="00C53ECA"/>
    <w:rsid w:val="00C56231"/>
    <w:rsid w:val="00C57A98"/>
    <w:rsid w:val="00C6329E"/>
    <w:rsid w:val="00C640F7"/>
    <w:rsid w:val="00C660CE"/>
    <w:rsid w:val="00C67617"/>
    <w:rsid w:val="00C72BE3"/>
    <w:rsid w:val="00C775D8"/>
    <w:rsid w:val="00C8010F"/>
    <w:rsid w:val="00C84CC0"/>
    <w:rsid w:val="00C8541D"/>
    <w:rsid w:val="00C90D7A"/>
    <w:rsid w:val="00C96472"/>
    <w:rsid w:val="00CA15E6"/>
    <w:rsid w:val="00CA4B18"/>
    <w:rsid w:val="00CB2286"/>
    <w:rsid w:val="00CB4900"/>
    <w:rsid w:val="00CB6060"/>
    <w:rsid w:val="00CC0654"/>
    <w:rsid w:val="00CD317C"/>
    <w:rsid w:val="00CE4506"/>
    <w:rsid w:val="00CE4DEB"/>
    <w:rsid w:val="00CE603F"/>
    <w:rsid w:val="00CE706F"/>
    <w:rsid w:val="00D06F4F"/>
    <w:rsid w:val="00D12A12"/>
    <w:rsid w:val="00D17C74"/>
    <w:rsid w:val="00D20DC7"/>
    <w:rsid w:val="00D22017"/>
    <w:rsid w:val="00D2473A"/>
    <w:rsid w:val="00D24FED"/>
    <w:rsid w:val="00D34F78"/>
    <w:rsid w:val="00D40FD2"/>
    <w:rsid w:val="00D411DB"/>
    <w:rsid w:val="00D475D3"/>
    <w:rsid w:val="00D55970"/>
    <w:rsid w:val="00D6367C"/>
    <w:rsid w:val="00D6388B"/>
    <w:rsid w:val="00D66B1C"/>
    <w:rsid w:val="00D70FA3"/>
    <w:rsid w:val="00D72376"/>
    <w:rsid w:val="00D730AD"/>
    <w:rsid w:val="00D75803"/>
    <w:rsid w:val="00D82B5F"/>
    <w:rsid w:val="00D83387"/>
    <w:rsid w:val="00D84C8F"/>
    <w:rsid w:val="00D856DD"/>
    <w:rsid w:val="00D87B03"/>
    <w:rsid w:val="00D93888"/>
    <w:rsid w:val="00D944C3"/>
    <w:rsid w:val="00D9560C"/>
    <w:rsid w:val="00D962FA"/>
    <w:rsid w:val="00D97552"/>
    <w:rsid w:val="00DA0059"/>
    <w:rsid w:val="00DA16D5"/>
    <w:rsid w:val="00DA1906"/>
    <w:rsid w:val="00DA1DAF"/>
    <w:rsid w:val="00DA345B"/>
    <w:rsid w:val="00DA5874"/>
    <w:rsid w:val="00DB286B"/>
    <w:rsid w:val="00DB2CD5"/>
    <w:rsid w:val="00DB3F5F"/>
    <w:rsid w:val="00DB650D"/>
    <w:rsid w:val="00DC31E8"/>
    <w:rsid w:val="00DC3214"/>
    <w:rsid w:val="00DC768F"/>
    <w:rsid w:val="00DD6F83"/>
    <w:rsid w:val="00DD7339"/>
    <w:rsid w:val="00DE0B3D"/>
    <w:rsid w:val="00DE301D"/>
    <w:rsid w:val="00DE6671"/>
    <w:rsid w:val="00DE79AF"/>
    <w:rsid w:val="00DF64A8"/>
    <w:rsid w:val="00E011D1"/>
    <w:rsid w:val="00E041FC"/>
    <w:rsid w:val="00E05AA5"/>
    <w:rsid w:val="00E230E4"/>
    <w:rsid w:val="00E25CA7"/>
    <w:rsid w:val="00E31865"/>
    <w:rsid w:val="00E3413E"/>
    <w:rsid w:val="00E34BE5"/>
    <w:rsid w:val="00E407A6"/>
    <w:rsid w:val="00E41ED8"/>
    <w:rsid w:val="00E43FA7"/>
    <w:rsid w:val="00E46BB1"/>
    <w:rsid w:val="00E50DCE"/>
    <w:rsid w:val="00E51EEC"/>
    <w:rsid w:val="00E5371D"/>
    <w:rsid w:val="00E54978"/>
    <w:rsid w:val="00E616EC"/>
    <w:rsid w:val="00E62A17"/>
    <w:rsid w:val="00E62E3C"/>
    <w:rsid w:val="00E62ED8"/>
    <w:rsid w:val="00E6611D"/>
    <w:rsid w:val="00E67DA8"/>
    <w:rsid w:val="00E730EB"/>
    <w:rsid w:val="00E73E3E"/>
    <w:rsid w:val="00E74F1D"/>
    <w:rsid w:val="00E7569F"/>
    <w:rsid w:val="00E77BC1"/>
    <w:rsid w:val="00E81280"/>
    <w:rsid w:val="00E82BAC"/>
    <w:rsid w:val="00E90AF5"/>
    <w:rsid w:val="00E9510B"/>
    <w:rsid w:val="00E96C8C"/>
    <w:rsid w:val="00E975D7"/>
    <w:rsid w:val="00EA18E4"/>
    <w:rsid w:val="00EA2DFF"/>
    <w:rsid w:val="00EA33E9"/>
    <w:rsid w:val="00EA3C36"/>
    <w:rsid w:val="00EA65E2"/>
    <w:rsid w:val="00EA7957"/>
    <w:rsid w:val="00EB0922"/>
    <w:rsid w:val="00EB2AAC"/>
    <w:rsid w:val="00EC0E55"/>
    <w:rsid w:val="00EC344E"/>
    <w:rsid w:val="00EC745A"/>
    <w:rsid w:val="00ED28F2"/>
    <w:rsid w:val="00ED4EC3"/>
    <w:rsid w:val="00ED65C9"/>
    <w:rsid w:val="00EE2456"/>
    <w:rsid w:val="00EE27C7"/>
    <w:rsid w:val="00EE2D08"/>
    <w:rsid w:val="00EE34E1"/>
    <w:rsid w:val="00EF0FC3"/>
    <w:rsid w:val="00EF21A7"/>
    <w:rsid w:val="00F0195E"/>
    <w:rsid w:val="00F03B20"/>
    <w:rsid w:val="00F04C9D"/>
    <w:rsid w:val="00F05A88"/>
    <w:rsid w:val="00F10984"/>
    <w:rsid w:val="00F10BA5"/>
    <w:rsid w:val="00F23E38"/>
    <w:rsid w:val="00F2766C"/>
    <w:rsid w:val="00F3220C"/>
    <w:rsid w:val="00F352EA"/>
    <w:rsid w:val="00F36AC3"/>
    <w:rsid w:val="00F41970"/>
    <w:rsid w:val="00F44C6F"/>
    <w:rsid w:val="00F46C06"/>
    <w:rsid w:val="00F5032D"/>
    <w:rsid w:val="00F51CC2"/>
    <w:rsid w:val="00F61B1E"/>
    <w:rsid w:val="00F631B8"/>
    <w:rsid w:val="00F63902"/>
    <w:rsid w:val="00F66352"/>
    <w:rsid w:val="00F7422D"/>
    <w:rsid w:val="00F752B8"/>
    <w:rsid w:val="00F76D4F"/>
    <w:rsid w:val="00F77DC0"/>
    <w:rsid w:val="00F87A7F"/>
    <w:rsid w:val="00F90520"/>
    <w:rsid w:val="00F90C99"/>
    <w:rsid w:val="00F96D22"/>
    <w:rsid w:val="00FA2B45"/>
    <w:rsid w:val="00FA4E75"/>
    <w:rsid w:val="00FB3BC1"/>
    <w:rsid w:val="00FB3F0C"/>
    <w:rsid w:val="00FB52F2"/>
    <w:rsid w:val="00FC3EB9"/>
    <w:rsid w:val="00FC41E3"/>
    <w:rsid w:val="00FD03A5"/>
    <w:rsid w:val="00FD2A0E"/>
    <w:rsid w:val="00FD3927"/>
    <w:rsid w:val="00FD44E7"/>
    <w:rsid w:val="00FE7650"/>
    <w:rsid w:val="00FF2016"/>
    <w:rsid w:val="00FF20DE"/>
    <w:rsid w:val="00FF284E"/>
    <w:rsid w:val="00FF2FCD"/>
    <w:rsid w:val="00FF5EFB"/>
    <w:rsid w:val="00FF60BD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207E"/>
  <w15:docId w15:val="{6AE898D4-FE4A-468A-8279-8C71436D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9A"/>
  </w:style>
  <w:style w:type="paragraph" w:styleId="1">
    <w:name w:val="heading 1"/>
    <w:basedOn w:val="a"/>
    <w:next w:val="a"/>
    <w:link w:val="10"/>
    <w:uiPriority w:val="9"/>
    <w:qFormat/>
    <w:rsid w:val="00FA4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E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9B49EF"/>
    <w:rPr>
      <w:b/>
      <w:bCs/>
    </w:rPr>
  </w:style>
  <w:style w:type="table" w:styleId="a5">
    <w:name w:val="Table Grid"/>
    <w:basedOn w:val="a1"/>
    <w:uiPriority w:val="59"/>
    <w:rsid w:val="0017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C0C4D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7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5D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F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485B"/>
  </w:style>
  <w:style w:type="paragraph" w:styleId="ac">
    <w:name w:val="footer"/>
    <w:basedOn w:val="a"/>
    <w:link w:val="ad"/>
    <w:uiPriority w:val="99"/>
    <w:unhideWhenUsed/>
    <w:rsid w:val="00444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4231-0E91-45EA-A635-C31406F5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6293</Words>
  <Characters>35875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Корикова Наталия Валерьевна</cp:lastModifiedBy>
  <cp:revision>23</cp:revision>
  <cp:lastPrinted>2019-09-03T05:04:00Z</cp:lastPrinted>
  <dcterms:created xsi:type="dcterms:W3CDTF">2019-09-16T02:35:00Z</dcterms:created>
  <dcterms:modified xsi:type="dcterms:W3CDTF">2019-09-17T06:39:00Z</dcterms:modified>
</cp:coreProperties>
</file>