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FA" w:rsidRPr="00247A31" w:rsidRDefault="00CC19FA" w:rsidP="00CC19FA">
      <w:pPr>
        <w:jc w:val="center"/>
        <w:rPr>
          <w:shd w:val="clear" w:color="auto" w:fill="FFFFFF"/>
        </w:rPr>
      </w:pPr>
      <w:r w:rsidRPr="00247A31">
        <w:rPr>
          <w:b/>
          <w:sz w:val="28"/>
          <w:szCs w:val="28"/>
          <w:shd w:val="clear" w:color="auto" w:fill="FFFFFF"/>
        </w:rPr>
        <w:t xml:space="preserve">Приглашаем работодателей принять участие в подпрограмме 3 «Повышение мобильности трудовых ресурсов </w:t>
      </w:r>
      <w:proofErr w:type="gramStart"/>
      <w:r w:rsidRPr="00247A31">
        <w:rPr>
          <w:b/>
          <w:sz w:val="28"/>
          <w:szCs w:val="28"/>
          <w:shd w:val="clear" w:color="auto" w:fill="FFFFFF"/>
        </w:rPr>
        <w:t>в</w:t>
      </w:r>
      <w:proofErr w:type="gramEnd"/>
      <w:r w:rsidRPr="00247A31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Pr="00247A31">
        <w:rPr>
          <w:b/>
          <w:sz w:val="28"/>
          <w:szCs w:val="28"/>
          <w:shd w:val="clear" w:color="auto" w:fill="FFFFFF"/>
        </w:rPr>
        <w:t>Ханты-Мансийском</w:t>
      </w:r>
      <w:proofErr w:type="gramEnd"/>
      <w:r w:rsidRPr="00247A31">
        <w:rPr>
          <w:b/>
          <w:sz w:val="28"/>
          <w:szCs w:val="28"/>
          <w:shd w:val="clear" w:color="auto" w:fill="FFFFFF"/>
        </w:rPr>
        <w:t xml:space="preserve"> автономном округе – Югре».</w:t>
      </w:r>
    </w:p>
    <w:p w:rsidR="00CC19FA" w:rsidRPr="00247A31" w:rsidRDefault="00CC19FA" w:rsidP="00CC19FA">
      <w:pPr>
        <w:tabs>
          <w:tab w:val="center" w:pos="426"/>
        </w:tabs>
        <w:ind w:firstLine="426"/>
        <w:jc w:val="both"/>
        <w:rPr>
          <w:shd w:val="clear" w:color="auto" w:fill="FFFFFF"/>
        </w:rPr>
      </w:pPr>
      <w:r w:rsidRPr="00247A31">
        <w:rPr>
          <w:shd w:val="clear" w:color="auto" w:fill="FFFFFF"/>
        </w:rPr>
        <w:t>С 2016 года началась </w:t>
      </w:r>
      <w:r w:rsidRPr="00247A31">
        <w:rPr>
          <w:b/>
          <w:bCs/>
          <w:bdr w:val="none" w:sz="0" w:space="0" w:color="auto" w:frame="1"/>
          <w:shd w:val="clear" w:color="auto" w:fill="FFFFFF"/>
        </w:rPr>
        <w:t>реализация подпрограммы «Повышение мобильности трудовых ресурсов в Ханты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247A31">
        <w:rPr>
          <w:b/>
          <w:bCs/>
          <w:bdr w:val="none" w:sz="0" w:space="0" w:color="auto" w:frame="1"/>
          <w:shd w:val="clear" w:color="auto" w:fill="FFFFFF"/>
        </w:rPr>
        <w:t>-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247A31">
        <w:rPr>
          <w:b/>
          <w:bCs/>
          <w:bdr w:val="none" w:sz="0" w:space="0" w:color="auto" w:frame="1"/>
          <w:shd w:val="clear" w:color="auto" w:fill="FFFFFF"/>
        </w:rPr>
        <w:t>Мансийском автономном округе – Югре»</w:t>
      </w:r>
      <w:r w:rsidRPr="00247A31">
        <w:rPr>
          <w:shd w:val="clear" w:color="auto" w:fill="FFFFFF"/>
        </w:rPr>
        <w:t>. Она включена в государственную программу «</w:t>
      </w:r>
      <w:r w:rsidRPr="00247A31">
        <w:t xml:space="preserve">Содействие занятости населения </w:t>
      </w:r>
      <w:proofErr w:type="gramStart"/>
      <w:r w:rsidRPr="00247A31">
        <w:t>в</w:t>
      </w:r>
      <w:proofErr w:type="gramEnd"/>
      <w:r w:rsidRPr="00247A31">
        <w:t xml:space="preserve"> </w:t>
      </w:r>
      <w:proofErr w:type="gramStart"/>
      <w:r w:rsidRPr="00247A31">
        <w:t>Ханты-Мансийском</w:t>
      </w:r>
      <w:proofErr w:type="gramEnd"/>
      <w:r w:rsidRPr="00247A31">
        <w:t xml:space="preserve"> автономном округе – Югре на 2018-2025 годы и на период до 2030 года</w:t>
      </w:r>
      <w:r w:rsidRPr="00247A31">
        <w:rPr>
          <w:shd w:val="clear" w:color="auto" w:fill="FFFFFF"/>
        </w:rPr>
        <w:t>», предусматривающую реализацию комплекса мероприятий, направленных на привлечение трудовых ресурсов из других субъектов РФ, а также повышение эффективности использования имеющихся трудовых ресурсов для реализации инвестиционных проектов.</w:t>
      </w:r>
      <w:r w:rsidRPr="00247A31">
        <w:rPr>
          <w:shd w:val="clear" w:color="auto" w:fill="FFFFFF"/>
        </w:rPr>
        <w:br/>
        <w:t>Участие в подпрограмме могут принять работодатели, реализующие инвестиционные проекты на территории Югры и испытывающие потребность в дополнительном привлечении трудовых ресурсов для трудоустройства на объектах инвестиционных проектов.</w:t>
      </w:r>
      <w:r w:rsidRPr="00247A31">
        <w:rPr>
          <w:shd w:val="clear" w:color="auto" w:fill="FFFFFF"/>
        </w:rPr>
        <w:br/>
        <w:t xml:space="preserve">       Задача региональных программ – привлечение на постоянное место жительства квалифицированных специалистов </w:t>
      </w:r>
      <w:r>
        <w:rPr>
          <w:shd w:val="clear" w:color="auto" w:fill="FFFFFF"/>
        </w:rPr>
        <w:t xml:space="preserve">на </w:t>
      </w:r>
      <w:r w:rsidRPr="00247A31">
        <w:rPr>
          <w:shd w:val="clear" w:color="auto" w:fill="FFFFFF"/>
        </w:rPr>
        <w:t>территории,</w:t>
      </w:r>
      <w:r>
        <w:rPr>
          <w:shd w:val="clear" w:color="auto" w:fill="FFFFFF"/>
        </w:rPr>
        <w:t xml:space="preserve"> где недостаточно трудовых ресурсов,</w:t>
      </w:r>
      <w:r w:rsidRPr="00247A3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</w:t>
      </w:r>
      <w:r w:rsidRPr="00247A31">
        <w:rPr>
          <w:shd w:val="clear" w:color="auto" w:fill="FFFFFF"/>
        </w:rPr>
        <w:t>поэтому обязательным условием для квалифицированных специалистов из других регионов России является трудоустройство не менее чем на 3 года, а работодатели предусматривают меры поддержки семей прибывающих специалистов.</w:t>
      </w:r>
    </w:p>
    <w:p w:rsidR="00CC19FA" w:rsidRPr="00247A31" w:rsidRDefault="00CC19FA" w:rsidP="00CC19FA">
      <w:pPr>
        <w:tabs>
          <w:tab w:val="left" w:pos="426"/>
        </w:tabs>
        <w:ind w:firstLine="426"/>
        <w:jc w:val="both"/>
      </w:pPr>
      <w:r w:rsidRPr="00247A31">
        <w:rPr>
          <w:shd w:val="clear" w:color="auto" w:fill="FFFFFF"/>
        </w:rPr>
        <w:t>Нужно отметить, что инвестиционные проекты включаются в региональную программу повышения мобильности трудовых ресурсов по итогам отбора, после чего работодатели заключают соглашение с департаментом труда и занятости населения Югры.</w:t>
      </w:r>
      <w:r w:rsidRPr="00247A31">
        <w:br/>
      </w:r>
      <w:r w:rsidRPr="00247A31">
        <w:rPr>
          <w:b/>
          <w:bCs/>
        </w:rPr>
        <w:t xml:space="preserve">      «Повышение мобильности трудовых ресурсов в автономном округе»</w:t>
      </w:r>
    </w:p>
    <w:p w:rsidR="00CC19FA" w:rsidRPr="00247A31" w:rsidRDefault="00CC19FA" w:rsidP="00CC19FA">
      <w:pPr>
        <w:jc w:val="both"/>
      </w:pPr>
      <w:r w:rsidRPr="00247A31">
        <w:t xml:space="preserve">      С 1 января 2019 года вступила  в действие государственная программа Ханты-Мансийского автономного округа - Югры «Поддержка занятости населения» (далее - Государственная программа), включающая подпрограмму 3 «Повышение мобильности трудовых ресурсов в автономном округе» (далее - Подпрограмма 3).</w:t>
      </w:r>
    </w:p>
    <w:p w:rsidR="00CC19FA" w:rsidRPr="00247A31" w:rsidRDefault="00CC19FA" w:rsidP="00CC19FA">
      <w:pPr>
        <w:ind w:firstLine="284"/>
        <w:jc w:val="both"/>
      </w:pPr>
      <w:r w:rsidRPr="00247A31">
        <w:t xml:space="preserve">   Одним из основных мероприятий Подпрограммы 3 является содействие обеспечению работодателей трудовыми ресурсами, для осуществления которого разработан механизм реализации мероприятий, направленных на повышение эффективности использования имеющихся трудовых ресурсов автономного округа и привлечение трудовых ресурсов из других субъектов Российской Федерации для трудоустройства у работодателей, включенных в Подпрограмму 3.</w:t>
      </w:r>
    </w:p>
    <w:p w:rsidR="00CC19FA" w:rsidRPr="00247A31" w:rsidRDefault="00CC19FA" w:rsidP="00CC19FA">
      <w:pPr>
        <w:ind w:firstLine="426"/>
        <w:jc w:val="both"/>
      </w:pPr>
      <w:r w:rsidRPr="00247A31">
        <w:t xml:space="preserve">Отбор работодателей для включения в Подпрограмму 3 осуществляется комиссией из представителей Департамента труда и занятости населения Ханты-Мансийского автономного округа - Югры (далее - </w:t>
      </w:r>
      <w:proofErr w:type="spellStart"/>
      <w:r w:rsidRPr="00247A31">
        <w:t>Дептруда</w:t>
      </w:r>
      <w:proofErr w:type="spellEnd"/>
      <w:r w:rsidRPr="00247A31">
        <w:t xml:space="preserve"> и занятости Югры) в соответствии с критериями отбора:</w:t>
      </w:r>
    </w:p>
    <w:p w:rsidR="00CC19FA" w:rsidRPr="00247A31" w:rsidRDefault="00CC19FA" w:rsidP="00CC19FA">
      <w:pPr>
        <w:numPr>
          <w:ilvl w:val="0"/>
          <w:numId w:val="1"/>
        </w:numPr>
        <w:ind w:left="0" w:firstLine="0"/>
        <w:jc w:val="both"/>
      </w:pPr>
      <w:r w:rsidRPr="00247A31">
        <w:t>Количество рабочих мест, утвержденных штатным расписанием работодателя, включая высокопроизводительные рабочие места, - не менее 50 единиц.</w:t>
      </w:r>
    </w:p>
    <w:p w:rsidR="00CC19FA" w:rsidRPr="00247A31" w:rsidRDefault="00CC19FA" w:rsidP="00CC19FA">
      <w:pPr>
        <w:numPr>
          <w:ilvl w:val="0"/>
          <w:numId w:val="1"/>
        </w:numPr>
        <w:ind w:left="0" w:firstLine="0"/>
        <w:jc w:val="both"/>
      </w:pPr>
      <w:r w:rsidRPr="00247A31">
        <w:t>Рабочие места создаются либо функционирование рабочих мест осуществляется на территории автономного округа.</w:t>
      </w:r>
    </w:p>
    <w:p w:rsidR="00CC19FA" w:rsidRPr="00247A31" w:rsidRDefault="00CC19FA" w:rsidP="00CC19FA">
      <w:pPr>
        <w:numPr>
          <w:ilvl w:val="0"/>
          <w:numId w:val="1"/>
        </w:numPr>
        <w:ind w:left="0" w:firstLine="0"/>
        <w:jc w:val="both"/>
      </w:pPr>
      <w:r w:rsidRPr="00247A31">
        <w:t>Для осуществления деятельности работодателя требуется привлечение трудовых ресурсов из других субъектов Российской Федерации при условии недостаточности необходимых трудовых ресурсов на рынке труда автономного округа.</w:t>
      </w:r>
    </w:p>
    <w:p w:rsidR="00CC19FA" w:rsidRPr="00247A31" w:rsidRDefault="00CC19FA" w:rsidP="00CC19FA">
      <w:pPr>
        <w:numPr>
          <w:ilvl w:val="0"/>
          <w:numId w:val="1"/>
        </w:numPr>
        <w:ind w:left="0" w:firstLine="0"/>
        <w:jc w:val="both"/>
      </w:pPr>
      <w:r w:rsidRPr="00247A31">
        <w:t>Привлечение трудовых ресурсов работодатель осуществляет в одной из отраслей экономики:</w:t>
      </w:r>
    </w:p>
    <w:p w:rsidR="00CC19FA" w:rsidRPr="00247A31" w:rsidRDefault="00CC19FA" w:rsidP="00CC19FA">
      <w:pPr>
        <w:numPr>
          <w:ilvl w:val="0"/>
          <w:numId w:val="2"/>
        </w:numPr>
        <w:ind w:left="0" w:firstLine="0"/>
        <w:jc w:val="both"/>
      </w:pPr>
      <w:r w:rsidRPr="00247A31">
        <w:t>социальная сфера (здравоохранение, образование, культура);</w:t>
      </w:r>
    </w:p>
    <w:p w:rsidR="00CC19FA" w:rsidRPr="00247A31" w:rsidRDefault="00CC19FA" w:rsidP="00CC19FA">
      <w:pPr>
        <w:numPr>
          <w:ilvl w:val="0"/>
          <w:numId w:val="2"/>
        </w:numPr>
        <w:ind w:left="0" w:firstLine="0"/>
        <w:jc w:val="both"/>
      </w:pPr>
      <w:r w:rsidRPr="00247A31">
        <w:t>агропромышленный комплекс;</w:t>
      </w:r>
    </w:p>
    <w:p w:rsidR="00CC19FA" w:rsidRPr="00247A31" w:rsidRDefault="00CC19FA" w:rsidP="00CC19FA">
      <w:pPr>
        <w:numPr>
          <w:ilvl w:val="0"/>
          <w:numId w:val="2"/>
        </w:numPr>
        <w:ind w:left="0" w:firstLine="0"/>
        <w:jc w:val="both"/>
      </w:pPr>
      <w:r w:rsidRPr="00247A31">
        <w:t>сервис и туризм.</w:t>
      </w:r>
    </w:p>
    <w:p w:rsidR="00CC19FA" w:rsidRPr="00247A31" w:rsidRDefault="00CC19FA" w:rsidP="00CC19FA">
      <w:pPr>
        <w:ind w:hanging="283"/>
        <w:jc w:val="both"/>
      </w:pPr>
      <w:r>
        <w:t xml:space="preserve">    </w:t>
      </w:r>
      <w:r w:rsidRPr="00247A31">
        <w:t>5. Деятельность работодателя имеет социальную значимость для муниципального образования автономного округа и автономного округа, подтвержденную исполнительно-</w:t>
      </w:r>
      <w:r w:rsidRPr="00247A31">
        <w:lastRenderedPageBreak/>
        <w:t>распорядительным органом муниципального образования автономного округа по месту деятельности работодателя.</w:t>
      </w:r>
    </w:p>
    <w:p w:rsidR="00CC19FA" w:rsidRPr="00247A31" w:rsidRDefault="00CC19FA" w:rsidP="00CC19FA">
      <w:pPr>
        <w:numPr>
          <w:ilvl w:val="0"/>
          <w:numId w:val="3"/>
        </w:numPr>
        <w:ind w:left="0" w:firstLine="0"/>
        <w:jc w:val="both"/>
      </w:pPr>
      <w:r w:rsidRPr="00247A31">
        <w:t>Работодатель осуществляет деятельность в автономном округе на момент подачи заявки более 1 года.</w:t>
      </w:r>
    </w:p>
    <w:p w:rsidR="00CC19FA" w:rsidRPr="00247A31" w:rsidRDefault="00CC19FA" w:rsidP="00CC19FA">
      <w:pPr>
        <w:ind w:firstLine="426"/>
        <w:jc w:val="both"/>
      </w:pPr>
      <w:r w:rsidRPr="00247A31">
        <w:t>Повторное участие работодателя в Подпрограмме 3 в течение трех лет не допускается.</w:t>
      </w:r>
    </w:p>
    <w:p w:rsidR="00CC19FA" w:rsidRPr="00247A31" w:rsidRDefault="00CC19FA" w:rsidP="00CC19FA">
      <w:pPr>
        <w:ind w:firstLine="426"/>
        <w:jc w:val="both"/>
      </w:pPr>
      <w:r w:rsidRPr="00247A31">
        <w:t>Для участия в Подпрограмме 3 работодатель ежегодно, не позднее 25 апреля текущего года, представляет в Департамент труда и занятости Югры заявку по установленной форме и приложением к ней следующих документов:</w:t>
      </w:r>
    </w:p>
    <w:p w:rsidR="00CC19FA" w:rsidRPr="00247A31" w:rsidRDefault="00CC19FA" w:rsidP="00CC19FA">
      <w:pPr>
        <w:numPr>
          <w:ilvl w:val="0"/>
          <w:numId w:val="4"/>
        </w:numPr>
        <w:ind w:left="0" w:firstLine="0"/>
        <w:jc w:val="both"/>
      </w:pPr>
      <w:r w:rsidRPr="00247A31">
        <w:t>Сведения о потребности в работниках, наличии свободных рабочих мест и вакантных должностей, предварительно представленные в соответствии с пунктом 3 статьи 25 Закона Российской Федерации от 19 апреля 1991 года № 1032-1 «О занятости населения в Российской Федерации» в центр занятости по месту предполагаемого привлечения работников.</w:t>
      </w:r>
    </w:p>
    <w:p w:rsidR="00CC19FA" w:rsidRPr="00247A31" w:rsidRDefault="00CC19FA" w:rsidP="00CC19FA">
      <w:pPr>
        <w:numPr>
          <w:ilvl w:val="0"/>
          <w:numId w:val="4"/>
        </w:numPr>
        <w:ind w:left="0" w:firstLine="0"/>
        <w:jc w:val="both"/>
      </w:pPr>
      <w:proofErr w:type="gramStart"/>
      <w:r w:rsidRPr="00247A31">
        <w:t>Документы, подтверждающие предоставление работодателем дополнительных мер социальной поддержки гражданам, переселяющимся из другой местности для трудоустройства (возможность предоставления жилого помещения, компенсации расходов по найму жилого помещения, иные меры поддержки) - при их наличии;</w:t>
      </w:r>
      <w:proofErr w:type="gramEnd"/>
    </w:p>
    <w:p w:rsidR="00CC19FA" w:rsidRPr="00247A31" w:rsidRDefault="00CC19FA" w:rsidP="00CC19FA">
      <w:pPr>
        <w:numPr>
          <w:ilvl w:val="0"/>
          <w:numId w:val="4"/>
        </w:numPr>
        <w:ind w:left="0" w:firstLine="0"/>
        <w:jc w:val="both"/>
      </w:pPr>
      <w:r w:rsidRPr="00247A31">
        <w:t>Штатное расписание организации;</w:t>
      </w:r>
    </w:p>
    <w:p w:rsidR="00CC19FA" w:rsidRPr="00247A31" w:rsidRDefault="00CC19FA" w:rsidP="00CC19FA">
      <w:pPr>
        <w:numPr>
          <w:ilvl w:val="0"/>
          <w:numId w:val="4"/>
        </w:numPr>
        <w:ind w:left="0" w:firstLine="0"/>
        <w:jc w:val="both"/>
      </w:pPr>
      <w:proofErr w:type="gramStart"/>
      <w:r w:rsidRPr="00247A31">
        <w:t>Письмо (ходатайство) исполнительно-распорядительного органа муниципального образования по месту деятельности работодателя о социальной значимости деятельности работодателя для муниципального либо в целом для автономного округа.</w:t>
      </w:r>
      <w:proofErr w:type="gramEnd"/>
    </w:p>
    <w:p w:rsidR="00CC19FA" w:rsidRPr="00247A31" w:rsidRDefault="00CC19FA" w:rsidP="00CC19FA">
      <w:pPr>
        <w:ind w:firstLine="426"/>
        <w:jc w:val="both"/>
      </w:pPr>
      <w:r w:rsidRPr="00247A31">
        <w:t xml:space="preserve">Заявка и документы (копии документов) представляются: в письменной форме непосредственно или почтовым отправлением по адресу: 628012, Ханты-Мансийский автономный округ - Югра, г. Ханты-Мансийск, ул. Карла Маркса, д. 12, </w:t>
      </w:r>
      <w:proofErr w:type="spellStart"/>
      <w:r w:rsidRPr="00247A31">
        <w:t>каб</w:t>
      </w:r>
      <w:proofErr w:type="spellEnd"/>
      <w:r w:rsidRPr="00247A31">
        <w:t>. 31; либо в электронной форме по адресу: </w:t>
      </w:r>
      <w:hyperlink r:id="rId6" w:history="1">
        <w:r w:rsidRPr="00247A31">
          <w:t>dtzn@admhmao.ru</w:t>
        </w:r>
      </w:hyperlink>
      <w:r w:rsidRPr="00247A31">
        <w:t>.</w:t>
      </w:r>
    </w:p>
    <w:p w:rsidR="00CC19FA" w:rsidRPr="00247A31" w:rsidRDefault="00CC19FA" w:rsidP="00CC19FA">
      <w:pPr>
        <w:ind w:firstLine="426"/>
        <w:jc w:val="both"/>
      </w:pPr>
      <w:r w:rsidRPr="00247A31">
        <w:t>Гражданину, соответствующему профессионально-квалификационным требованиям для трудоустройства у работодателя, включенного в Подпрограмму 3, и изъявившему желание осуществить переезд к месту трудоустройства, производятся выплаты мер государственной поддержки, установленные приложением 22 к Государственной программе, в виде:</w:t>
      </w:r>
    </w:p>
    <w:p w:rsidR="00CC19FA" w:rsidRPr="00247A31" w:rsidRDefault="00CC19FA" w:rsidP="00CC19FA">
      <w:pPr>
        <w:jc w:val="both"/>
      </w:pPr>
      <w:r>
        <w:t xml:space="preserve">а) </w:t>
      </w:r>
      <w:r w:rsidRPr="00247A31">
        <w:t>компенсации расходов на проезд к месту трудоустройства в размере фактических расходов, подтвержденных проездными документами, но не выше стоимости проезда, - гражданину и каждому члену семьи, совместно с ним переселяющемуся:</w:t>
      </w:r>
    </w:p>
    <w:p w:rsidR="00CC19FA" w:rsidRPr="00247A31" w:rsidRDefault="00CC19FA" w:rsidP="00CC19FA">
      <w:pPr>
        <w:jc w:val="both"/>
      </w:pPr>
      <w:r w:rsidRPr="00247A31">
        <w:t>железнодорожным транспортом - в плацкартном вагоне пассажирского поезда;</w:t>
      </w:r>
    </w:p>
    <w:p w:rsidR="00CC19FA" w:rsidRPr="00247A31" w:rsidRDefault="00CC19FA" w:rsidP="00CC19FA">
      <w:pPr>
        <w:jc w:val="both"/>
      </w:pPr>
      <w:r w:rsidRPr="00247A31"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CC19FA" w:rsidRPr="00247A31" w:rsidRDefault="00CC19FA" w:rsidP="00CC19FA">
      <w:pPr>
        <w:jc w:val="both"/>
      </w:pPr>
      <w:r w:rsidRPr="00247A31">
        <w:t>воздушным транспортом - в салоне экономического класса самолетов (при условии отсутствия железнодорожного сообщения);</w:t>
      </w:r>
    </w:p>
    <w:p w:rsidR="00CC19FA" w:rsidRPr="00247A31" w:rsidRDefault="00CC19FA" w:rsidP="00CC19FA">
      <w:pPr>
        <w:jc w:val="both"/>
      </w:pPr>
      <w:r w:rsidRPr="00247A31">
        <w:t>автомобильным транспортом - в автобусах междугородного сообщения;</w:t>
      </w:r>
    </w:p>
    <w:p w:rsidR="00CC19FA" w:rsidRPr="00247A31" w:rsidRDefault="00CC19FA" w:rsidP="00CC19FA">
      <w:pPr>
        <w:jc w:val="both"/>
      </w:pPr>
      <w:r w:rsidRPr="00247A31">
        <w:t>б) компенсации расходов за наем (аренду) жилого помещения на период до 3 месяцев - в размере фактических расходов, подтвержденных соответствующими документами, но не более 10 тыс. рублей в месяц на семью гражданина;</w:t>
      </w:r>
    </w:p>
    <w:p w:rsidR="00CC19FA" w:rsidRPr="00247A31" w:rsidRDefault="00CC19FA" w:rsidP="00CC19FA">
      <w:pPr>
        <w:jc w:val="both"/>
      </w:pPr>
      <w:r w:rsidRPr="00247A31">
        <w:t>в) компенсации расходов на провоз личного имущества гражданина к месту трудоустройства железнодорожным, водным и автомобильным транспортом - в размере фактических расходов, но не более 100 тыс. рублей на семью.</w:t>
      </w:r>
    </w:p>
    <w:p w:rsidR="00CC19FA" w:rsidRPr="00247A31" w:rsidRDefault="00CC19FA" w:rsidP="00CC19FA">
      <w:pPr>
        <w:jc w:val="both"/>
      </w:pPr>
      <w:r w:rsidRPr="00247A31">
        <w:t>При отсутствии указанных видов транспорта компенсируются расходы по провозу имущества воздушным транспортом до ближайшей к месту трудоустройства железнодорожной станции или до ближайшего речного порта, открытого для навигации в данное время;</w:t>
      </w:r>
    </w:p>
    <w:p w:rsidR="00CC19FA" w:rsidRPr="00247A31" w:rsidRDefault="00CC19FA" w:rsidP="00CC19FA">
      <w:pPr>
        <w:jc w:val="both"/>
      </w:pPr>
      <w:r w:rsidRPr="00247A31">
        <w:t>г) суточных расходов - в размере 300 рублей за каждый день нахождения в пути следования к месту трудоустройства (гражданину и на каждого члена его семьи);</w:t>
      </w:r>
    </w:p>
    <w:p w:rsidR="00CC19FA" w:rsidRPr="00247A31" w:rsidRDefault="00CC19FA" w:rsidP="00CC19FA">
      <w:pPr>
        <w:jc w:val="both"/>
      </w:pPr>
      <w:r w:rsidRPr="00247A31">
        <w:lastRenderedPageBreak/>
        <w:t>д) пособия на обустройство - в размере 20 тыс. рублей гражданину и 10 тыс. рублей каждому члену его семьи.</w:t>
      </w:r>
    </w:p>
    <w:p w:rsidR="00CC19FA" w:rsidRPr="002D632A" w:rsidRDefault="00CC19FA" w:rsidP="00CC19FA">
      <w:pPr>
        <w:jc w:val="both"/>
        <w:rPr>
          <w:b/>
        </w:rPr>
      </w:pPr>
      <w:r>
        <w:t xml:space="preserve">       </w:t>
      </w:r>
      <w:r w:rsidRPr="00247A31">
        <w:t xml:space="preserve">Установленные выплаты производятся при условии осуществления трудовой деятельности гражданином у работодателя, включенного в Подпрограмму 3, </w:t>
      </w:r>
      <w:r w:rsidRPr="002D632A">
        <w:rPr>
          <w:b/>
        </w:rPr>
        <w:t>в течение не менее 2 лет.</w:t>
      </w:r>
    </w:p>
    <w:p w:rsidR="00CC19FA" w:rsidRPr="00247A31" w:rsidRDefault="00CC19FA" w:rsidP="00CC19FA">
      <w:pPr>
        <w:jc w:val="both"/>
      </w:pPr>
      <w:r>
        <w:t xml:space="preserve">        </w:t>
      </w:r>
      <w:r w:rsidRPr="00247A31">
        <w:t>Граждане, состоящие на учете в центре занятости населения по месту деятельности работодателя, включенного в Подпрограмму 3, желающие трудоустроиться у указанного работодателя, но не отвечающие профессионально-квалификационным требованиям работодателя, проходят профессиональное обучение.</w:t>
      </w:r>
    </w:p>
    <w:p w:rsidR="00CC19FA" w:rsidRPr="00247A31" w:rsidRDefault="00CC19FA" w:rsidP="00CC19FA">
      <w:pPr>
        <w:jc w:val="both"/>
      </w:pPr>
      <w:r>
        <w:t xml:space="preserve">        </w:t>
      </w:r>
      <w:r w:rsidRPr="00247A31">
        <w:t>Гражданину компенсируются расходы, понесенные им в связи с направлением на профессиональное обучение в другую местность в следующих размерах:</w:t>
      </w:r>
    </w:p>
    <w:p w:rsidR="00CC19FA" w:rsidRPr="00247A31" w:rsidRDefault="00CC19FA" w:rsidP="00CC19FA">
      <w:pPr>
        <w:jc w:val="both"/>
      </w:pPr>
      <w:r w:rsidRPr="00247A31">
        <w:t xml:space="preserve">а)     компенсация расходов на проезд к месту </w:t>
      </w:r>
      <w:proofErr w:type="spellStart"/>
      <w:r w:rsidRPr="00247A31">
        <w:t>профобучения</w:t>
      </w:r>
      <w:proofErr w:type="spellEnd"/>
      <w:r w:rsidRPr="00247A31">
        <w:t xml:space="preserve">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CC19FA" w:rsidRPr="00247A31" w:rsidRDefault="00CC19FA" w:rsidP="00CC19FA">
      <w:pPr>
        <w:jc w:val="both"/>
      </w:pPr>
      <w:r w:rsidRPr="00247A31">
        <w:t>железнодорожным транспортом - в плацкартном вагоне пассажирского поезда;</w:t>
      </w:r>
    </w:p>
    <w:p w:rsidR="00CC19FA" w:rsidRPr="00247A31" w:rsidRDefault="00CC19FA" w:rsidP="00CC19FA">
      <w:pPr>
        <w:jc w:val="both"/>
      </w:pPr>
      <w:r w:rsidRPr="00247A31"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CC19FA" w:rsidRPr="00247A31" w:rsidRDefault="00CC19FA" w:rsidP="00CC19FA">
      <w:pPr>
        <w:jc w:val="both"/>
      </w:pPr>
      <w:r w:rsidRPr="00247A31">
        <w:t>воздушным транспортом - в салоне экономического класса самолетов (при условии отсутствия железнодорожного сообщения);</w:t>
      </w:r>
    </w:p>
    <w:p w:rsidR="00CC19FA" w:rsidRPr="00247A31" w:rsidRDefault="00CC19FA" w:rsidP="00CC19FA">
      <w:pPr>
        <w:jc w:val="both"/>
      </w:pPr>
      <w:r w:rsidRPr="00247A31">
        <w:t>автомобильным транспортом - в автобусах междугородного сообщения;</w:t>
      </w:r>
    </w:p>
    <w:p w:rsidR="00CC19FA" w:rsidRPr="00247A31" w:rsidRDefault="00CC19FA" w:rsidP="00CC19FA">
      <w:pPr>
        <w:jc w:val="both"/>
      </w:pPr>
      <w:r w:rsidRPr="00247A31">
        <w:t xml:space="preserve">б) компенсация расходов за наем жилого помещения на время прохождения </w:t>
      </w:r>
      <w:proofErr w:type="spellStart"/>
      <w:r w:rsidRPr="00247A31">
        <w:t>профобучения</w:t>
      </w:r>
      <w:proofErr w:type="spellEnd"/>
      <w:r w:rsidRPr="00247A31">
        <w:t xml:space="preserve"> - в размере фактических расходов, подтвержденных соответствующими документами, но не более 550 рублей в сутки;</w:t>
      </w:r>
    </w:p>
    <w:p w:rsidR="00CC19FA" w:rsidRPr="00247A31" w:rsidRDefault="00CC19FA" w:rsidP="00CC19FA">
      <w:pPr>
        <w:jc w:val="both"/>
      </w:pPr>
      <w:r w:rsidRPr="00247A31">
        <w:t xml:space="preserve">в) суточные расходы - в размере 300 рублей за каждый день нахождения в пути следования к месту </w:t>
      </w:r>
      <w:proofErr w:type="spellStart"/>
      <w:r w:rsidRPr="00247A31">
        <w:t>профобучения</w:t>
      </w:r>
      <w:proofErr w:type="spellEnd"/>
      <w:r w:rsidRPr="00247A31">
        <w:t xml:space="preserve"> и обратно.</w:t>
      </w:r>
    </w:p>
    <w:p w:rsidR="00CC19FA" w:rsidRPr="00247A31" w:rsidRDefault="00CC19FA" w:rsidP="00CC19FA">
      <w:pPr>
        <w:jc w:val="both"/>
      </w:pPr>
      <w:r>
        <w:t xml:space="preserve">          </w:t>
      </w:r>
      <w:r w:rsidRPr="00247A31">
        <w:t>Кроме того, в период профессионального обучения гражданам выплачивается стипендия в размере минимальной величины пособия по безработице, установленной в Российской Федерации, увеличенной на размер районного коэффициента, установленного в автономном округе. Выплата стипендии осуществляется пропорционально фактическому периоду обучения.</w:t>
      </w:r>
    </w:p>
    <w:p w:rsidR="00CC19FA" w:rsidRPr="00247A31" w:rsidRDefault="00CC19FA" w:rsidP="00CC19FA">
      <w:pPr>
        <w:jc w:val="both"/>
      </w:pPr>
      <w:r>
        <w:t xml:space="preserve">        </w:t>
      </w:r>
      <w:r w:rsidRPr="00247A31">
        <w:t>Средняя продолжительность профессионального обучения граждан составляет не более восьми месяцев. Профессиональное обучение одного и того же гражданина по нескольким профессиям в период действия Государственной программы не допускается.</w:t>
      </w:r>
    </w:p>
    <w:p w:rsidR="00CC19FA" w:rsidRPr="0026092D" w:rsidRDefault="00CC19FA" w:rsidP="00CC19FA">
      <w:pPr>
        <w:jc w:val="both"/>
      </w:pPr>
      <w:r>
        <w:t xml:space="preserve">        </w:t>
      </w:r>
      <w:r w:rsidRPr="00247A31">
        <w:t xml:space="preserve">Государственная программа и приложения к ней размещены на официальном сайте </w:t>
      </w:r>
      <w:proofErr w:type="spellStart"/>
      <w:r w:rsidRPr="00247A31">
        <w:t>Дептруда</w:t>
      </w:r>
      <w:proofErr w:type="spellEnd"/>
      <w:r w:rsidRPr="00247A31">
        <w:t xml:space="preserve"> и занятости Югры </w:t>
      </w:r>
      <w:hyperlink r:id="rId7" w:history="1">
        <w:r w:rsidRPr="00247A31">
          <w:t>www.deptrud.admhmao.ru</w:t>
        </w:r>
      </w:hyperlink>
      <w:r w:rsidRPr="00247A31">
        <w:t> в разделе «Государственные программы».</w:t>
      </w:r>
    </w:p>
    <w:p w:rsidR="00CC19FA" w:rsidRPr="00A96722" w:rsidRDefault="00CC19FA" w:rsidP="00CC19FA">
      <w:pPr>
        <w:pStyle w:val="Iauiue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Тел. для справок: КУ «Нефтеюганский центр занятости населения», отдел трудовой миграции и взаимодействия </w:t>
      </w:r>
      <w:proofErr w:type="gramStart"/>
      <w:r>
        <w:rPr>
          <w:b/>
          <w:i/>
          <w:color w:val="000000"/>
          <w:sz w:val="24"/>
          <w:szCs w:val="24"/>
        </w:rPr>
        <w:t>с</w:t>
      </w:r>
      <w:proofErr w:type="gramEnd"/>
      <w:r>
        <w:rPr>
          <w:b/>
          <w:i/>
          <w:color w:val="000000"/>
          <w:sz w:val="24"/>
          <w:szCs w:val="24"/>
        </w:rPr>
        <w:t xml:space="preserve"> работодателям 8-3463-223888, 275872</w:t>
      </w:r>
    </w:p>
    <w:p w:rsidR="00CC19FA" w:rsidRDefault="00CC19FA" w:rsidP="00CC19FA">
      <w:pPr>
        <w:jc w:val="both"/>
      </w:pPr>
    </w:p>
    <w:p w:rsidR="008E42E9" w:rsidRDefault="008E42E9">
      <w:bookmarkStart w:id="0" w:name="_GoBack"/>
      <w:bookmarkEnd w:id="0"/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46F4"/>
    <w:multiLevelType w:val="multilevel"/>
    <w:tmpl w:val="A5AAD9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B5F4D17"/>
    <w:multiLevelType w:val="multilevel"/>
    <w:tmpl w:val="855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37A64"/>
    <w:multiLevelType w:val="multilevel"/>
    <w:tmpl w:val="68B41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90B6AF0"/>
    <w:multiLevelType w:val="multilevel"/>
    <w:tmpl w:val="A1606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FA"/>
    <w:rsid w:val="00514554"/>
    <w:rsid w:val="005E11D1"/>
    <w:rsid w:val="008E42E9"/>
    <w:rsid w:val="00CC19FA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CC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CC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ptrud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2019-06-19T04:48:00Z</dcterms:created>
  <dcterms:modified xsi:type="dcterms:W3CDTF">2019-06-19T04:49:00Z</dcterms:modified>
</cp:coreProperties>
</file>