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D9" w:rsidRPr="00BC07B5" w:rsidRDefault="00E676D9" w:rsidP="00E676D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76D9" w:rsidRPr="00BC07B5" w:rsidRDefault="00E676D9" w:rsidP="00E676D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E676D9" w:rsidRPr="00BC07B5" w:rsidRDefault="00E676D9" w:rsidP="00E676D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E676D9" w:rsidRPr="00BC07B5" w:rsidRDefault="00E676D9" w:rsidP="00E676D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E676D9" w:rsidRPr="00BC07B5" w:rsidRDefault="00E676D9" w:rsidP="00E676D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Э.Н.Хуснуллина</w:t>
      </w:r>
    </w:p>
    <w:p w:rsidR="00E676D9" w:rsidRPr="00BC07B5" w:rsidRDefault="00E676D9" w:rsidP="00E676D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«23» апреля 2019 г.</w:t>
      </w:r>
    </w:p>
    <w:p w:rsidR="002A41B3" w:rsidRPr="00AA0C98" w:rsidRDefault="002A41B3" w:rsidP="0090645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BB54FF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E676D9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1028FC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11D4D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E676D9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E676D9">
        <w:rPr>
          <w:rFonts w:ascii="Times New Roman" w:hAnsi="Times New Roman" w:cs="Times New Roman"/>
          <w:sz w:val="28"/>
          <w:szCs w:val="28"/>
        </w:rPr>
        <w:t>1</w:t>
      </w:r>
      <w:r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676D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E6B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76D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2D55A1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A027D4">
        <w:rPr>
          <w:rFonts w:ascii="Times New Roman" w:hAnsi="Times New Roman" w:cs="Times New Roman"/>
          <w:sz w:val="28"/>
          <w:szCs w:val="28"/>
        </w:rPr>
        <w:t>1</w:t>
      </w:r>
      <w:r w:rsidR="00E676D9">
        <w:rPr>
          <w:rFonts w:ascii="Times New Roman" w:hAnsi="Times New Roman" w:cs="Times New Roman"/>
          <w:sz w:val="28"/>
          <w:szCs w:val="28"/>
        </w:rPr>
        <w:t>1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E676D9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511D4D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E676D9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E676D9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F45F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Годовая бюджетная отчётность за 2018 год в целом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</w:t>
      </w:r>
      <w:r w:rsidR="00A71D95">
        <w:rPr>
          <w:rFonts w:ascii="Times New Roman" w:hAnsi="Times New Roman" w:cs="Times New Roman"/>
          <w:sz w:val="28"/>
          <w:szCs w:val="28"/>
        </w:rPr>
        <w:t>вой, квартальной и месячной отчё</w:t>
      </w:r>
      <w:r w:rsidRPr="00E676D9">
        <w:rPr>
          <w:rFonts w:ascii="Times New Roman" w:hAnsi="Times New Roman" w:cs="Times New Roman"/>
          <w:sz w:val="28"/>
          <w:szCs w:val="28"/>
        </w:rPr>
        <w:t xml:space="preserve">тности об исполнении бюджетов бюджетной системы Российской Федерации» (далее по тексту - Инструкция № 191н), за исключением формы по ОКУД 0503163 «Сведения об изменениях бюджетной росписи главного распорядителя бюджетных средств». 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Бюджетная отчётность составлена с нарушением требований Инструкции № 191н, а </w:t>
      </w:r>
      <w:r w:rsidR="00BE0071">
        <w:rPr>
          <w:rFonts w:ascii="Times New Roman" w:hAnsi="Times New Roman" w:cs="Times New Roman"/>
          <w:sz w:val="28"/>
          <w:szCs w:val="28"/>
        </w:rPr>
        <w:t>именно</w:t>
      </w:r>
      <w:r w:rsidRPr="00E676D9">
        <w:rPr>
          <w:rFonts w:ascii="Times New Roman" w:hAnsi="Times New Roman" w:cs="Times New Roman"/>
          <w:sz w:val="28"/>
          <w:szCs w:val="28"/>
        </w:rPr>
        <w:t xml:space="preserve"> установлены факты неверного заполнения </w:t>
      </w:r>
      <w:r w:rsidR="00BE007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E676D9">
        <w:rPr>
          <w:rFonts w:ascii="Times New Roman" w:hAnsi="Times New Roman" w:cs="Times New Roman"/>
          <w:sz w:val="28"/>
          <w:szCs w:val="28"/>
        </w:rPr>
        <w:t>и реквизитов в формах, а именно: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1. По ОКУД 0503163 «Сведения об изменениях бюджетной росписи главного распорядителя бюджетных средств» наличие непредусмотренных формой: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- наименование формы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бюджета»;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- наименование графы 1 «Код раздела, подраздела расходов, группы, подгруппы источников финансирования дефицита бюджета по бюджетной классификации»</w:t>
      </w:r>
      <w:r w:rsidR="00A71D95">
        <w:rPr>
          <w:rFonts w:ascii="Times New Roman" w:hAnsi="Times New Roman" w:cs="Times New Roman"/>
          <w:sz w:val="28"/>
          <w:szCs w:val="28"/>
        </w:rPr>
        <w:t>,</w:t>
      </w:r>
      <w:r w:rsidRPr="00E676D9">
        <w:rPr>
          <w:rFonts w:ascii="Times New Roman" w:hAnsi="Times New Roman" w:cs="Times New Roman"/>
          <w:sz w:val="28"/>
          <w:szCs w:val="28"/>
        </w:rPr>
        <w:t xml:space="preserve"> необходимо «Код классификации расходов бюджетов»;</w:t>
      </w:r>
    </w:p>
    <w:p w:rsidR="00A71D95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- </w:t>
      </w:r>
      <w:r w:rsidR="00A71D95">
        <w:rPr>
          <w:rFonts w:ascii="Times New Roman" w:hAnsi="Times New Roman" w:cs="Times New Roman"/>
          <w:sz w:val="28"/>
          <w:szCs w:val="28"/>
        </w:rPr>
        <w:t>строк</w:t>
      </w:r>
      <w:r w:rsidRPr="00E676D9">
        <w:rPr>
          <w:rFonts w:ascii="Times New Roman" w:hAnsi="Times New Roman" w:cs="Times New Roman"/>
          <w:sz w:val="28"/>
          <w:szCs w:val="28"/>
        </w:rPr>
        <w:t xml:space="preserve"> «Расходы (Р, Пр)» и</w:t>
      </w:r>
      <w:r w:rsidR="00A71D95">
        <w:rPr>
          <w:rFonts w:ascii="Times New Roman" w:hAnsi="Times New Roman" w:cs="Times New Roman"/>
          <w:sz w:val="28"/>
          <w:szCs w:val="28"/>
        </w:rPr>
        <w:t xml:space="preserve"> «Источники (Гр, ПГр).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при анализе </w:t>
      </w:r>
      <w:r w:rsidR="00A71D95">
        <w:rPr>
          <w:rFonts w:ascii="Times New Roman" w:hAnsi="Times New Roman" w:cs="Times New Roman"/>
          <w:sz w:val="28"/>
          <w:szCs w:val="28"/>
        </w:rPr>
        <w:t>информации, отражённой в форме,</w:t>
      </w:r>
      <w:r w:rsidRPr="00E676D9">
        <w:rPr>
          <w:rFonts w:ascii="Times New Roman" w:hAnsi="Times New Roman" w:cs="Times New Roman"/>
          <w:sz w:val="28"/>
          <w:szCs w:val="28"/>
        </w:rPr>
        <w:t xml:space="preserve"> установлено наличие недостатка по графе 5 «Причины изменений», а именно отражена ссылка на неактуальную версию изменений в Бюджетный кодекс Российской Федерации, а именно отражена ссылка на редакцию от 28.11.2018 № 457-ФЗ, следовало отражать от 27.12.2018 № 504-ФЗ.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2. Таблица № 3 «Сведения об исполнении текстовых статей закона (решения) о бюджете» из состава формы по ОКУД 0503160 «Пояснительная записка» заполнена не в полном объёме, а именно в графе 2 не отражены показатели, характеризующие степень результативности исполнения положений текстовых статей. В соответствии с пояснениями данное замечание принято к сведению.</w:t>
      </w:r>
    </w:p>
    <w:p w:rsid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Кроме того, в таблице № 3 «Сведения об исполнении текстовых статей закона (решения) о бюджете» в графе 2 «Результат исполнения» неверно отражена ссылка на муниципальный правовой акт, а именно: в графе «п. 17 пп.17 на возмещение недополученных доходов в связи с оказанием услуг по погребению согласно гарантированному перечню услуг по погребению, не возмещаемых за счёт государственных внебюджетных фондов и бюджетов иных уровней (2018 год)» в графе 2 указано постановление администрации города Нефтеюганска от 27.12.2018 № 178-нп «Об установлении стоимости услуг, предоставляемых согласно гарантированному перечню услуг по погребению на территории города Нефтеюганска». Следовало отразить ссылку на постановление администрации города Нефтеюганска от 11.12.2018 № 171-нп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 в связи с оказанием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уровней». </w:t>
      </w:r>
    </w:p>
    <w:p w:rsid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3. В форме</w:t>
      </w:r>
      <w:r w:rsidR="00A71D95">
        <w:rPr>
          <w:rFonts w:ascii="Times New Roman" w:hAnsi="Times New Roman" w:cs="Times New Roman"/>
          <w:sz w:val="28"/>
          <w:szCs w:val="28"/>
        </w:rPr>
        <w:t xml:space="preserve"> по ОКУД 0503127 «Отчё</w:t>
      </w:r>
      <w:r w:rsidRPr="00E676D9">
        <w:rPr>
          <w:rFonts w:ascii="Times New Roman" w:hAnsi="Times New Roman" w:cs="Times New Roman"/>
          <w:sz w:val="28"/>
          <w:szCs w:val="28"/>
        </w:rPr>
        <w:t xml:space="preserve">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</w:t>
      </w:r>
      <w:r w:rsidR="00711EB5">
        <w:rPr>
          <w:rFonts w:ascii="Times New Roman" w:hAnsi="Times New Roman" w:cs="Times New Roman"/>
          <w:sz w:val="28"/>
          <w:szCs w:val="28"/>
        </w:rPr>
        <w:t xml:space="preserve"> </w:t>
      </w:r>
      <w:r w:rsidRPr="00E676D9">
        <w:rPr>
          <w:rFonts w:ascii="Times New Roman" w:hAnsi="Times New Roman" w:cs="Times New Roman"/>
          <w:sz w:val="28"/>
          <w:szCs w:val="28"/>
        </w:rPr>
        <w:t xml:space="preserve">главного администратора, администратора доходов бюджета» в графе 1 «Наименование показателя» содержатся незаполненные данные </w:t>
      </w:r>
      <w:r w:rsidR="00711E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6D9">
        <w:rPr>
          <w:rFonts w:ascii="Times New Roman" w:hAnsi="Times New Roman" w:cs="Times New Roman"/>
          <w:sz w:val="28"/>
          <w:szCs w:val="28"/>
        </w:rPr>
        <w:t xml:space="preserve">по кодам бюджетной классификации «48110807000000000110», «48110807170000000110», «481050212103S2550 000», «48110031130151340 000», «48110031130151760 000», «481100311301D1340 000». </w:t>
      </w:r>
    </w:p>
    <w:p w:rsid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4. В форме </w:t>
      </w:r>
      <w:r w:rsidR="00A71D95">
        <w:rPr>
          <w:rFonts w:ascii="Times New Roman" w:hAnsi="Times New Roman" w:cs="Times New Roman"/>
          <w:sz w:val="28"/>
          <w:szCs w:val="28"/>
        </w:rPr>
        <w:t xml:space="preserve">по </w:t>
      </w:r>
      <w:r w:rsidRPr="00E676D9">
        <w:rPr>
          <w:rFonts w:ascii="Times New Roman" w:hAnsi="Times New Roman" w:cs="Times New Roman"/>
          <w:sz w:val="28"/>
          <w:szCs w:val="28"/>
        </w:rPr>
        <w:t>ОКУД 0503128 «Отчёт о бюджетных обязательствах» в графе 1 «Наименование показателя» содержатся незаполненные данные по кодам бюджетной к</w:t>
      </w:r>
      <w:r w:rsidR="00A71D95">
        <w:rPr>
          <w:rFonts w:ascii="Times New Roman" w:hAnsi="Times New Roman" w:cs="Times New Roman"/>
          <w:sz w:val="28"/>
          <w:szCs w:val="28"/>
        </w:rPr>
        <w:t xml:space="preserve">лассификации «481050212103S2550 </w:t>
      </w:r>
      <w:r w:rsidRPr="00E676D9">
        <w:rPr>
          <w:rFonts w:ascii="Times New Roman" w:hAnsi="Times New Roman" w:cs="Times New Roman"/>
          <w:sz w:val="28"/>
          <w:szCs w:val="28"/>
        </w:rPr>
        <w:t xml:space="preserve">000», «48110031130151340 000», «48110031130151760 000», «481100311301D1340 000». </w:t>
      </w:r>
    </w:p>
    <w:p w:rsid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5. </w:t>
      </w:r>
      <w:r w:rsidR="00711EB5">
        <w:rPr>
          <w:rFonts w:ascii="Times New Roman" w:hAnsi="Times New Roman" w:cs="Times New Roman"/>
          <w:sz w:val="28"/>
          <w:szCs w:val="28"/>
        </w:rPr>
        <w:t>В форме п</w:t>
      </w:r>
      <w:r w:rsidRPr="00E676D9">
        <w:rPr>
          <w:rFonts w:ascii="Times New Roman" w:hAnsi="Times New Roman" w:cs="Times New Roman"/>
          <w:sz w:val="28"/>
          <w:szCs w:val="28"/>
        </w:rPr>
        <w:t>о ОКУД</w:t>
      </w:r>
      <w:r w:rsidR="00711EB5">
        <w:rPr>
          <w:rFonts w:ascii="Times New Roman" w:hAnsi="Times New Roman" w:cs="Times New Roman"/>
          <w:sz w:val="28"/>
          <w:szCs w:val="28"/>
        </w:rPr>
        <w:t xml:space="preserve"> </w:t>
      </w:r>
      <w:r w:rsidRPr="00E676D9">
        <w:rPr>
          <w:rFonts w:ascii="Times New Roman" w:hAnsi="Times New Roman" w:cs="Times New Roman"/>
          <w:sz w:val="28"/>
          <w:szCs w:val="28"/>
        </w:rPr>
        <w:t xml:space="preserve">0503160 «Пояснительная записка» (текстовой части) несоответствие наименований раздела 3, форм по ОКУД: 0503161, 0503163, 0503172, 0503174, 0503190, таблиц № 5. А также отражение ссылки на форму </w:t>
      </w:r>
      <w:r w:rsidRPr="00E676D9">
        <w:rPr>
          <w:rFonts w:ascii="Times New Roman" w:hAnsi="Times New Roman" w:cs="Times New Roman"/>
          <w:sz w:val="28"/>
          <w:szCs w:val="28"/>
        </w:rPr>
        <w:lastRenderedPageBreak/>
        <w:t xml:space="preserve">по ОКУД 0503176 «Сведения по ущербу имуществу, хищениях денежных средств и материальных ценностей», исключённой из состава бюджетной отчётности. 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E676D9">
        <w:rPr>
          <w:rFonts w:ascii="Times New Roman" w:hAnsi="Times New Roman" w:cs="Times New Roman"/>
          <w:sz w:val="28"/>
          <w:szCs w:val="28"/>
        </w:rPr>
        <w:t xml:space="preserve">6. В текстовой части формы по ОКУД 0503160 «Пояснительная записка» в соответствующих разделах не отражены ссылки на: 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- таблицу № 7 «Сведения о результатах внешнего государственного (муниципального) финансового контроля»;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- форму по ОКУД 0503191 «Расшифровка де</w:t>
      </w:r>
      <w:r w:rsidR="00711EB5">
        <w:rPr>
          <w:rFonts w:ascii="Times New Roman" w:hAnsi="Times New Roman" w:cs="Times New Roman"/>
          <w:sz w:val="28"/>
          <w:szCs w:val="28"/>
        </w:rPr>
        <w:t>биторской задолженности по расчё</w:t>
      </w:r>
      <w:r w:rsidRPr="00E676D9">
        <w:rPr>
          <w:rFonts w:ascii="Times New Roman" w:hAnsi="Times New Roman" w:cs="Times New Roman"/>
          <w:sz w:val="28"/>
          <w:szCs w:val="28"/>
        </w:rPr>
        <w:t>там по выданным авансам».</w:t>
      </w:r>
    </w:p>
    <w:p w:rsid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7. В Таблице 1 «Сведения об основных направлениях деятельности» из состава формы по ОКУД 0503160 «Пояснительная записка», неверно отражена ссылка на недействующий муниципальный правовой акт</w:t>
      </w:r>
      <w:r w:rsidR="00711EB5">
        <w:rPr>
          <w:rFonts w:ascii="Times New Roman" w:hAnsi="Times New Roman" w:cs="Times New Roman"/>
          <w:sz w:val="28"/>
          <w:szCs w:val="28"/>
        </w:rPr>
        <w:t>,</w:t>
      </w:r>
      <w:r w:rsidRPr="00E676D9">
        <w:rPr>
          <w:rFonts w:ascii="Times New Roman" w:hAnsi="Times New Roman" w:cs="Times New Roman"/>
          <w:sz w:val="28"/>
          <w:szCs w:val="28"/>
        </w:rPr>
        <w:t xml:space="preserve"> утвердивший Положение о департаменте жилищно-коммунального хозяйства администрации города Нефтеюганска, а именно: ссылка на решение Думы города от 29.05.2013 № 587-V. 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Кроме того, в ходе </w:t>
      </w:r>
      <w:r w:rsidR="00711EB5">
        <w:rPr>
          <w:rFonts w:ascii="Times New Roman" w:hAnsi="Times New Roman" w:cs="Times New Roman"/>
          <w:sz w:val="28"/>
          <w:szCs w:val="28"/>
        </w:rPr>
        <w:t>проверки установлено, что по счёту бюджетного учё</w:t>
      </w:r>
      <w:r w:rsidRPr="00E676D9">
        <w:rPr>
          <w:rFonts w:ascii="Times New Roman" w:hAnsi="Times New Roman" w:cs="Times New Roman"/>
          <w:sz w:val="28"/>
          <w:szCs w:val="28"/>
        </w:rPr>
        <w:t>та 020500000 «Расчеты по доходам» не отражается сумма начисленной дебиторской задолженности по поступлениям платы за социальный и коммерческий найм жилья.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Счётной палатой неоднократно в целях правильного и полного исчисления платежей поступающих в бюджет гор</w:t>
      </w:r>
      <w:r w:rsidR="00B46A68">
        <w:rPr>
          <w:rFonts w:ascii="Times New Roman" w:hAnsi="Times New Roman" w:cs="Times New Roman"/>
          <w:sz w:val="28"/>
          <w:szCs w:val="28"/>
        </w:rPr>
        <w:t>ода, рекомендовалось учёт на счё</w:t>
      </w:r>
      <w:r w:rsidRPr="00E676D9">
        <w:rPr>
          <w:rFonts w:ascii="Times New Roman" w:hAnsi="Times New Roman" w:cs="Times New Roman"/>
          <w:sz w:val="28"/>
          <w:szCs w:val="28"/>
        </w:rPr>
        <w:t>те 020500000 «Расчеты по доходам» вести в соответствии с Приказом Минфина РФ от 1 декабря 2010 г. № 157н «Об утверждении Единого плана счетов б</w:t>
      </w:r>
      <w:r w:rsidR="00B46A68">
        <w:rPr>
          <w:rFonts w:ascii="Times New Roman" w:hAnsi="Times New Roman" w:cs="Times New Roman"/>
          <w:sz w:val="28"/>
          <w:szCs w:val="28"/>
        </w:rPr>
        <w:t>ухгалтерского учё</w:t>
      </w:r>
      <w:r w:rsidRPr="00E676D9">
        <w:rPr>
          <w:rFonts w:ascii="Times New Roman" w:hAnsi="Times New Roman" w:cs="Times New Roman"/>
          <w:sz w:val="28"/>
          <w:szCs w:val="28"/>
        </w:rPr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по тексту - Приказ № 157н)</w:t>
      </w:r>
      <w:r w:rsidR="00B46A68">
        <w:rPr>
          <w:rFonts w:ascii="Times New Roman" w:hAnsi="Times New Roman" w:cs="Times New Roman"/>
          <w:sz w:val="28"/>
          <w:szCs w:val="28"/>
        </w:rPr>
        <w:t>. Необходимость осуществлять учё</w:t>
      </w:r>
      <w:r w:rsidRPr="00E676D9">
        <w:rPr>
          <w:rFonts w:ascii="Times New Roman" w:hAnsi="Times New Roman" w:cs="Times New Roman"/>
          <w:sz w:val="28"/>
          <w:szCs w:val="28"/>
        </w:rPr>
        <w:t xml:space="preserve">т </w:t>
      </w:r>
      <w:r w:rsidR="00B46A68">
        <w:rPr>
          <w:rFonts w:ascii="Times New Roman" w:hAnsi="Times New Roman" w:cs="Times New Roman"/>
          <w:sz w:val="28"/>
          <w:szCs w:val="28"/>
        </w:rPr>
        <w:t xml:space="preserve">в </w:t>
      </w:r>
      <w:r w:rsidRPr="00E676D9">
        <w:rPr>
          <w:rFonts w:ascii="Times New Roman" w:hAnsi="Times New Roman" w:cs="Times New Roman"/>
          <w:sz w:val="28"/>
          <w:szCs w:val="28"/>
        </w:rPr>
        <w:t>соответствии с пунктом 197 Приказа № 157н по суммам доходов, начисленных учреждением в момент возникновения требований к их плательщикам, возникающих в силу договоров, соглашений</w:t>
      </w:r>
      <w:r w:rsidR="00B46A68">
        <w:rPr>
          <w:rFonts w:ascii="Times New Roman" w:hAnsi="Times New Roman" w:cs="Times New Roman"/>
          <w:sz w:val="28"/>
          <w:szCs w:val="28"/>
        </w:rPr>
        <w:t>,</w:t>
      </w:r>
      <w:r w:rsidRPr="00E676D9">
        <w:rPr>
          <w:rFonts w:ascii="Times New Roman" w:hAnsi="Times New Roman" w:cs="Times New Roman"/>
          <w:sz w:val="28"/>
          <w:szCs w:val="28"/>
        </w:rPr>
        <w:t xml:space="preserve"> была отражена в результатах контрольного мероприятия «Проверка соблюдения порядка управления и распоряжения жилищным фондом коммерческого использования, находящимся в собственности муниципального образования город Нефтеюганск. Анализ правильности расчета платы за пользование жилыми помещениями жилищного фонда коммерческого использования, а также полноты и своевременности ее поступления в бюджет города», а также в заключении по результата</w:t>
      </w:r>
      <w:r w:rsidR="00B46A68">
        <w:rPr>
          <w:rFonts w:ascii="Times New Roman" w:hAnsi="Times New Roman" w:cs="Times New Roman"/>
          <w:sz w:val="28"/>
          <w:szCs w:val="28"/>
        </w:rPr>
        <w:t>м внешней проверки годового отчё</w:t>
      </w:r>
      <w:r w:rsidRPr="00E676D9">
        <w:rPr>
          <w:rFonts w:ascii="Times New Roman" w:hAnsi="Times New Roman" w:cs="Times New Roman"/>
          <w:sz w:val="28"/>
          <w:szCs w:val="28"/>
        </w:rPr>
        <w:t>та об исполнении бюджета города Нефтеюганска за 2015, 2016</w:t>
      </w:r>
      <w:r>
        <w:rPr>
          <w:rFonts w:ascii="Times New Roman" w:hAnsi="Times New Roman" w:cs="Times New Roman"/>
          <w:sz w:val="28"/>
          <w:szCs w:val="28"/>
        </w:rPr>
        <w:t>, 2017</w:t>
      </w:r>
      <w:r w:rsidRPr="00E676D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76D9">
        <w:rPr>
          <w:rFonts w:ascii="Times New Roman" w:hAnsi="Times New Roman" w:cs="Times New Roman"/>
          <w:sz w:val="28"/>
          <w:szCs w:val="28"/>
        </w:rPr>
        <w:t>.</w:t>
      </w:r>
    </w:p>
    <w:p w:rsidR="00E676D9" w:rsidRP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В соответствии пояснениями Департамента для начисления суммы дохода в момент возникновения требования, необходимо актуализировать реестр муниципального жилого фонда, также реестр договоров за социальный и коммерческий найм жилья, ежемесячно проводить сверку с департаментом муниципального имущества. В связи с большим объемом работы, провести </w:t>
      </w:r>
      <w:r w:rsidRPr="00E676D9">
        <w:rPr>
          <w:rFonts w:ascii="Times New Roman" w:hAnsi="Times New Roman" w:cs="Times New Roman"/>
          <w:sz w:val="28"/>
          <w:szCs w:val="28"/>
        </w:rPr>
        <w:lastRenderedPageBreak/>
        <w:t>работу по актуализации реестра силами существующих штатных единиц не предоставляется возможным.</w:t>
      </w:r>
    </w:p>
    <w:p w:rsidR="00E676D9" w:rsidRDefault="00E676D9" w:rsidP="00E67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В ходе камеральной проверки оценить наличие реального объёма задолженности по плате за социальный и коммерческий найм жилья не представляется возможным.</w:t>
      </w:r>
    </w:p>
    <w:p w:rsidR="003F2AAF" w:rsidRPr="00511D4D" w:rsidRDefault="000B2B2B" w:rsidP="00511D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4D">
        <w:rPr>
          <w:rFonts w:ascii="Times New Roman" w:hAnsi="Times New Roman" w:cs="Times New Roman"/>
          <w:sz w:val="28"/>
          <w:szCs w:val="28"/>
        </w:rPr>
        <w:t xml:space="preserve">В </w:t>
      </w:r>
      <w:r w:rsidR="00511D4D">
        <w:rPr>
          <w:rFonts w:ascii="Times New Roman" w:hAnsi="Times New Roman" w:cs="Times New Roman"/>
          <w:sz w:val="28"/>
          <w:szCs w:val="28"/>
        </w:rPr>
        <w:t>д</w:t>
      </w:r>
      <w:r w:rsidR="007B08A1" w:rsidRPr="00511D4D">
        <w:rPr>
          <w:rFonts w:ascii="Times New Roman" w:hAnsi="Times New Roman" w:cs="Times New Roman"/>
          <w:sz w:val="28"/>
          <w:szCs w:val="28"/>
        </w:rPr>
        <w:t xml:space="preserve">епартамент жилищно-коммунального хозяйства администрации города Нефтеюганска </w:t>
      </w:r>
      <w:r w:rsidRPr="00511D4D">
        <w:rPr>
          <w:rFonts w:ascii="Times New Roman" w:hAnsi="Times New Roman" w:cs="Times New Roman"/>
          <w:sz w:val="28"/>
          <w:szCs w:val="28"/>
        </w:rPr>
        <w:t>направлен запрос о предоставлении информации и пояснений по бюджетной отчётности. Пояснени</w:t>
      </w:r>
      <w:r w:rsidR="002D00B2" w:rsidRPr="00511D4D">
        <w:rPr>
          <w:rFonts w:ascii="Times New Roman" w:hAnsi="Times New Roman" w:cs="Times New Roman"/>
          <w:sz w:val="28"/>
          <w:szCs w:val="28"/>
        </w:rPr>
        <w:t>я предоставлены в полном объёме</w:t>
      </w:r>
      <w:r w:rsidR="00C03BCE" w:rsidRPr="00511D4D">
        <w:rPr>
          <w:rFonts w:ascii="Times New Roman" w:hAnsi="Times New Roman" w:cs="Times New Roman"/>
          <w:sz w:val="28"/>
          <w:szCs w:val="28"/>
        </w:rPr>
        <w:t>. З</w:t>
      </w:r>
      <w:r w:rsidR="002D00B2" w:rsidRPr="00511D4D">
        <w:rPr>
          <w:rFonts w:ascii="Times New Roman" w:hAnsi="Times New Roman" w:cs="Times New Roman"/>
          <w:sz w:val="28"/>
          <w:szCs w:val="28"/>
        </w:rPr>
        <w:t>амечания учтены, рекомендации приняты к сведению.</w:t>
      </w:r>
    </w:p>
    <w:p w:rsidR="00583AD1" w:rsidRPr="00E44377" w:rsidRDefault="0012205A" w:rsidP="00F45F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511D4D" w:rsidRDefault="0012205A" w:rsidP="00511D4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D4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511D4D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E676D9" w:rsidRPr="00E676D9" w:rsidRDefault="00E676D9" w:rsidP="00E6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B46A68">
        <w:rPr>
          <w:rFonts w:ascii="Times New Roman" w:hAnsi="Times New Roman" w:cs="Times New Roman"/>
          <w:sz w:val="28"/>
          <w:szCs w:val="28"/>
        </w:rPr>
        <w:t>и</w:t>
      </w:r>
      <w:r w:rsidRPr="00E676D9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</w:t>
      </w:r>
    </w:p>
    <w:p w:rsidR="00E676D9" w:rsidRPr="00E676D9" w:rsidRDefault="00E676D9" w:rsidP="00E6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 xml:space="preserve">2. Показатели предоставленной годовой отчётности в целом достоверны, за исключением отражения показателей задолженности по поступлениям платы за социальный и коммерческий найм жилья. </w:t>
      </w:r>
    </w:p>
    <w:p w:rsidR="00E676D9" w:rsidRDefault="00E676D9" w:rsidP="00E6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3. В нарушение требований Инструкции № 157н по счёту бюджетного учета 020500000 «Расчеты по доходам» не отражаются суммы начисленных доходов от прочих поступления от использования имущества, находящегося в собственности городских округов в момент возникновения требований к их плательщикам (по суммам предстоящих доходов), а также поступившей от плательщиков по предварительной оплате (поступления платы за социальный и за коммерческий найм жилья).</w:t>
      </w:r>
    </w:p>
    <w:p w:rsidR="00E44377" w:rsidRPr="00493D45" w:rsidRDefault="0012205A" w:rsidP="00E6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493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493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493D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76D9" w:rsidRPr="00E676D9" w:rsidRDefault="00E676D9" w:rsidP="00E676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Годовую отчётность составлять в соответствии с нормами и требованиями Инструкции № 191н.</w:t>
      </w:r>
    </w:p>
    <w:p w:rsidR="00E676D9" w:rsidRPr="00E676D9" w:rsidRDefault="00E676D9" w:rsidP="00E676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D9">
        <w:rPr>
          <w:rFonts w:ascii="Times New Roman" w:hAnsi="Times New Roman" w:cs="Times New Roman"/>
          <w:sz w:val="28"/>
          <w:szCs w:val="28"/>
        </w:rPr>
        <w:t>Организовать учёт по сч</w:t>
      </w:r>
      <w:r w:rsidR="00B46A68">
        <w:rPr>
          <w:rFonts w:ascii="Times New Roman" w:hAnsi="Times New Roman" w:cs="Times New Roman"/>
          <w:sz w:val="28"/>
          <w:szCs w:val="28"/>
        </w:rPr>
        <w:t>ё</w:t>
      </w:r>
      <w:r w:rsidRPr="00E676D9">
        <w:rPr>
          <w:rFonts w:ascii="Times New Roman" w:hAnsi="Times New Roman" w:cs="Times New Roman"/>
          <w:sz w:val="28"/>
          <w:szCs w:val="28"/>
        </w:rPr>
        <w:t>ту бюджетного учёта 020500000 «Расчеты по доходам» в соответствии с требованиями Инструкции № 157н.</w:t>
      </w:r>
    </w:p>
    <w:p w:rsidR="0088307B" w:rsidRPr="00493D45" w:rsidRDefault="0012205A" w:rsidP="00493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3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493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493D45" w:rsidRDefault="00D76467" w:rsidP="00493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45">
        <w:rPr>
          <w:rFonts w:ascii="Times New Roman" w:hAnsi="Times New Roman" w:cs="Times New Roman"/>
          <w:sz w:val="28"/>
          <w:szCs w:val="28"/>
        </w:rPr>
        <w:t>1.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D50B43" w:rsidRPr="00493D45" w:rsidRDefault="00D50B43" w:rsidP="00493D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493D45" w:rsidRDefault="00D50B43" w:rsidP="00493D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233D2E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3D2E" w:rsidRPr="00233D2E" w:rsidRDefault="00233D2E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E676D9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493D45">
        <w:rPr>
          <w:rFonts w:ascii="Times New Roman" w:hAnsi="Times New Roman" w:cs="Times New Roman"/>
          <w:sz w:val="28"/>
          <w:szCs w:val="28"/>
        </w:rPr>
        <w:tab/>
      </w:r>
      <w:r w:rsidR="00493D45">
        <w:rPr>
          <w:rFonts w:ascii="Times New Roman" w:hAnsi="Times New Roman" w:cs="Times New Roman"/>
          <w:sz w:val="28"/>
          <w:szCs w:val="28"/>
        </w:rPr>
        <w:tab/>
      </w:r>
      <w:r w:rsidR="00493D45">
        <w:rPr>
          <w:rFonts w:ascii="Times New Roman" w:hAnsi="Times New Roman" w:cs="Times New Roman"/>
          <w:sz w:val="28"/>
          <w:szCs w:val="28"/>
        </w:rPr>
        <w:tab/>
      </w:r>
      <w:r w:rsidR="00E676D9">
        <w:rPr>
          <w:rFonts w:ascii="Times New Roman" w:hAnsi="Times New Roman" w:cs="Times New Roman"/>
          <w:sz w:val="28"/>
          <w:szCs w:val="28"/>
        </w:rPr>
        <w:tab/>
        <w:t>Д.И.</w:t>
      </w:r>
      <w:r w:rsidR="0053533F">
        <w:rPr>
          <w:rFonts w:ascii="Times New Roman" w:hAnsi="Times New Roman" w:cs="Times New Roman"/>
          <w:sz w:val="28"/>
          <w:szCs w:val="28"/>
        </w:rPr>
        <w:t xml:space="preserve"> </w:t>
      </w:r>
      <w:r w:rsidR="00E676D9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0E" w:rsidRDefault="0068440E" w:rsidP="00BB5087">
      <w:pPr>
        <w:spacing w:after="0" w:line="240" w:lineRule="auto"/>
      </w:pPr>
      <w:r>
        <w:separator/>
      </w:r>
    </w:p>
  </w:endnote>
  <w:endnote w:type="continuationSeparator" w:id="0">
    <w:p w:rsidR="0068440E" w:rsidRDefault="0068440E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0E" w:rsidRDefault="0068440E" w:rsidP="00BB5087">
      <w:pPr>
        <w:spacing w:after="0" w:line="240" w:lineRule="auto"/>
      </w:pPr>
      <w:r>
        <w:separator/>
      </w:r>
    </w:p>
  </w:footnote>
  <w:footnote w:type="continuationSeparator" w:id="0">
    <w:p w:rsidR="0068440E" w:rsidRDefault="0068440E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C24E59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535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6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0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2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8"/>
  </w:num>
  <w:num w:numId="5">
    <w:abstractNumId w:val="3"/>
  </w:num>
  <w:num w:numId="6">
    <w:abstractNumId w:val="24"/>
  </w:num>
  <w:num w:numId="7">
    <w:abstractNumId w:val="19"/>
  </w:num>
  <w:num w:numId="8">
    <w:abstractNumId w:val="14"/>
  </w:num>
  <w:num w:numId="9">
    <w:abstractNumId w:val="0"/>
  </w:num>
  <w:num w:numId="10">
    <w:abstractNumId w:val="20"/>
  </w:num>
  <w:num w:numId="11">
    <w:abstractNumId w:val="9"/>
  </w:num>
  <w:num w:numId="12">
    <w:abstractNumId w:val="2"/>
  </w:num>
  <w:num w:numId="13">
    <w:abstractNumId w:val="1"/>
  </w:num>
  <w:num w:numId="14">
    <w:abstractNumId w:val="33"/>
  </w:num>
  <w:num w:numId="15">
    <w:abstractNumId w:val="31"/>
  </w:num>
  <w:num w:numId="16">
    <w:abstractNumId w:val="13"/>
  </w:num>
  <w:num w:numId="17">
    <w:abstractNumId w:val="27"/>
  </w:num>
  <w:num w:numId="18">
    <w:abstractNumId w:val="17"/>
  </w:num>
  <w:num w:numId="19">
    <w:abstractNumId w:val="22"/>
  </w:num>
  <w:num w:numId="20">
    <w:abstractNumId w:val="12"/>
  </w:num>
  <w:num w:numId="21">
    <w:abstractNumId w:val="29"/>
  </w:num>
  <w:num w:numId="22">
    <w:abstractNumId w:val="5"/>
  </w:num>
  <w:num w:numId="23">
    <w:abstractNumId w:val="34"/>
  </w:num>
  <w:num w:numId="24">
    <w:abstractNumId w:val="25"/>
  </w:num>
  <w:num w:numId="25">
    <w:abstractNumId w:val="26"/>
  </w:num>
  <w:num w:numId="26">
    <w:abstractNumId w:val="11"/>
  </w:num>
  <w:num w:numId="27">
    <w:abstractNumId w:val="18"/>
  </w:num>
  <w:num w:numId="28">
    <w:abstractNumId w:val="10"/>
  </w:num>
  <w:num w:numId="29">
    <w:abstractNumId w:val="7"/>
  </w:num>
  <w:num w:numId="30">
    <w:abstractNumId w:val="16"/>
  </w:num>
  <w:num w:numId="31">
    <w:abstractNumId w:val="30"/>
  </w:num>
  <w:num w:numId="32">
    <w:abstractNumId w:val="15"/>
  </w:num>
  <w:num w:numId="33">
    <w:abstractNumId w:val="28"/>
  </w:num>
  <w:num w:numId="34">
    <w:abstractNumId w:val="2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624E0"/>
    <w:rsid w:val="00070735"/>
    <w:rsid w:val="00071BD8"/>
    <w:rsid w:val="000756B8"/>
    <w:rsid w:val="00083A31"/>
    <w:rsid w:val="00090C50"/>
    <w:rsid w:val="000A0982"/>
    <w:rsid w:val="000A655C"/>
    <w:rsid w:val="000A7BF2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3D2E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121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5A1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63C7A"/>
    <w:rsid w:val="00471122"/>
    <w:rsid w:val="00474B6D"/>
    <w:rsid w:val="00477BA9"/>
    <w:rsid w:val="00491F2F"/>
    <w:rsid w:val="00492A33"/>
    <w:rsid w:val="00493D45"/>
    <w:rsid w:val="00494376"/>
    <w:rsid w:val="00494ED3"/>
    <w:rsid w:val="00497F87"/>
    <w:rsid w:val="004A0F2B"/>
    <w:rsid w:val="004A34A1"/>
    <w:rsid w:val="004A34E6"/>
    <w:rsid w:val="004B2AA9"/>
    <w:rsid w:val="004C0C95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340C"/>
    <w:rsid w:val="005038C9"/>
    <w:rsid w:val="00505264"/>
    <w:rsid w:val="00511418"/>
    <w:rsid w:val="00511D4D"/>
    <w:rsid w:val="00511DB1"/>
    <w:rsid w:val="00517E92"/>
    <w:rsid w:val="005216D1"/>
    <w:rsid w:val="0052226A"/>
    <w:rsid w:val="0052469B"/>
    <w:rsid w:val="00530A47"/>
    <w:rsid w:val="0053533F"/>
    <w:rsid w:val="00542D2F"/>
    <w:rsid w:val="00550376"/>
    <w:rsid w:val="00556A0C"/>
    <w:rsid w:val="00557F0B"/>
    <w:rsid w:val="00561BB4"/>
    <w:rsid w:val="005637A5"/>
    <w:rsid w:val="0056557D"/>
    <w:rsid w:val="005655C5"/>
    <w:rsid w:val="00565A4A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38F4"/>
    <w:rsid w:val="005E44AD"/>
    <w:rsid w:val="005F0B44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40E"/>
    <w:rsid w:val="00684D20"/>
    <w:rsid w:val="00691DB3"/>
    <w:rsid w:val="006932AB"/>
    <w:rsid w:val="0069396A"/>
    <w:rsid w:val="00693CFE"/>
    <w:rsid w:val="00694C2B"/>
    <w:rsid w:val="00695BE7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E02E6"/>
    <w:rsid w:val="006E7E52"/>
    <w:rsid w:val="006F360A"/>
    <w:rsid w:val="006F372C"/>
    <w:rsid w:val="006F5384"/>
    <w:rsid w:val="006F5923"/>
    <w:rsid w:val="006F68B7"/>
    <w:rsid w:val="00704E50"/>
    <w:rsid w:val="0070559D"/>
    <w:rsid w:val="00711CDC"/>
    <w:rsid w:val="00711EB5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8A1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37745"/>
    <w:rsid w:val="008416E2"/>
    <w:rsid w:val="00850B50"/>
    <w:rsid w:val="00856CC5"/>
    <w:rsid w:val="0086092F"/>
    <w:rsid w:val="00860B81"/>
    <w:rsid w:val="00863198"/>
    <w:rsid w:val="00870EC3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06453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1D95"/>
    <w:rsid w:val="00A74382"/>
    <w:rsid w:val="00A81305"/>
    <w:rsid w:val="00A96511"/>
    <w:rsid w:val="00AA0C98"/>
    <w:rsid w:val="00AA0D03"/>
    <w:rsid w:val="00AA3234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6A68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4FF"/>
    <w:rsid w:val="00BB560B"/>
    <w:rsid w:val="00BB652F"/>
    <w:rsid w:val="00BB6732"/>
    <w:rsid w:val="00BC357E"/>
    <w:rsid w:val="00BC3DFF"/>
    <w:rsid w:val="00BC3FE7"/>
    <w:rsid w:val="00BE0071"/>
    <w:rsid w:val="00BE6EEB"/>
    <w:rsid w:val="00BF0DCC"/>
    <w:rsid w:val="00BF2088"/>
    <w:rsid w:val="00BF5B33"/>
    <w:rsid w:val="00BF6332"/>
    <w:rsid w:val="00C03BCE"/>
    <w:rsid w:val="00C1254A"/>
    <w:rsid w:val="00C12A12"/>
    <w:rsid w:val="00C14353"/>
    <w:rsid w:val="00C14CE7"/>
    <w:rsid w:val="00C14EE0"/>
    <w:rsid w:val="00C2083D"/>
    <w:rsid w:val="00C21A98"/>
    <w:rsid w:val="00C24E59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676D9"/>
    <w:rsid w:val="00E70D90"/>
    <w:rsid w:val="00E71C79"/>
    <w:rsid w:val="00E76B48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0829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66207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6B1B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AEEFAC-11FB-4052-B2CE-769B6CBE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9AFF-C1A0-4BF1-91C5-7159F4AC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172</cp:revision>
  <cp:lastPrinted>2019-05-06T05:31:00Z</cp:lastPrinted>
  <dcterms:created xsi:type="dcterms:W3CDTF">2013-09-17T07:57:00Z</dcterms:created>
  <dcterms:modified xsi:type="dcterms:W3CDTF">2019-06-27T10:57:00Z</dcterms:modified>
</cp:coreProperties>
</file>