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F433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D04A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47B1F" w:rsidTr="00566C5F">
        <w:tc>
          <w:tcPr>
            <w:tcW w:w="4928" w:type="dxa"/>
          </w:tcPr>
          <w:p w:rsidR="00C47B1F" w:rsidRDefault="00933370" w:rsidP="005A46D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№ </w:t>
            </w:r>
            <w:r w:rsidR="001A748A">
              <w:rPr>
                <w:sz w:val="28"/>
              </w:rPr>
              <w:t>200</w:t>
            </w:r>
            <w:r>
              <w:rPr>
                <w:sz w:val="28"/>
              </w:rPr>
              <w:t xml:space="preserve"> от </w:t>
            </w:r>
            <w:r w:rsidR="005A46DE">
              <w:rPr>
                <w:sz w:val="28"/>
              </w:rPr>
              <w:t>16</w:t>
            </w:r>
            <w:r w:rsidR="003B4572">
              <w:rPr>
                <w:sz w:val="28"/>
              </w:rPr>
              <w:t>.</w:t>
            </w:r>
            <w:r w:rsidR="00FE7A74">
              <w:rPr>
                <w:sz w:val="28"/>
              </w:rPr>
              <w:t>0</w:t>
            </w:r>
            <w:r w:rsidR="00C41148">
              <w:rPr>
                <w:sz w:val="28"/>
              </w:rPr>
              <w:t>5</w:t>
            </w:r>
            <w:r>
              <w:rPr>
                <w:sz w:val="28"/>
              </w:rPr>
              <w:t>.2019</w:t>
            </w:r>
          </w:p>
        </w:tc>
        <w:tc>
          <w:tcPr>
            <w:tcW w:w="4819" w:type="dxa"/>
          </w:tcPr>
          <w:p w:rsidR="00C47B1F" w:rsidRDefault="00C47B1F" w:rsidP="00C41148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3B4572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3B4572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C47B1F" w:rsidRDefault="00C47B1F" w:rsidP="003B4572">
      <w:pPr>
        <w:spacing w:line="276" w:lineRule="auto"/>
        <w:ind w:firstLine="709"/>
        <w:jc w:val="both"/>
        <w:rPr>
          <w:sz w:val="28"/>
        </w:rPr>
      </w:pPr>
    </w:p>
    <w:p w:rsidR="00C47B1F" w:rsidRDefault="00D55BF1" w:rsidP="00566C5F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566C5F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 w:rsidP="00566C5F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566C5F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566C5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br/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566C5F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566C5F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566C5F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566C5F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C41148" w:rsidRPr="0023728F" w:rsidRDefault="00D55BF1" w:rsidP="00566C5F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C41148">
        <w:rPr>
          <w:sz w:val="28"/>
        </w:rPr>
        <w:t>Порядку</w:t>
      </w:r>
      <w:r>
        <w:rPr>
          <w:sz w:val="28"/>
        </w:rPr>
        <w:t xml:space="preserve"> от </w:t>
      </w:r>
      <w:r w:rsidR="00C41148">
        <w:rPr>
          <w:sz w:val="28"/>
        </w:rPr>
        <w:t>1</w:t>
      </w:r>
      <w:r>
        <w:rPr>
          <w:sz w:val="28"/>
        </w:rPr>
        <w:t>8.</w:t>
      </w:r>
      <w:r w:rsidRPr="0023728F">
        <w:rPr>
          <w:sz w:val="28"/>
        </w:rPr>
        <w:t>0</w:t>
      </w:r>
      <w:r w:rsidR="00C41148" w:rsidRPr="0023728F">
        <w:rPr>
          <w:sz w:val="28"/>
        </w:rPr>
        <w:t>4</w:t>
      </w:r>
      <w:r w:rsidRPr="0023728F">
        <w:rPr>
          <w:sz w:val="28"/>
        </w:rPr>
        <w:t>.201</w:t>
      </w:r>
      <w:r w:rsidR="00C41148" w:rsidRPr="0023728F">
        <w:rPr>
          <w:sz w:val="28"/>
        </w:rPr>
        <w:t>9</w:t>
      </w:r>
      <w:r w:rsidRPr="0023728F">
        <w:rPr>
          <w:sz w:val="28"/>
        </w:rPr>
        <w:t xml:space="preserve"> № </w:t>
      </w:r>
      <w:r w:rsidR="00C41148" w:rsidRPr="0023728F">
        <w:rPr>
          <w:sz w:val="28"/>
        </w:rPr>
        <w:t>77</w:t>
      </w:r>
      <w:r w:rsidRPr="0023728F">
        <w:rPr>
          <w:sz w:val="28"/>
        </w:rPr>
        <w:t>-нп</w:t>
      </w:r>
      <w:r w:rsidR="00C41148" w:rsidRPr="0023728F">
        <w:rPr>
          <w:sz w:val="28"/>
        </w:rPr>
        <w:t>.</w:t>
      </w:r>
    </w:p>
    <w:p w:rsidR="00C47B1F" w:rsidRPr="0023728F" w:rsidRDefault="00D55BF1" w:rsidP="00566C5F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23728F">
        <w:rPr>
          <w:sz w:val="28"/>
        </w:rPr>
        <w:t>Проектом изменений планируется:</w:t>
      </w:r>
    </w:p>
    <w:p w:rsidR="005039C8" w:rsidRDefault="0023728F" w:rsidP="00566C5F">
      <w:pPr>
        <w:pStyle w:val="aa"/>
        <w:numPr>
          <w:ilvl w:val="1"/>
          <w:numId w:val="1"/>
        </w:numPr>
        <w:ind w:left="0" w:firstLine="709"/>
        <w:jc w:val="both"/>
        <w:rPr>
          <w:sz w:val="28"/>
        </w:rPr>
      </w:pPr>
      <w:r w:rsidRPr="0023728F">
        <w:rPr>
          <w:sz w:val="28"/>
        </w:rPr>
        <w:t>В паспорте муниципальной программы</w:t>
      </w:r>
      <w:r w:rsidR="005039C8">
        <w:rPr>
          <w:sz w:val="28"/>
        </w:rPr>
        <w:t>:</w:t>
      </w:r>
    </w:p>
    <w:p w:rsidR="0023728F" w:rsidRPr="005039C8" w:rsidRDefault="005039C8" w:rsidP="00566C5F">
      <w:pPr>
        <w:pStyle w:val="aa"/>
        <w:numPr>
          <w:ilvl w:val="2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З</w:t>
      </w:r>
      <w:r w:rsidR="0023728F" w:rsidRPr="005039C8">
        <w:rPr>
          <w:sz w:val="28"/>
        </w:rPr>
        <w:t>аполнить строку «Дата утверждения муниципальной программы (наименование и номер соответствующего нормативного правового акта)».</w:t>
      </w:r>
    </w:p>
    <w:p w:rsidR="00F47516" w:rsidRPr="00F47516" w:rsidRDefault="0023728F" w:rsidP="00566C5F">
      <w:pPr>
        <w:pStyle w:val="aa"/>
        <w:numPr>
          <w:ilvl w:val="2"/>
          <w:numId w:val="1"/>
        </w:numPr>
        <w:ind w:left="0" w:firstLine="709"/>
        <w:jc w:val="both"/>
        <w:rPr>
          <w:color w:val="auto"/>
          <w:sz w:val="28"/>
        </w:rPr>
      </w:pPr>
      <w:r>
        <w:rPr>
          <w:sz w:val="28"/>
        </w:rPr>
        <w:t>Строку «Целевые показатели муниципальной программы»</w:t>
      </w:r>
      <w:r w:rsidRPr="0023728F">
        <w:rPr>
          <w:sz w:val="28"/>
        </w:rPr>
        <w:t xml:space="preserve"> </w:t>
      </w:r>
      <w:r>
        <w:rPr>
          <w:sz w:val="28"/>
        </w:rPr>
        <w:t>изложить в новой редакции, в том числе уменьшив показатель «5. Количество молодых семей, получивших меры государственной поддержки для улучшения жилищных условий</w:t>
      </w:r>
      <w:r w:rsidR="0028344E">
        <w:rPr>
          <w:sz w:val="28"/>
        </w:rPr>
        <w:t>, семей</w:t>
      </w:r>
      <w:r>
        <w:rPr>
          <w:sz w:val="28"/>
        </w:rPr>
        <w:t>»</w:t>
      </w:r>
      <w:r w:rsidR="0028344E">
        <w:rPr>
          <w:sz w:val="28"/>
        </w:rPr>
        <w:t xml:space="preserve"> до 181.</w:t>
      </w:r>
      <w:r w:rsidR="00F47516" w:rsidRPr="00F47516">
        <w:rPr>
          <w:color w:val="FF0000"/>
          <w:sz w:val="28"/>
        </w:rPr>
        <w:t xml:space="preserve"> </w:t>
      </w:r>
      <w:r w:rsidR="00F47516" w:rsidRPr="00F47516">
        <w:rPr>
          <w:color w:val="auto"/>
          <w:sz w:val="28"/>
        </w:rPr>
        <w:t>Аналогичные изменения предусматриваются в таблице 1 муниципальной программы.</w:t>
      </w:r>
    </w:p>
    <w:p w:rsidR="005039C8" w:rsidRPr="005039C8" w:rsidRDefault="005039C8" w:rsidP="00566C5F">
      <w:pPr>
        <w:pStyle w:val="aa"/>
        <w:numPr>
          <w:ilvl w:val="2"/>
          <w:numId w:val="1"/>
        </w:numPr>
        <w:ind w:left="0" w:firstLine="709"/>
        <w:jc w:val="both"/>
        <w:rPr>
          <w:sz w:val="28"/>
        </w:rPr>
      </w:pPr>
      <w:r w:rsidRPr="005039C8">
        <w:rPr>
          <w:sz w:val="28"/>
        </w:rPr>
        <w:t>Строку «Параметры финансового обеспечения муниципальной программы» изложить в новой редакции, в том числе уменьшить общий объём финансирования на сумму 678,2215 тыс. рублей</w:t>
      </w:r>
      <w:r>
        <w:rPr>
          <w:sz w:val="28"/>
        </w:rPr>
        <w:t xml:space="preserve"> (средства местного бюджета на сумму 219,11077 тыс. рублей, средства бюджета автономного округа на сумму 436,33682 тыс. рублей, средства федерального бюджета на сумму 22,77391 тыс. рублей).</w:t>
      </w:r>
    </w:p>
    <w:p w:rsidR="005039C8" w:rsidRPr="005039C8" w:rsidRDefault="005039C8" w:rsidP="00566C5F">
      <w:pPr>
        <w:pStyle w:val="aa"/>
        <w:numPr>
          <w:ilvl w:val="1"/>
          <w:numId w:val="1"/>
        </w:numPr>
        <w:ind w:left="0" w:firstLine="709"/>
        <w:jc w:val="both"/>
        <w:rPr>
          <w:color w:val="auto"/>
          <w:sz w:val="28"/>
        </w:rPr>
      </w:pPr>
      <w:r w:rsidRPr="005039C8">
        <w:rPr>
          <w:color w:val="auto"/>
          <w:sz w:val="28"/>
        </w:rPr>
        <w:t>Раздел 2 «</w:t>
      </w:r>
      <w:r>
        <w:rPr>
          <w:color w:val="auto"/>
          <w:sz w:val="28"/>
        </w:rPr>
        <w:t xml:space="preserve">Механизм </w:t>
      </w:r>
      <w:bookmarkStart w:id="0" w:name="_GoBack"/>
      <w:bookmarkEnd w:id="0"/>
      <w:r>
        <w:rPr>
          <w:color w:val="auto"/>
          <w:sz w:val="28"/>
        </w:rPr>
        <w:t>ре</w:t>
      </w:r>
      <w:r w:rsidRPr="005039C8">
        <w:rPr>
          <w:color w:val="auto"/>
          <w:sz w:val="28"/>
        </w:rPr>
        <w:t>ализации муниципальной программы»</w:t>
      </w:r>
      <w:r>
        <w:rPr>
          <w:color w:val="auto"/>
          <w:sz w:val="28"/>
        </w:rPr>
        <w:t xml:space="preserve">, таблицы 1, 2 муниципальной программы </w:t>
      </w:r>
      <w:r w:rsidRPr="005039C8">
        <w:rPr>
          <w:color w:val="auto"/>
          <w:sz w:val="28"/>
        </w:rPr>
        <w:t>изложить в новой редакции.</w:t>
      </w:r>
    </w:p>
    <w:p w:rsidR="00761658" w:rsidRDefault="00761658" w:rsidP="00566C5F">
      <w:pPr>
        <w:pStyle w:val="aa"/>
        <w:numPr>
          <w:ilvl w:val="1"/>
          <w:numId w:val="1"/>
        </w:numPr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В таблице 2 «Перечень основных мероприятий муниципальной программы»:</w:t>
      </w:r>
    </w:p>
    <w:p w:rsidR="00761658" w:rsidRPr="00761658" w:rsidRDefault="00761658" w:rsidP="00566C5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761658">
        <w:rPr>
          <w:sz w:val="28"/>
        </w:rPr>
        <w:t>3.</w:t>
      </w:r>
      <w:r>
        <w:rPr>
          <w:sz w:val="28"/>
        </w:rPr>
        <w:t>3</w:t>
      </w:r>
      <w:r w:rsidRPr="00761658">
        <w:rPr>
          <w:sz w:val="28"/>
        </w:rPr>
        <w:t>.</w:t>
      </w:r>
      <w:r>
        <w:rPr>
          <w:sz w:val="28"/>
        </w:rPr>
        <w:t>1.</w:t>
      </w:r>
      <w:r w:rsidRPr="00761658">
        <w:rPr>
          <w:sz w:val="28"/>
        </w:rPr>
        <w:t xml:space="preserve"> </w:t>
      </w:r>
      <w:r w:rsidR="00E63835">
        <w:rPr>
          <w:sz w:val="28"/>
        </w:rPr>
        <w:t>П</w:t>
      </w:r>
      <w:r>
        <w:rPr>
          <w:sz w:val="28"/>
        </w:rPr>
        <w:t xml:space="preserve">о основному </w:t>
      </w:r>
      <w:r w:rsidRPr="00761658">
        <w:rPr>
          <w:sz w:val="28"/>
        </w:rPr>
        <w:t>мероприяти</w:t>
      </w:r>
      <w:r>
        <w:rPr>
          <w:sz w:val="28"/>
        </w:rPr>
        <w:t>ю</w:t>
      </w:r>
      <w:r w:rsidRPr="00761658">
        <w:rPr>
          <w:sz w:val="28"/>
        </w:rPr>
        <w:t xml:space="preserve"> 1.</w:t>
      </w:r>
      <w:r>
        <w:rPr>
          <w:sz w:val="28"/>
        </w:rPr>
        <w:t>2</w:t>
      </w:r>
      <w:r w:rsidRPr="00761658">
        <w:rPr>
          <w:sz w:val="28"/>
        </w:rPr>
        <w:t>. «</w:t>
      </w:r>
      <w:r w:rsidR="00E63835" w:rsidRPr="00E63835">
        <w:rPr>
          <w:sz w:val="28"/>
          <w:szCs w:val="28"/>
        </w:rPr>
        <w:t>Проектирование и строительство инженерных сетей для увеличения объ</w:t>
      </w:r>
      <w:r w:rsidR="00E63835">
        <w:rPr>
          <w:sz w:val="28"/>
          <w:szCs w:val="28"/>
        </w:rPr>
        <w:t>ё</w:t>
      </w:r>
      <w:r w:rsidR="00E63835" w:rsidRPr="00E63835">
        <w:rPr>
          <w:sz w:val="28"/>
          <w:szCs w:val="28"/>
        </w:rPr>
        <w:t>мов жилищного строительства, в т.ч. на возмещение части затрат по строительству объектов инженерной инфраструктуры</w:t>
      </w:r>
      <w:r w:rsidRPr="00761658">
        <w:rPr>
          <w:sz w:val="28"/>
          <w:szCs w:val="28"/>
        </w:rPr>
        <w:t xml:space="preserve">» в рамках </w:t>
      </w:r>
      <w:r w:rsidRPr="00761658">
        <w:rPr>
          <w:sz w:val="28"/>
        </w:rPr>
        <w:t>подпрограммы I «Стимулирование развития жилищного строительства»</w:t>
      </w:r>
      <w:r w:rsidR="00E63835">
        <w:rPr>
          <w:sz w:val="28"/>
        </w:rPr>
        <w:t xml:space="preserve"> о</w:t>
      </w:r>
      <w:r w:rsidRPr="00761658">
        <w:rPr>
          <w:sz w:val="28"/>
        </w:rPr>
        <w:t xml:space="preserve">тветственному исполнителю департаменту градостроительства и земельных отношений администрации города Нефтеюганска </w:t>
      </w:r>
      <w:r w:rsidR="00E63835">
        <w:rPr>
          <w:sz w:val="28"/>
        </w:rPr>
        <w:t xml:space="preserve">(далее по тексту – ДГиЗО) уменьшить </w:t>
      </w:r>
      <w:r w:rsidRPr="00761658">
        <w:rPr>
          <w:sz w:val="28"/>
        </w:rPr>
        <w:t>средств</w:t>
      </w:r>
      <w:r w:rsidR="00E63835">
        <w:rPr>
          <w:sz w:val="28"/>
        </w:rPr>
        <w:t>а</w:t>
      </w:r>
      <w:r w:rsidRPr="00761658">
        <w:rPr>
          <w:sz w:val="28"/>
        </w:rPr>
        <w:t xml:space="preserve"> местного бюджета в 2019 году в сумме 8</w:t>
      </w:r>
      <w:r w:rsidR="00E63835">
        <w:rPr>
          <w:sz w:val="28"/>
        </w:rPr>
        <w:t>3,645</w:t>
      </w:r>
      <w:r w:rsidRPr="00761658">
        <w:rPr>
          <w:sz w:val="28"/>
        </w:rPr>
        <w:t xml:space="preserve"> тыс. рублей.</w:t>
      </w:r>
    </w:p>
    <w:p w:rsidR="00E447EA" w:rsidRDefault="00E447EA" w:rsidP="00566C5F">
      <w:pPr>
        <w:ind w:firstLine="709"/>
        <w:jc w:val="both"/>
        <w:rPr>
          <w:sz w:val="28"/>
        </w:rPr>
      </w:pPr>
      <w:r>
        <w:rPr>
          <w:sz w:val="28"/>
        </w:rPr>
        <w:t>3.3.</w:t>
      </w:r>
      <w:r w:rsidR="00E63835">
        <w:rPr>
          <w:sz w:val="28"/>
        </w:rPr>
        <w:t>2.</w:t>
      </w:r>
      <w:r>
        <w:rPr>
          <w:sz w:val="28"/>
        </w:rPr>
        <w:t xml:space="preserve"> </w:t>
      </w:r>
      <w:r w:rsidR="00E63835">
        <w:rPr>
          <w:sz w:val="28"/>
        </w:rPr>
        <w:t xml:space="preserve">По основному </w:t>
      </w:r>
      <w:r w:rsidR="00E63835" w:rsidRPr="00761658">
        <w:rPr>
          <w:sz w:val="28"/>
        </w:rPr>
        <w:t>мероприяти</w:t>
      </w:r>
      <w:r w:rsidR="00E63835">
        <w:rPr>
          <w:sz w:val="28"/>
        </w:rPr>
        <w:t xml:space="preserve">ю 3.1 «Обеспечение жильём молодых семей государственной программы РФ «Обеспечение доступным и комфортным жильём и коммунальными услугами граждан РФ» </w:t>
      </w:r>
      <w:r>
        <w:rPr>
          <w:sz w:val="28"/>
        </w:rPr>
        <w:t xml:space="preserve">в рамках подпрограммы </w:t>
      </w:r>
      <w:r w:rsidR="00E63835">
        <w:rPr>
          <w:sz w:val="28"/>
          <w:lang w:val="en-US"/>
        </w:rPr>
        <w:t>I</w:t>
      </w:r>
      <w:r>
        <w:rPr>
          <w:sz w:val="28"/>
          <w:lang w:val="en-US"/>
        </w:rPr>
        <w:t>II</w:t>
      </w:r>
      <w:r w:rsidRPr="00E447EA">
        <w:rPr>
          <w:sz w:val="28"/>
        </w:rPr>
        <w:t xml:space="preserve"> </w:t>
      </w:r>
      <w:r>
        <w:rPr>
          <w:sz w:val="28"/>
        </w:rPr>
        <w:t>«</w:t>
      </w:r>
      <w:r w:rsidR="00E63835" w:rsidRPr="00E63835">
        <w:rPr>
          <w:sz w:val="28"/>
        </w:rPr>
        <w:t>Обеспечение мерами государственной поддержки по улучшению жилищных условий отдельных категорий граждан</w:t>
      </w:r>
      <w:r>
        <w:rPr>
          <w:sz w:val="28"/>
        </w:rPr>
        <w:t xml:space="preserve">» </w:t>
      </w:r>
      <w:r w:rsidR="00DE1680">
        <w:rPr>
          <w:sz w:val="28"/>
        </w:rPr>
        <w:t xml:space="preserve">департаменту </w:t>
      </w:r>
      <w:r w:rsidR="00E63835">
        <w:rPr>
          <w:sz w:val="28"/>
        </w:rPr>
        <w:t>образования и молодёжной политики</w:t>
      </w:r>
      <w:r w:rsidR="00DE1680">
        <w:rPr>
          <w:sz w:val="28"/>
        </w:rPr>
        <w:t xml:space="preserve"> </w:t>
      </w:r>
      <w:r w:rsidR="00467D0A" w:rsidRPr="00467D0A">
        <w:rPr>
          <w:sz w:val="28"/>
        </w:rPr>
        <w:t xml:space="preserve">администрации города Нефтеюганска </w:t>
      </w:r>
      <w:r w:rsidR="00E63835">
        <w:rPr>
          <w:sz w:val="28"/>
        </w:rPr>
        <w:t xml:space="preserve">уменьшить </w:t>
      </w:r>
      <w:r>
        <w:rPr>
          <w:sz w:val="28"/>
        </w:rPr>
        <w:t xml:space="preserve">объём финансирования </w:t>
      </w:r>
      <w:r w:rsidR="00E63835">
        <w:rPr>
          <w:sz w:val="28"/>
        </w:rPr>
        <w:t xml:space="preserve">на сумму 1 305,5935 </w:t>
      </w:r>
      <w:r w:rsidRPr="00E447EA">
        <w:rPr>
          <w:sz w:val="28"/>
        </w:rPr>
        <w:t xml:space="preserve">тыс. рублей, в том числе средства </w:t>
      </w:r>
      <w:r w:rsidR="00E63835">
        <w:rPr>
          <w:sz w:val="28"/>
        </w:rPr>
        <w:t xml:space="preserve">федерального бюджета – 22,77391 тыс. рублей, </w:t>
      </w:r>
      <w:r w:rsidRPr="00E447EA">
        <w:rPr>
          <w:sz w:val="28"/>
        </w:rPr>
        <w:t xml:space="preserve">окружного бюджета </w:t>
      </w:r>
      <w:r w:rsidR="00E63835">
        <w:rPr>
          <w:sz w:val="28"/>
        </w:rPr>
        <w:t>–</w:t>
      </w:r>
      <w:r w:rsidRPr="00E447EA">
        <w:rPr>
          <w:sz w:val="28"/>
        </w:rPr>
        <w:t xml:space="preserve"> </w:t>
      </w:r>
      <w:r w:rsidR="00E63835">
        <w:rPr>
          <w:sz w:val="28"/>
        </w:rPr>
        <w:t>436,33682</w:t>
      </w:r>
      <w:r w:rsidRPr="00E447EA">
        <w:rPr>
          <w:sz w:val="28"/>
        </w:rPr>
        <w:t xml:space="preserve"> тыс. рублей, средства </w:t>
      </w:r>
      <w:r w:rsidR="00E63835">
        <w:rPr>
          <w:sz w:val="28"/>
        </w:rPr>
        <w:t>местного бюджета</w:t>
      </w:r>
      <w:r w:rsidRPr="00E447EA">
        <w:rPr>
          <w:sz w:val="28"/>
        </w:rPr>
        <w:t xml:space="preserve"> </w:t>
      </w:r>
      <w:r w:rsidR="00E63835">
        <w:rPr>
          <w:sz w:val="28"/>
        </w:rPr>
        <w:t>–</w:t>
      </w:r>
      <w:r w:rsidRPr="00E447EA">
        <w:rPr>
          <w:sz w:val="28"/>
        </w:rPr>
        <w:t xml:space="preserve"> </w:t>
      </w:r>
      <w:r w:rsidR="00E63835">
        <w:rPr>
          <w:sz w:val="28"/>
        </w:rPr>
        <w:t>846,48277</w:t>
      </w:r>
      <w:r w:rsidRPr="00E447EA">
        <w:rPr>
          <w:sz w:val="28"/>
        </w:rPr>
        <w:t xml:space="preserve"> тыс. рублей</w:t>
      </w:r>
      <w:r>
        <w:rPr>
          <w:sz w:val="28"/>
        </w:rPr>
        <w:t>.</w:t>
      </w:r>
    </w:p>
    <w:p w:rsidR="009564B0" w:rsidRDefault="002A59A7" w:rsidP="00566C5F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D55BF1">
        <w:rPr>
          <w:sz w:val="28"/>
        </w:rPr>
        <w:t>3.</w:t>
      </w:r>
      <w:r w:rsidR="009564B0">
        <w:rPr>
          <w:sz w:val="28"/>
        </w:rPr>
        <w:t>3</w:t>
      </w:r>
      <w:r w:rsidR="00D55BF1">
        <w:rPr>
          <w:sz w:val="28"/>
        </w:rPr>
        <w:t>.</w:t>
      </w:r>
      <w:r w:rsidR="009564B0">
        <w:rPr>
          <w:sz w:val="28"/>
        </w:rPr>
        <w:t>3.</w:t>
      </w:r>
      <w:r w:rsidR="00D55BF1">
        <w:rPr>
          <w:sz w:val="28"/>
        </w:rPr>
        <w:t xml:space="preserve"> </w:t>
      </w:r>
      <w:r w:rsidR="009564B0">
        <w:rPr>
          <w:sz w:val="28"/>
        </w:rPr>
        <w:t xml:space="preserve">По основному </w:t>
      </w:r>
      <w:r w:rsidR="009564B0" w:rsidRPr="00761658">
        <w:rPr>
          <w:sz w:val="28"/>
        </w:rPr>
        <w:t>мероприяти</w:t>
      </w:r>
      <w:r w:rsidR="009564B0">
        <w:rPr>
          <w:sz w:val="28"/>
        </w:rPr>
        <w:t>ю 4.1 «</w:t>
      </w:r>
      <w:r w:rsidR="009564B0" w:rsidRPr="009564B0">
        <w:rPr>
          <w:sz w:val="28"/>
        </w:rPr>
        <w:t>Организационное обеспечение функционирования отрасли</w:t>
      </w:r>
      <w:r w:rsidR="009564B0">
        <w:rPr>
          <w:sz w:val="28"/>
        </w:rPr>
        <w:t xml:space="preserve">» в рамках подпрограммы </w:t>
      </w:r>
      <w:r w:rsidR="009564B0">
        <w:rPr>
          <w:sz w:val="28"/>
          <w:lang w:val="en-US"/>
        </w:rPr>
        <w:t>IV</w:t>
      </w:r>
      <w:r w:rsidR="009564B0" w:rsidRPr="00E447EA">
        <w:rPr>
          <w:sz w:val="28"/>
        </w:rPr>
        <w:t xml:space="preserve"> </w:t>
      </w:r>
      <w:r w:rsidR="009564B0">
        <w:rPr>
          <w:sz w:val="28"/>
        </w:rPr>
        <w:t>«</w:t>
      </w:r>
      <w:r w:rsidR="009564B0" w:rsidRPr="00E63835">
        <w:rPr>
          <w:sz w:val="28"/>
        </w:rPr>
        <w:t xml:space="preserve">Обеспечение </w:t>
      </w:r>
      <w:r w:rsidR="009564B0">
        <w:rPr>
          <w:sz w:val="28"/>
        </w:rPr>
        <w:t xml:space="preserve">реализации муниципальной программы» ДГиЗО увеличить объём </w:t>
      </w:r>
      <w:r w:rsidR="009564B0">
        <w:rPr>
          <w:sz w:val="28"/>
        </w:rPr>
        <w:lastRenderedPageBreak/>
        <w:t>финансирования за счёт средств местного бюджета</w:t>
      </w:r>
      <w:r w:rsidR="009564B0" w:rsidRPr="00E447EA">
        <w:rPr>
          <w:sz w:val="28"/>
        </w:rPr>
        <w:t xml:space="preserve"> </w:t>
      </w:r>
      <w:r w:rsidR="009564B0">
        <w:rPr>
          <w:sz w:val="28"/>
        </w:rPr>
        <w:t xml:space="preserve">– </w:t>
      </w:r>
      <w:r w:rsidR="009564B0" w:rsidRPr="00E447EA">
        <w:rPr>
          <w:sz w:val="28"/>
        </w:rPr>
        <w:t xml:space="preserve"> </w:t>
      </w:r>
      <w:r w:rsidR="00E77CC7">
        <w:rPr>
          <w:sz w:val="28"/>
        </w:rPr>
        <w:t>711</w:t>
      </w:r>
      <w:r w:rsidR="009564B0">
        <w:rPr>
          <w:sz w:val="28"/>
        </w:rPr>
        <w:t>,</w:t>
      </w:r>
      <w:r w:rsidR="00E77CC7">
        <w:rPr>
          <w:sz w:val="28"/>
        </w:rPr>
        <w:t>017</w:t>
      </w:r>
      <w:r w:rsidR="009564B0" w:rsidRPr="00E447EA">
        <w:rPr>
          <w:sz w:val="28"/>
        </w:rPr>
        <w:t xml:space="preserve"> тыс. рублей</w:t>
      </w:r>
      <w:r w:rsidR="00E77CC7">
        <w:rPr>
          <w:sz w:val="28"/>
        </w:rPr>
        <w:t xml:space="preserve"> начисления на выплаты по оплате труда</w:t>
      </w:r>
      <w:r w:rsidR="009564B0">
        <w:rPr>
          <w:sz w:val="28"/>
        </w:rPr>
        <w:t>.</w:t>
      </w:r>
    </w:p>
    <w:p w:rsidR="00C47B1F" w:rsidRDefault="00191D1C" w:rsidP="00566C5F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3B4572">
        <w:rPr>
          <w:sz w:val="28"/>
        </w:rPr>
        <w:t>По результатам финансово-экономической экспертизы замечания</w:t>
      </w:r>
      <w:r w:rsidR="005A4869">
        <w:rPr>
          <w:sz w:val="28"/>
        </w:rPr>
        <w:t xml:space="preserve"> и рекомендации</w:t>
      </w:r>
      <w:r w:rsidR="003B4572">
        <w:rPr>
          <w:sz w:val="28"/>
        </w:rPr>
        <w:t xml:space="preserve"> отсутствуют</w:t>
      </w:r>
      <w:r w:rsidR="005A4869">
        <w:rPr>
          <w:sz w:val="28"/>
        </w:rPr>
        <w:t xml:space="preserve">, </w:t>
      </w:r>
      <w:r w:rsidR="00D55BF1">
        <w:rPr>
          <w:sz w:val="28"/>
        </w:rPr>
        <w:t xml:space="preserve">предлагаем направить проект </w:t>
      </w:r>
      <w:r w:rsidR="003B4572">
        <w:rPr>
          <w:sz w:val="28"/>
        </w:rPr>
        <w:t>изменений</w:t>
      </w:r>
      <w:r w:rsidR="00D55BF1">
        <w:rPr>
          <w:sz w:val="28"/>
        </w:rPr>
        <w:t xml:space="preserve"> на утверждение</w:t>
      </w:r>
      <w:r w:rsidR="003B4572">
        <w:rPr>
          <w:sz w:val="28"/>
        </w:rPr>
        <w:t>.</w:t>
      </w:r>
    </w:p>
    <w:p w:rsidR="00C47B1F" w:rsidRDefault="00C47B1F" w:rsidP="003B4572">
      <w:pPr>
        <w:spacing w:line="276" w:lineRule="auto"/>
        <w:jc w:val="both"/>
        <w:rPr>
          <w:sz w:val="28"/>
        </w:rPr>
      </w:pPr>
    </w:p>
    <w:p w:rsidR="003B4572" w:rsidRDefault="003B4572" w:rsidP="003B4572">
      <w:pPr>
        <w:spacing w:line="276" w:lineRule="auto"/>
        <w:jc w:val="both"/>
        <w:rPr>
          <w:sz w:val="28"/>
        </w:rPr>
      </w:pPr>
    </w:p>
    <w:p w:rsidR="00E77CC7" w:rsidRPr="001A748A" w:rsidRDefault="00E77CC7" w:rsidP="003B4572">
      <w:pPr>
        <w:spacing w:line="276" w:lineRule="auto"/>
        <w:jc w:val="both"/>
        <w:rPr>
          <w:sz w:val="28"/>
        </w:rPr>
      </w:pPr>
    </w:p>
    <w:p w:rsidR="00C47B1F" w:rsidRDefault="00D55BF1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191D1C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5A4869" w:rsidRDefault="005A4869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BD6B31" w:rsidRDefault="00BD6B31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BD6B31" w:rsidRDefault="00BD6B31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5A4869" w:rsidRDefault="005A4869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3B4572" w:rsidRDefault="003B457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E77CC7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486C6D" w:rsidRPr="00486C6D">
        <w:rPr>
          <w:sz w:val="16"/>
          <w:szCs w:val="16"/>
        </w:rPr>
        <w:t xml:space="preserve">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E77CC7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</w:t>
      </w:r>
      <w:r w:rsidR="00486C6D" w:rsidRPr="00486C6D">
        <w:rPr>
          <w:sz w:val="16"/>
          <w:szCs w:val="16"/>
        </w:rPr>
        <w:t xml:space="preserve"> Николаевна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8-(3463)-2030</w:t>
      </w:r>
      <w:r w:rsidR="00E77CC7">
        <w:rPr>
          <w:sz w:val="16"/>
          <w:szCs w:val="16"/>
        </w:rPr>
        <w:t>63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4E" w:rsidRDefault="00FD484E">
      <w:r>
        <w:separator/>
      </w:r>
    </w:p>
  </w:endnote>
  <w:endnote w:type="continuationSeparator" w:id="0">
    <w:p w:rsidR="00FD484E" w:rsidRDefault="00FD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4E" w:rsidRDefault="00FD484E">
      <w:r>
        <w:separator/>
      </w:r>
    </w:p>
  </w:footnote>
  <w:footnote w:type="continuationSeparator" w:id="0">
    <w:p w:rsidR="00FD484E" w:rsidRDefault="00FD4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66C5F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36E5A"/>
    <w:rsid w:val="00066861"/>
    <w:rsid w:val="000A5741"/>
    <w:rsid w:val="000D0BE0"/>
    <w:rsid w:val="000E490E"/>
    <w:rsid w:val="001058DF"/>
    <w:rsid w:val="00111A29"/>
    <w:rsid w:val="001662BE"/>
    <w:rsid w:val="00172A27"/>
    <w:rsid w:val="001919C8"/>
    <w:rsid w:val="00191D1C"/>
    <w:rsid w:val="001967F7"/>
    <w:rsid w:val="001A748A"/>
    <w:rsid w:val="0023728F"/>
    <w:rsid w:val="0028344E"/>
    <w:rsid w:val="002A59A7"/>
    <w:rsid w:val="002C506D"/>
    <w:rsid w:val="00316F81"/>
    <w:rsid w:val="003B4572"/>
    <w:rsid w:val="00467D0A"/>
    <w:rsid w:val="0047582A"/>
    <w:rsid w:val="00486C6D"/>
    <w:rsid w:val="004E3D2A"/>
    <w:rsid w:val="004F08DF"/>
    <w:rsid w:val="005039C8"/>
    <w:rsid w:val="00566C5F"/>
    <w:rsid w:val="005A46DE"/>
    <w:rsid w:val="005A4869"/>
    <w:rsid w:val="005C4D6D"/>
    <w:rsid w:val="00671B5A"/>
    <w:rsid w:val="00761658"/>
    <w:rsid w:val="00795456"/>
    <w:rsid w:val="00881315"/>
    <w:rsid w:val="0089604A"/>
    <w:rsid w:val="00933370"/>
    <w:rsid w:val="009564B0"/>
    <w:rsid w:val="009B224B"/>
    <w:rsid w:val="009C2636"/>
    <w:rsid w:val="00A00259"/>
    <w:rsid w:val="00AF2590"/>
    <w:rsid w:val="00B25B5A"/>
    <w:rsid w:val="00BA43CC"/>
    <w:rsid w:val="00BD6B31"/>
    <w:rsid w:val="00BF4A05"/>
    <w:rsid w:val="00C35E96"/>
    <w:rsid w:val="00C41148"/>
    <w:rsid w:val="00C47B1F"/>
    <w:rsid w:val="00C81A17"/>
    <w:rsid w:val="00D22D2F"/>
    <w:rsid w:val="00D55BF1"/>
    <w:rsid w:val="00D772A1"/>
    <w:rsid w:val="00DE1680"/>
    <w:rsid w:val="00E447EA"/>
    <w:rsid w:val="00E63835"/>
    <w:rsid w:val="00E77CC7"/>
    <w:rsid w:val="00F47516"/>
    <w:rsid w:val="00F94251"/>
    <w:rsid w:val="00F97F16"/>
    <w:rsid w:val="00FD484E"/>
    <w:rsid w:val="00FE7A74"/>
    <w:rsid w:val="00FF0B4C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85710-CCAF-4EF7-9F13-51834D84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FF5C6-D511-4D93-844A-6AC421C3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2019-05-16T12:17:00Z</cp:lastPrinted>
  <dcterms:created xsi:type="dcterms:W3CDTF">2019-05-16T12:20:00Z</dcterms:created>
  <dcterms:modified xsi:type="dcterms:W3CDTF">2019-06-26T06:42:00Z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