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53" w:rsidRPr="00833153" w:rsidRDefault="00833153" w:rsidP="00833153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833153">
        <w:rPr>
          <w:b/>
          <w:bCs/>
          <w:sz w:val="36"/>
          <w:szCs w:val="36"/>
        </w:rPr>
        <w:t>Идеология терроризма – как ее победить?</w:t>
      </w:r>
    </w:p>
    <w:p w:rsidR="00833153" w:rsidRPr="00833153" w:rsidRDefault="00833153" w:rsidP="00833153">
      <w:pPr>
        <w:spacing w:before="100" w:beforeAutospacing="1" w:after="100" w:afterAutospacing="1"/>
      </w:pPr>
      <w:r w:rsidRPr="00833153">
        <w:t>30 Мая 2017</w:t>
      </w:r>
    </w:p>
    <w:p w:rsidR="00833153" w:rsidRPr="00833153" w:rsidRDefault="00833153" w:rsidP="0083315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17731</wp:posOffset>
            </wp:positionH>
            <wp:positionV relativeFrom="paragraph">
              <wp:posOffset>-244</wp:posOffset>
            </wp:positionV>
            <wp:extent cx="3923128" cy="3059723"/>
            <wp:effectExtent l="19050" t="0" r="1172" b="0"/>
            <wp:wrapSquare wrapText="bothSides"/>
            <wp:docPr id="1" name="Рисунок 1" descr="Идеология терроризма – как ее победи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ология терроризма – как ее победить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128" cy="305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153" w:rsidRPr="00833153" w:rsidRDefault="00833153" w:rsidP="002406FF">
      <w:pPr>
        <w:ind w:firstLine="709"/>
        <w:jc w:val="both"/>
      </w:pPr>
      <w:r w:rsidRPr="00833153">
        <w:rPr>
          <w:b/>
          <w:bCs/>
        </w:rPr>
        <w:t>Терроризм – можно ли ему успешно противодействовать? Об этом шла речь на XIII Всероссийском специализированном форуме «Современные системы безопасности – Антитеррор».</w:t>
      </w:r>
      <w:r w:rsidRPr="00833153">
        <w:t xml:space="preserve">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Форум, который состоялся на прошлой неделе в Красноярске, ознаменовался множеством различных мероприятий, но главным из них стала масштабная научно-практическая конференция «Актуальные формы противодействия идеологии терроризма: практический опыт и меры по совершенствованию деятельности». В течение двух дней представители силового блока, органов исполнительной власти, общественности, средств массовой информации задавали вопросы и вместе искали ответы.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С высокой </w:t>
      </w:r>
      <w:proofErr w:type="gramStart"/>
      <w:r w:rsidRPr="00833153">
        <w:t>трибуны</w:t>
      </w:r>
      <w:proofErr w:type="gramEnd"/>
      <w:r w:rsidRPr="00833153">
        <w:t xml:space="preserve"> выступающие не давали готовых рецептов или «ценных указаний», они делились опытом своей работы, часто незаметной и опосредованной, но способной помочь в борьбе с воплощенным злом - терроризмом. Характерными в </w:t>
      </w:r>
      <w:proofErr w:type="gramStart"/>
      <w:r w:rsidRPr="00833153">
        <w:t>этом</w:t>
      </w:r>
      <w:proofErr w:type="gramEnd"/>
      <w:r w:rsidRPr="00833153">
        <w:t xml:space="preserve"> отношении оказались ремарки модератора конференции - официального представителя Национального антитеррористического комитета Андрея </w:t>
      </w:r>
      <w:proofErr w:type="spellStart"/>
      <w:r w:rsidRPr="00833153">
        <w:t>Пржездомского</w:t>
      </w:r>
      <w:proofErr w:type="spellEnd"/>
      <w:r w:rsidRPr="00833153">
        <w:t xml:space="preserve">. После каждого выступления он формулировал квинтэссенцию доклада и делился личным опытом очного и заочного общения с приверженцами идеологии «ножа и топора».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«Терроризм не собирается сходить с повестки дня, более того, его проявления становятся все более изощренными. Последние события в </w:t>
      </w:r>
      <w:proofErr w:type="gramStart"/>
      <w:r w:rsidRPr="00833153">
        <w:t>Санкт-Петербурге</w:t>
      </w:r>
      <w:proofErr w:type="gramEnd"/>
      <w:r w:rsidRPr="00833153">
        <w:t xml:space="preserve">, Манчестере говорят о том, что для успешного противодействия ему необходимо объединяться всем – власти, гражданскому обществу, СМИ, религиозным деятелям. Это единственный способ остановить угрозу и победить терроризм, - подчеркнул официальный представитель НАК. – Призываю вас не теоретизировать, а ориентироваться на практику, прикладную деятельность. Наша основная цель – результат», - считает Андрей </w:t>
      </w:r>
      <w:proofErr w:type="spellStart"/>
      <w:r w:rsidRPr="00833153">
        <w:t>Пржездомский</w:t>
      </w:r>
      <w:proofErr w:type="spellEnd"/>
      <w:r w:rsidRPr="00833153">
        <w:t xml:space="preserve">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Именно о практическом опыте работы и актуальных формах противодействия идеологии терроризма шла речь в докладе заместителя руководителя аппарата НАК Алексея Ковалева. По его словам, тенденция последнего времени – общее снижение активности терроризма на Северном Кавказе, за пять лет она уменьшилась в 10 раз. Разумеется, благотворное влияние на статистику оказывает растущая эффективность работы спецслужб и правоохранительных органов. Достаточно сказать, что в 2015 году они предотвратили 35 терактов, а в 2016-м – 45. Нейтрализованы 46 террористических ячеек, установлены личности 1140 жителей РФ, которые участвуют в боевых действиях на стороне ИГ, 90 из них привлечены к уголовной ответственности. Именно усиление деятельности силовиков на Северном Кавказе заставляет боевиков стремиться к совершению резонансных терактов в других регионах.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По словам Алексея Ковалева, в настоящее время государству необходимо искать и внедрять новые формы противодействия идеологии разрушения: </w:t>
      </w:r>
      <w:proofErr w:type="gramStart"/>
      <w:r w:rsidRPr="00833153">
        <w:t xml:space="preserve">«Террористы широко используют последние </w:t>
      </w:r>
      <w:proofErr w:type="spellStart"/>
      <w:r w:rsidRPr="00833153">
        <w:t>медийные</w:t>
      </w:r>
      <w:proofErr w:type="spellEnd"/>
      <w:r w:rsidRPr="00833153">
        <w:t xml:space="preserve"> достижения, возможности интернета, делают ставку на молодежь, представители которой нередко попадают под влияние возвращающихся из Сирии боевиков.</w:t>
      </w:r>
      <w:proofErr w:type="gramEnd"/>
      <w:r w:rsidRPr="00833153">
        <w:t xml:space="preserve"> Иногда экстремизм становится одной из форм социального протеста, поэтому чрезвычайно важна идеологическая и профилактическая работа. Надо отметить, что расширяется ее спектр, особенно в </w:t>
      </w:r>
      <w:proofErr w:type="gramStart"/>
      <w:r w:rsidRPr="00833153">
        <w:t>интернете</w:t>
      </w:r>
      <w:proofErr w:type="gramEnd"/>
      <w:r w:rsidRPr="00833153">
        <w:t xml:space="preserve">, развивается гражданское общество, создаются </w:t>
      </w:r>
      <w:proofErr w:type="spellStart"/>
      <w:r w:rsidRPr="00833153">
        <w:t>кибердружины</w:t>
      </w:r>
      <w:proofErr w:type="spellEnd"/>
      <w:r w:rsidRPr="00833153">
        <w:t xml:space="preserve">, повсеместно открываются школы </w:t>
      </w:r>
      <w:proofErr w:type="spellStart"/>
      <w:r w:rsidRPr="00833153">
        <w:t>блогеров</w:t>
      </w:r>
      <w:proofErr w:type="spellEnd"/>
      <w:r w:rsidRPr="00833153">
        <w:t xml:space="preserve">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Заместитель руководителя аппарата НАК подчеркнул, что объем публикаций антитеррористической направленности имеет положительную динамику. Только за последнее время в стране подготовлено и размещено 290 тысяч материалов, создано 520 художественных и документальных фильмов, издаются книги, активно размещается наружная социальная реклама, </w:t>
      </w:r>
      <w:r w:rsidRPr="00833153">
        <w:lastRenderedPageBreak/>
        <w:t xml:space="preserve">проводятся специализированные конкурсы, фестивали, форумы. В прошлом году проведено 120 тысяч адресных мероприятий, что в полтора раза больше, чем за 2015 год.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Много это или мало – судить трудно. По словам одного из выступавших, ИГИЛ (организация, запрещенная в РФ) выпускает в мировую паутину до 5 тысяч </w:t>
      </w:r>
      <w:proofErr w:type="spellStart"/>
      <w:proofErr w:type="gramStart"/>
      <w:r w:rsidRPr="00833153">
        <w:t>интернет-сообщений</w:t>
      </w:r>
      <w:proofErr w:type="spellEnd"/>
      <w:proofErr w:type="gramEnd"/>
      <w:r w:rsidRPr="00833153">
        <w:t xml:space="preserve">. В день. И если хоть какой-то процент этого колоссального пропагандистского потока достигнет неокрепших умов и чрезмерно впечатлительных сердец молодого поколения, то это – страшные цифры.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Многие регионы, в том числе и Ханты-Мансийский автономный округ, обладают неоценимым опытом профилактической работы. Так, например, руководитель аппарата АТК Ставропольского края Игорь Аникеев рассказал о том, как у них налаживается взаимодействие средств массовой информации, гражданского общества, власти, научных и деловых кругов. Выделено 6 миллионов рублей на изготовление и размещение информации в СМИ, социальных роликов, создан сайт краевой АТК, таким образом, оказались взаимоувязаны информационные ресурсы на федеральном, региональном и муниципальном уровнях. </w:t>
      </w:r>
    </w:p>
    <w:p w:rsidR="00833153" w:rsidRPr="00833153" w:rsidRDefault="00833153" w:rsidP="002406FF">
      <w:pPr>
        <w:ind w:firstLine="709"/>
        <w:jc w:val="both"/>
      </w:pPr>
      <w:r w:rsidRPr="00833153">
        <w:t xml:space="preserve">Впрочем, количество информации не всегда переходит в ее качество, о чем предостерегли </w:t>
      </w:r>
      <w:proofErr w:type="gramStart"/>
      <w:r w:rsidRPr="00833153">
        <w:t>собравшихся</w:t>
      </w:r>
      <w:proofErr w:type="gramEnd"/>
      <w:r w:rsidRPr="00833153">
        <w:t xml:space="preserve"> остальные докладчики. Об этом мы расскажем в других материалах по теме. </w:t>
      </w:r>
    </w:p>
    <w:p w:rsidR="00833153" w:rsidRPr="00833153" w:rsidRDefault="00833153" w:rsidP="002406FF">
      <w:pPr>
        <w:ind w:firstLine="709"/>
        <w:jc w:val="both"/>
      </w:pPr>
      <w:r w:rsidRPr="00833153">
        <w:rPr>
          <w:i/>
          <w:iCs/>
        </w:rPr>
        <w:t>Продолжение следует.</w:t>
      </w:r>
      <w:r w:rsidRPr="00833153">
        <w:t xml:space="preserve"> </w:t>
      </w:r>
    </w:p>
    <w:p w:rsidR="00833153" w:rsidRPr="00833153" w:rsidRDefault="00833153" w:rsidP="00833153">
      <w:pPr>
        <w:spacing w:before="100" w:beforeAutospacing="1" w:after="100" w:afterAutospacing="1"/>
      </w:pPr>
      <w:r w:rsidRPr="00833153">
        <w:t xml:space="preserve">Андрей Рябов </w:t>
      </w:r>
    </w:p>
    <w:p w:rsidR="00833153" w:rsidRPr="00833153" w:rsidRDefault="00833153" w:rsidP="00833153">
      <w:pPr>
        <w:spacing w:before="100" w:beforeAutospacing="1" w:after="100" w:afterAutospacing="1"/>
      </w:pPr>
      <w:r w:rsidRPr="00833153">
        <w:t xml:space="preserve">Фото: </w:t>
      </w:r>
      <w:proofErr w:type="spellStart"/>
      <w:r w:rsidRPr="00833153">
        <w:t>nac.gov.ru</w:t>
      </w:r>
      <w:proofErr w:type="spellEnd"/>
      <w:r w:rsidRPr="00833153">
        <w:t xml:space="preserve"> </w:t>
      </w:r>
    </w:p>
    <w:p w:rsidR="00833153" w:rsidRPr="00833153" w:rsidRDefault="002A0D2B">
      <w:hyperlink r:id="rId6" w:history="1">
        <w:r w:rsidR="00833153" w:rsidRPr="00A97387">
          <w:rPr>
            <w:rStyle w:val="a7"/>
          </w:rPr>
          <w:t>https://myopenugra.ru/news/society/ideologiya_terrorizma_kak_ee_pobedit/?sphrase_id=76085</w:t>
        </w:r>
      </w:hyperlink>
    </w:p>
    <w:p w:rsidR="00833153" w:rsidRPr="00833153" w:rsidRDefault="00833153"/>
    <w:p w:rsidR="00833153" w:rsidRPr="00833153" w:rsidRDefault="00833153"/>
    <w:p w:rsidR="00833153" w:rsidRPr="00833153" w:rsidRDefault="00833153"/>
    <w:sectPr w:rsidR="00833153" w:rsidRPr="00833153" w:rsidSect="00240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CD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3153"/>
    <w:rsid w:val="001D2DF3"/>
    <w:rsid w:val="002406FF"/>
    <w:rsid w:val="00252688"/>
    <w:rsid w:val="002A0D2B"/>
    <w:rsid w:val="00420287"/>
    <w:rsid w:val="00647202"/>
    <w:rsid w:val="00665C49"/>
    <w:rsid w:val="00833153"/>
    <w:rsid w:val="008568C4"/>
    <w:rsid w:val="00A14B71"/>
    <w:rsid w:val="00D5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5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7202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7202"/>
    <w:pPr>
      <w:keepNext/>
      <w:jc w:val="center"/>
      <w:outlineLvl w:val="2"/>
    </w:pPr>
    <w:rPr>
      <w:rFonts w:ascii="Calibri" w:eastAsiaTheme="majorEastAsia" w:hAnsi="Calibri" w:cs="Calibri"/>
      <w:b/>
      <w:bCs/>
      <w:shadow/>
      <w:color w:val="00000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65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65C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65C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65C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65C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65C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647202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7202"/>
    <w:rPr>
      <w:rFonts w:ascii="Calibri" w:eastAsiaTheme="majorEastAsia" w:hAnsi="Calibri" w:cs="Calibri"/>
      <w:b/>
      <w:bCs/>
      <w:shadow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65C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65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65C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665C4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65C4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65C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665C49"/>
    <w:pPr>
      <w:ind w:left="720"/>
      <w:contextualSpacing/>
    </w:pPr>
  </w:style>
  <w:style w:type="character" w:styleId="a4">
    <w:name w:val="Strong"/>
    <w:uiPriority w:val="22"/>
    <w:qFormat/>
    <w:rsid w:val="00647202"/>
    <w:rPr>
      <w:b/>
      <w:bCs/>
    </w:rPr>
  </w:style>
  <w:style w:type="paragraph" w:styleId="a5">
    <w:name w:val="No Spacing"/>
    <w:qFormat/>
    <w:rsid w:val="00647202"/>
    <w:rPr>
      <w:rFonts w:ascii="Calibri" w:hAnsi="Calibri" w:cs="Calibri"/>
      <w:sz w:val="22"/>
      <w:szCs w:val="22"/>
      <w:lang w:eastAsia="en-US"/>
    </w:rPr>
  </w:style>
  <w:style w:type="paragraph" w:customStyle="1" w:styleId="date">
    <w:name w:val="date"/>
    <w:basedOn w:val="a"/>
    <w:rsid w:val="0083315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83315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83315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31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openugra.ru/news/society/ideologiya_terrorizma_kak_ee_pobedit/?sphrase_id=760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BystrovAV</dc:creator>
  <cp:lastModifiedBy>BystrovAV</cp:lastModifiedBy>
  <cp:revision>2</cp:revision>
  <dcterms:created xsi:type="dcterms:W3CDTF">2017-06-27T14:50:00Z</dcterms:created>
  <dcterms:modified xsi:type="dcterms:W3CDTF">2017-06-28T04:41:00Z</dcterms:modified>
</cp:coreProperties>
</file>