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проведения оценки регулирующего воздействия проекта муниципального нормативного правового акта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4368"/>
      </w:tblGrid>
      <w:tr w:rsidR="006E33AF" w:rsidRPr="006E33AF" w:rsidTr="00D51408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публичного обсуждения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муниципального нормативного правового акта:</w:t>
            </w:r>
          </w:p>
        </w:tc>
      </w:tr>
      <w:tr w:rsidR="006E33AF" w:rsidRPr="006E33AF" w:rsidTr="00D51408">
        <w:trPr>
          <w:trHeight w:val="158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D95502" w:rsidP="0048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2019 </w:t>
            </w:r>
            <w:r w:rsidR="006E33AF"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6E33AF" w:rsidRPr="006E33AF" w:rsidTr="00D51408">
        <w:trPr>
          <w:trHeight w:val="157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D95502" w:rsidP="0048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 2019</w:t>
            </w:r>
            <w:r w:rsidR="006E33AF"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E33AF" w:rsidRPr="006E33AF" w:rsidTr="00D51408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6E33AF" w:rsidRPr="006E33AF" w:rsidTr="00D51408">
        <w:trPr>
          <w:trHeight w:val="157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количество</w:t>
            </w:r>
          </w:p>
        </w:tc>
      </w:tr>
      <w:tr w:rsidR="006E33AF" w:rsidRPr="006E33AF" w:rsidTr="00D51408">
        <w:trPr>
          <w:trHeight w:val="157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rPr>
          <w:trHeight w:val="157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rPr>
          <w:trHeight w:val="157"/>
        </w:trPr>
        <w:tc>
          <w:tcPr>
            <w:tcW w:w="275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527"/>
        <w:gridCol w:w="5566"/>
      </w:tblGrid>
      <w:tr w:rsidR="006E33AF" w:rsidRPr="006E33AF" w:rsidTr="00D51408">
        <w:tc>
          <w:tcPr>
            <w:tcW w:w="336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BA26D4" w:rsidRDefault="006E33AF" w:rsidP="006504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Структурное подразделение администрации города Нефтеюганска (далее </w:t>
            </w:r>
            <w:r w:rsidR="00BA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разработчик): </w:t>
            </w:r>
          </w:p>
          <w:p w:rsidR="006504FD" w:rsidRPr="006E33AF" w:rsidRDefault="00D95502" w:rsidP="006504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экономического развития администрации города Нефтеюганска (ДЭР)</w:t>
            </w:r>
          </w:p>
        </w:tc>
      </w:tr>
      <w:tr w:rsidR="006E33AF" w:rsidRPr="006E33AF" w:rsidTr="00D51408">
        <w:trPr>
          <w:trHeight w:val="1267"/>
        </w:trPr>
        <w:tc>
          <w:tcPr>
            <w:tcW w:w="336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6E33AF" w:rsidRPr="006E33AF" w:rsidRDefault="006E33AF" w:rsidP="00C57B4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структурных подразделениях администрации города Нефтеюганска – соисполнителях: </w:t>
            </w:r>
          </w:p>
          <w:p w:rsidR="006E33AF" w:rsidRPr="006E33AF" w:rsidRDefault="006E33AF" w:rsidP="00C57B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C57B4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6E33AF" w:rsidRPr="006E33AF" w:rsidTr="00D51408">
        <w:trPr>
          <w:trHeight w:val="991"/>
        </w:trPr>
        <w:tc>
          <w:tcPr>
            <w:tcW w:w="336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57B47" w:rsidRDefault="006E33AF" w:rsidP="00C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и наименование проекта муниципального нормативного правового акта: </w:t>
            </w:r>
          </w:p>
          <w:p w:rsidR="00C57B47" w:rsidRDefault="00D95502" w:rsidP="00C57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проект</w:t>
            </w:r>
            <w:r w:rsidRPr="00D95502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постановления администрации </w:t>
            </w:r>
            <w:r w:rsidRPr="00D95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города Нефтеюганска </w:t>
            </w:r>
          </w:p>
          <w:p w:rsidR="006E33AF" w:rsidRPr="006E33AF" w:rsidRDefault="00D95502" w:rsidP="00C57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502">
              <w:rPr>
                <w:rFonts w:ascii="Times New Roman" w:eastAsia="Times New Roman" w:hAnsi="Times New Roman" w:cs="Times New Roman"/>
                <w:sz w:val="28"/>
                <w:szCs w:val="28"/>
              </w:rPr>
              <w:t>«О размещении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5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города Нефтеюганска» </w:t>
            </w:r>
          </w:p>
        </w:tc>
      </w:tr>
      <w:tr w:rsidR="006E33AF" w:rsidRPr="006E33AF" w:rsidTr="00D51408">
        <w:trPr>
          <w:trHeight w:val="1943"/>
        </w:trPr>
        <w:tc>
          <w:tcPr>
            <w:tcW w:w="336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57B47" w:rsidRDefault="006E33AF" w:rsidP="00D95502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6E33AF" w:rsidRPr="006E33AF" w:rsidRDefault="00D95502" w:rsidP="00C57B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разработан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Гражданским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Российской Федерации,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от 28.12.2009 № 381-ФЗ «Об основах государственного регулирования торговой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 в Российской Федерации», Федеральным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от 26.07.2006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135-ФЗ «О защите конкуренции»,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</w:t>
            </w:r>
            <w:proofErr w:type="gramEnd"/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собственности, в схему размещения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объектов»,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- Югры от 11.05.2010 №85-оз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государственном регулировании торговой деятельности в Ханты-Манси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йском автономном округе – Югре», </w:t>
            </w:r>
            <w:r w:rsidRPr="009D0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D0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Правительства Ханты-Мансийского автономного округа - Югры от 05.08.2016 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 экономического развития Ханты-Мансийского автономного округа</w:t>
            </w:r>
            <w:proofErr w:type="gramEnd"/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- Югры от 24.12.2010</w:t>
            </w:r>
            <w:r w:rsidR="00C57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№ 1-нп «Об утверждении Порядка разработки 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обственности», 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0386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Нефтеюганска.</w:t>
            </w:r>
          </w:p>
        </w:tc>
      </w:tr>
      <w:tr w:rsidR="006E33AF" w:rsidRPr="006E33AF" w:rsidTr="00D51408">
        <w:tc>
          <w:tcPr>
            <w:tcW w:w="336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Контактная информация исполнителя разработчика:</w:t>
            </w:r>
          </w:p>
        </w:tc>
      </w:tr>
      <w:tr w:rsidR="00D95502" w:rsidRPr="006E33AF" w:rsidTr="00D51408">
        <w:tc>
          <w:tcPr>
            <w:tcW w:w="336" w:type="pct"/>
            <w:vMerge/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02" w:rsidRPr="0091214C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Прудиус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Николаевна</w:t>
            </w:r>
          </w:p>
        </w:tc>
      </w:tr>
      <w:tr w:rsidR="00D95502" w:rsidRPr="006E33AF" w:rsidTr="00D51408">
        <w:tc>
          <w:tcPr>
            <w:tcW w:w="336" w:type="pct"/>
            <w:vMerge/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02" w:rsidRPr="0091214C" w:rsidRDefault="00D95502" w:rsidP="00C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</w:t>
            </w:r>
            <w:r w:rsidR="00C57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 и потребительского рынка департамента экономического развития администрации города Нефтеюганска</w:t>
            </w:r>
          </w:p>
        </w:tc>
      </w:tr>
      <w:tr w:rsidR="00D95502" w:rsidRPr="006E33AF" w:rsidTr="00D5140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02" w:rsidRPr="0091214C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8(3463) 23 77 68</w:t>
            </w:r>
          </w:p>
        </w:tc>
      </w:tr>
      <w:tr w:rsidR="00D95502" w:rsidRPr="006E33AF" w:rsidTr="00D5140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95502" w:rsidRPr="006E33AF" w:rsidRDefault="00D95502" w:rsidP="00D9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02" w:rsidRPr="00BD744B" w:rsidRDefault="00D95502" w:rsidP="00D95502">
            <w:pPr>
              <w:tabs>
                <w:tab w:val="right" w:pos="9923"/>
              </w:tabs>
              <w:autoSpaceDE w:val="0"/>
              <w:autoSpaceDN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744B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otd</w:t>
            </w:r>
            <w:r w:rsidR="00FE419B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el</w:t>
            </w:r>
            <w:r w:rsidRPr="00BD744B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predp</w:t>
            </w:r>
            <w:proofErr w:type="spellEnd"/>
            <w:r w:rsidRPr="00BD744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@admugansk.ru</w:t>
            </w:r>
          </w:p>
          <w:p w:rsidR="00D95502" w:rsidRPr="0091214C" w:rsidRDefault="00D95502" w:rsidP="00D9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2.Степень регулирующего воздействия 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032"/>
        <w:gridCol w:w="4051"/>
      </w:tblGrid>
      <w:tr w:rsidR="006E33AF" w:rsidRPr="006E33AF" w:rsidTr="00D51408">
        <w:tc>
          <w:tcPr>
            <w:tcW w:w="341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6E33AF" w:rsidRPr="006E33AF" w:rsidRDefault="00D95502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(высокая/ средняя/ низкая)</w:t>
            </w:r>
          </w:p>
        </w:tc>
      </w:tr>
      <w:tr w:rsidR="006E33AF" w:rsidRPr="006E33AF" w:rsidTr="00D51408">
        <w:trPr>
          <w:trHeight w:val="1331"/>
        </w:trPr>
        <w:tc>
          <w:tcPr>
            <w:tcW w:w="341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6E33AF" w:rsidRPr="007B3BE5" w:rsidRDefault="006E33AF" w:rsidP="007B3BE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  <w:r w:rsidR="00E86954">
              <w:rPr>
                <w:rFonts w:ascii="Times New Roman" w:hAnsi="Times New Roman"/>
                <w:sz w:val="28"/>
                <w:szCs w:val="28"/>
              </w:rPr>
              <w:t>высокая</w:t>
            </w:r>
            <w:r w:rsidR="00E86954" w:rsidRPr="007B5AF9">
              <w:rPr>
                <w:rFonts w:ascii="Times New Roman" w:hAnsi="Times New Roman"/>
                <w:sz w:val="28"/>
                <w:szCs w:val="28"/>
              </w:rPr>
              <w:t xml:space="preserve"> степень регулирующего воздействия – </w:t>
            </w:r>
            <w:r w:rsidR="007B3BE5" w:rsidRPr="007B3BE5"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</w:t>
            </w:r>
            <w:r w:rsidR="007B3BE5">
              <w:rPr>
                <w:rFonts w:ascii="Times New Roman" w:hAnsi="Times New Roman"/>
                <w:sz w:val="28"/>
                <w:szCs w:val="28"/>
              </w:rPr>
              <w:t>й и инвестиционной деятельности.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наличием рассматриваемой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7B3BE5" w:rsidRDefault="006E33AF" w:rsidP="00E8695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E8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329C" w:rsidRDefault="0010329C" w:rsidP="00E8695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0329C" w:rsidRPr="0010329C" w:rsidRDefault="0010329C" w:rsidP="001032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объектов» не урегулированы правоотношения по размещению нестационарных торговых объектов и не</w:t>
            </w:r>
            <w:proofErr w:type="gramEnd"/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 Порядок размещения нестационарных торговых объектов на территории муниципального образования.</w:t>
            </w:r>
          </w:p>
          <w:p w:rsidR="0010329C" w:rsidRPr="0010329C" w:rsidRDefault="0010329C" w:rsidP="001032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единых требований по включению нестационарных торговых объектов в схему размещения нестационарных торговых объектов.</w:t>
            </w:r>
          </w:p>
          <w:p w:rsidR="0010329C" w:rsidRPr="0010329C" w:rsidRDefault="0010329C" w:rsidP="001032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единых требований к нестационарным торговым объектам для размещения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  <w:p w:rsidR="0010329C" w:rsidRPr="0010329C" w:rsidRDefault="0010329C" w:rsidP="001032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механизма заключения договоров на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а также механизма заключения договоров на размещение нестационарных торговых объектов без проведения аукциона.</w:t>
            </w:r>
          </w:p>
          <w:p w:rsidR="006E33AF" w:rsidRPr="007B3BE5" w:rsidRDefault="0010329C" w:rsidP="0010329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возможности взимания платы за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и пополнение доходной части бюджета города.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эффекты, возникающие в связи с наличием проблемы: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rPr>
          <w:trHeight w:val="1759"/>
        </w:trPr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10329C" w:rsidRDefault="006E33AF" w:rsidP="0010329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6E33AF" w:rsidRPr="006E33AF" w:rsidRDefault="0010329C" w:rsidP="0010329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устранения правовых пробелов в муниципальном правовом регулировании, в части касающейся предоставления права (заключения договора) на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так как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</w:t>
            </w:r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29.09.2010</w:t>
            </w:r>
            <w:proofErr w:type="gramEnd"/>
            <w:r w:rsidRPr="001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объектов» не урегулированы правоотношения по размещению нестационарных торговых объектов и не установлен Порядок размещения нестационарных торговых объектов. 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проблеме: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4.Опыт решения аналогичных проблем в других субъектах 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в Ханты-Мансийском автономном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округе-Югре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6E33AF" w:rsidRDefault="006E33AF" w:rsidP="0027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решения аналогичных проблем в других субъектах Российской Федерации, в том числе </w:t>
            </w:r>
            <w:proofErr w:type="gram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автономном округе-Югре опыт в соответствующих сферах деятельности:</w:t>
            </w:r>
          </w:p>
          <w:p w:rsidR="00403BA2" w:rsidRDefault="00273DAC" w:rsidP="0040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0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Сургута от 09.11.2017 № 9589 (ред. от 29.12.2018) «О размещении нестационарных торговых объектов на территории города Сургута;</w:t>
            </w:r>
          </w:p>
          <w:p w:rsidR="00403BA2" w:rsidRDefault="00273DAC" w:rsidP="0040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0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города </w:t>
            </w:r>
            <w:proofErr w:type="spellStart"/>
            <w:r w:rsidR="0040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Мегиона</w:t>
            </w:r>
            <w:proofErr w:type="spellEnd"/>
            <w:r w:rsidR="0040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26.07.2017</w:t>
            </w:r>
            <w:r w:rsidR="00B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1523 «О порядке и условиях </w:t>
            </w:r>
            <w:r w:rsidR="0060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нестационарных торговых объектов на территории городского округа </w:t>
            </w:r>
            <w:proofErr w:type="spellStart"/>
            <w:r w:rsidR="0060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="0060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05FC7" w:rsidRDefault="00273DAC" w:rsidP="0040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Когалыма от 06.06.2012 № 1357 (ред. от 28.04.2018) «Об организации работы нестационарных торговых объектов на территории города Когалыма»;</w:t>
            </w:r>
          </w:p>
          <w:p w:rsidR="006E33AF" w:rsidRPr="006E33AF" w:rsidRDefault="00273DAC" w:rsidP="00273D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Нижневартовска от 20.05.2016 № 693</w:t>
            </w:r>
            <w:r w:rsidR="000D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размещении нестационарных торговых объектов на территории города Нижневартовска».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C66367" w:rsidRDefault="006E33AF" w:rsidP="00C6636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</w:p>
          <w:p w:rsidR="00C66367" w:rsidRPr="00C66367" w:rsidRDefault="00C66367" w:rsidP="00C6636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C6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-СПС «Гарант»;</w:t>
            </w:r>
          </w:p>
          <w:p w:rsidR="00C66367" w:rsidRDefault="00C66367" w:rsidP="00C6636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-СПС «Консультант Плюс»;</w:t>
            </w:r>
          </w:p>
          <w:p w:rsidR="006E33AF" w:rsidRPr="006E33AF" w:rsidRDefault="00C66367" w:rsidP="00C6636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сеть «Интернет».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5.Цели предлагаемого регулирования и их соответствие принципам правового регулирования, программным документам Губернатора Ханты-</w:t>
      </w: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Мансийского автономного округа – Югры, Правительства Ханты-Мансийского автономного округа – Югры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825"/>
        <w:gridCol w:w="793"/>
        <w:gridCol w:w="4342"/>
      </w:tblGrid>
      <w:tr w:rsidR="006E33AF" w:rsidRPr="006E33AF" w:rsidTr="00D51408">
        <w:trPr>
          <w:trHeight w:val="989"/>
        </w:trPr>
        <w:tc>
          <w:tcPr>
            <w:tcW w:w="404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6E33AF" w:rsidRPr="006E33AF" w:rsidTr="00D51408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6E33AF" w:rsidRPr="006E33AF" w:rsidRDefault="00057ED3" w:rsidP="00E70A1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№ 1.</w:t>
            </w:r>
            <w:r w:rsidR="00E70A17" w:rsidRPr="00E70A17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прозрачность,  открытость, ясность, удобство процедуры размещения нестационарных торговых объектов, путем утверждения единых требований к включению нестационарных торговых объектов в схему размещения нестационарных торговых объектов на территории город</w:t>
            </w:r>
            <w:r w:rsidR="00E70A17">
              <w:rPr>
                <w:rFonts w:ascii="Times New Roman" w:eastAsia="Calibri" w:hAnsi="Times New Roman" w:cs="Times New Roman"/>
                <w:sz w:val="28"/>
                <w:szCs w:val="28"/>
              </w:rPr>
              <w:t>а Нефтеюганска</w:t>
            </w:r>
            <w:r w:rsidR="00E70A17" w:rsidRPr="00E70A17">
              <w:rPr>
                <w:rFonts w:ascii="Times New Roman" w:eastAsia="Calibri" w:hAnsi="Times New Roman" w:cs="Times New Roman"/>
                <w:sz w:val="28"/>
                <w:szCs w:val="28"/>
              </w:rPr>
              <w:t>;  единых требований к нестационарным торговым объектам для размещения на земельных участках, в зданиях, строениях, сооружениях, находящихся в государственной собственности или муниципальной собственности;</w:t>
            </w:r>
            <w:proofErr w:type="gramEnd"/>
            <w:r w:rsidR="00E70A17" w:rsidRPr="00E70A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 механизму заключения договоров на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а также механизму заключения договоров на размещение нестационарных торговых объектов без проведения аукциона.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6E33AF" w:rsidRPr="006E33AF" w:rsidRDefault="00D85FB7" w:rsidP="00D85FB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5FB7">
              <w:rPr>
                <w:rFonts w:ascii="Times New Roman" w:eastAsia="Calibri" w:hAnsi="Times New Roman" w:cs="Times New Roman"/>
                <w:sz w:val="28"/>
                <w:szCs w:val="28"/>
              </w:rPr>
              <w:t>с даты вступления</w:t>
            </w:r>
            <w:proofErr w:type="gramEnd"/>
            <w:r w:rsidRPr="00D85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силу НПА</w:t>
            </w:r>
          </w:p>
        </w:tc>
      </w:tr>
      <w:tr w:rsidR="006E33AF" w:rsidRPr="006E33AF" w:rsidTr="00D5140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6E33AF" w:rsidRPr="006E33AF" w:rsidRDefault="006E33AF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Цель №</w:t>
            </w:r>
            <w:r w:rsidR="00057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  <w:r w:rsidR="00057ED3"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Создать возможность взимания платы за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для пополнения доходной части бюджета города.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6E33AF" w:rsidRPr="006E33AF" w:rsidRDefault="00D85FB7" w:rsidP="00D85FB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5FB7">
              <w:rPr>
                <w:rFonts w:ascii="Times New Roman" w:eastAsia="Calibri" w:hAnsi="Times New Roman" w:cs="Times New Roman"/>
                <w:sz w:val="28"/>
                <w:szCs w:val="28"/>
              </w:rPr>
              <w:t>с даты вступления</w:t>
            </w:r>
            <w:proofErr w:type="gramEnd"/>
            <w:r w:rsidRPr="00D85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силу НПА</w:t>
            </w:r>
          </w:p>
        </w:tc>
      </w:tr>
      <w:tr w:rsidR="00057ED3" w:rsidRPr="006E33AF" w:rsidTr="00D5140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№ 3.</w:t>
            </w: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Создать условия </w:t>
            </w:r>
            <w:proofErr w:type="gramStart"/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-активного развития торговой инфраструктуры; 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-привлечения в данный сектор субъектов предпринимательства;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-развития территорий города;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-максимального удобства нахождения торговых объектов в шаговой доступности для потребителей, в том числе горожан и как следствие комфортной среды для граждан и хозяйствующих субъектов;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-наполнения потребительского рынка товарами и услугами;</w:t>
            </w:r>
          </w:p>
          <w:p w:rsidR="00057ED3" w:rsidRPr="00057ED3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-создания новых рабочих мест.</w:t>
            </w:r>
          </w:p>
          <w:p w:rsidR="00057ED3" w:rsidRPr="006E33AF" w:rsidRDefault="00057ED3" w:rsidP="00057ED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-возможности эффективного и в полном объеме выполнения следующих вопросов местного значения: владение, пользование и распоряжение имуществом, находящимся в муниципальной собственности городского округа; создание условий для обеспечения жителей городского округа услугами связи, общественного питания, торговли и бытового обслуживания; осуществление мер по противодействию коррупции в границах городского округа.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057ED3" w:rsidRPr="006E33AF" w:rsidRDefault="00D85FB7" w:rsidP="00D85FB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</w:t>
            </w:r>
          </w:p>
        </w:tc>
      </w:tr>
      <w:tr w:rsidR="006E33AF" w:rsidRPr="006E33AF" w:rsidTr="00D51408">
        <w:tc>
          <w:tcPr>
            <w:tcW w:w="404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7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04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целях предлагаемого регулирования: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6.Описание предлагаемого регулирования и иных возможных </w:t>
      </w:r>
    </w:p>
    <w:p w:rsidR="006E33AF" w:rsidRPr="006E33AF" w:rsidRDefault="006E33AF" w:rsidP="006E33A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решения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273DAC" w:rsidRDefault="006E33AF" w:rsidP="00E46E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предлагаемого способа решения проблемы и </w:t>
            </w:r>
            <w:proofErr w:type="gram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преодоления</w:t>
            </w:r>
            <w:proofErr w:type="gram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связанных с ней негативных эффектов:</w:t>
            </w:r>
            <w:r w:rsidR="00E46EB8" w:rsidRPr="00E4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6EB8" w:rsidRPr="00E46EB8" w:rsidRDefault="00E46EB8" w:rsidP="00E46E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упорядочение размещения нестационарных торговых объектов, </w:t>
            </w:r>
            <w:r w:rsidRPr="00E46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формирования торговой инфраструктуры города с учетом типов торговых объектов, для обеспечения доступности товаров и услуг для населения города Нефтеюганска. </w:t>
            </w:r>
          </w:p>
          <w:p w:rsidR="006E33AF" w:rsidRPr="006E33AF" w:rsidRDefault="00E46EB8" w:rsidP="00E46EB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выбора предлагаемого способа решения проблемы: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c>
          <w:tcPr>
            <w:tcW w:w="410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предлагаемом способе решения проблемы: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7.Основные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города Нефтеюганска,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4"/>
        <w:gridCol w:w="803"/>
        <w:gridCol w:w="4274"/>
      </w:tblGrid>
      <w:tr w:rsidR="006E33AF" w:rsidRPr="006E33AF" w:rsidTr="00D51408">
        <w:trPr>
          <w:trHeight w:val="55"/>
        </w:trPr>
        <w:tc>
          <w:tcPr>
            <w:tcW w:w="409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6E33AF" w:rsidRPr="006E33AF" w:rsidTr="00D51408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9478B9" w:rsidRPr="00103489" w:rsidRDefault="009478B9" w:rsidP="009478B9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Хозяйствующие</w:t>
            </w:r>
            <w:r w:rsidRPr="0010348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ы - юридические лица и индивидуальные предприниматели, осуществляющие</w:t>
            </w:r>
            <w:r w:rsidRPr="0010348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д</w:t>
            </w:r>
            <w:r w:rsidRPr="0010348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в сфере торговли, общественного питания и оказания бытовых услуг, департамент эконмического развития администрации города Неф</w:t>
            </w:r>
            <w:r w:rsidR="00D85FB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еюганска </w:t>
            </w:r>
          </w:p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(Описание иной группы участников отношений №)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c>
          <w:tcPr>
            <w:tcW w:w="409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8.Анализ влияния социально-экономических последствий</w:t>
      </w: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2104"/>
        <w:gridCol w:w="209"/>
        <w:gridCol w:w="546"/>
        <w:gridCol w:w="1803"/>
        <w:gridCol w:w="152"/>
        <w:gridCol w:w="14"/>
        <w:gridCol w:w="563"/>
        <w:gridCol w:w="1534"/>
      </w:tblGrid>
      <w:tr w:rsidR="006E33AF" w:rsidRPr="006E33AF" w:rsidTr="00D51408">
        <w:trPr>
          <w:trHeight w:val="1012"/>
        </w:trPr>
        <w:tc>
          <w:tcPr>
            <w:tcW w:w="2914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8.1.Оценка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(%)</w:t>
            </w:r>
          </w:p>
        </w:tc>
      </w:tr>
      <w:tr w:rsidR="006E33AF" w:rsidRPr="006E33AF" w:rsidTr="00D51408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6E33AF" w:rsidRPr="006E33AF" w:rsidRDefault="006E33AF" w:rsidP="006E33AF">
            <w:pPr>
              <w:tabs>
                <w:tab w:val="center" w:pos="2922"/>
                <w:tab w:val="left" w:pos="5016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rPr>
          <w:trHeight w:val="2073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8.3.Оценка влияния проекта муниципального нормативного правового акта на достижение целевых ориентиров стратегии развития малого и среднего предпринимательства в городе Нефтеюганске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rPr>
          <w:trHeight w:val="390"/>
        </w:trPr>
        <w:tc>
          <w:tcPr>
            <w:tcW w:w="2527" w:type="pct"/>
            <w:gridSpan w:val="2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8.4.Описание социально-экономических последствий реализации проекта муниципального нормативного правового акта</w:t>
            </w:r>
          </w:p>
        </w:tc>
        <w:tc>
          <w:tcPr>
            <w:tcW w:w="2473" w:type="pct"/>
            <w:gridSpan w:val="7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8.5.Количественная оценка</w:t>
            </w:r>
          </w:p>
        </w:tc>
      </w:tr>
      <w:tr w:rsidR="006E33AF" w:rsidRPr="006E33AF" w:rsidTr="00D51408">
        <w:trPr>
          <w:trHeight w:val="52"/>
        </w:trPr>
        <w:tc>
          <w:tcPr>
            <w:tcW w:w="2527" w:type="pct"/>
            <w:gridSpan w:val="2"/>
            <w:vMerge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Единовременные</w:t>
            </w:r>
          </w:p>
        </w:tc>
        <w:tc>
          <w:tcPr>
            <w:tcW w:w="1161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Периодические</w:t>
            </w:r>
          </w:p>
        </w:tc>
      </w:tr>
      <w:tr w:rsidR="006E33AF" w:rsidRPr="006E33AF" w:rsidTr="00D51408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Содержательные издержки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313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Вид издержек №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издержки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Вид издержек №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Преимущества и (или) иные выгоды</w:t>
            </w:r>
            <w:r w:rsidRPr="006E33A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Преимущество 1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Преимущество №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8.6.Итого:</w:t>
            </w:r>
          </w:p>
        </w:tc>
      </w:tr>
      <w:tr w:rsidR="006E33AF" w:rsidRPr="006E33AF" w:rsidTr="00D51408">
        <w:trPr>
          <w:trHeight w:val="8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Издержки (содержательные и информационные)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6E33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E33AF" w:rsidRPr="006E33AF" w:rsidTr="00D5140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8.8.Нормативно-правовые и (или) организационные меры, предпринятые для сокращения диспропорций в нагрузке, связанной с реализацией проекта муниципального нормативного правового акта</w:t>
            </w:r>
          </w:p>
        </w:tc>
      </w:tr>
      <w:tr w:rsidR="006E33AF" w:rsidRPr="006E33AF" w:rsidTr="00D51408">
        <w:trPr>
          <w:trHeight w:val="52"/>
        </w:trPr>
        <w:tc>
          <w:tcPr>
            <w:tcW w:w="1448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1448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1448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8.9.Прогноз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6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1083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Средние предприятия</w:t>
            </w:r>
          </w:p>
        </w:tc>
      </w:tr>
      <w:tr w:rsidR="006E33AF" w:rsidRPr="006E33AF" w:rsidTr="00D51408">
        <w:trPr>
          <w:trHeight w:val="429"/>
        </w:trPr>
        <w:tc>
          <w:tcPr>
            <w:tcW w:w="1448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(год 1)</w:t>
            </w:r>
          </w:p>
        </w:tc>
        <w:tc>
          <w:tcPr>
            <w:tcW w:w="1466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33AF" w:rsidRPr="006E33AF" w:rsidTr="00D51408">
        <w:trPr>
          <w:trHeight w:val="52"/>
        </w:trPr>
        <w:tc>
          <w:tcPr>
            <w:tcW w:w="1448" w:type="pct"/>
            <w:shd w:val="clear" w:color="auto" w:fill="auto"/>
          </w:tcPr>
          <w:p w:rsidR="006E33AF" w:rsidRPr="006E33AF" w:rsidRDefault="006E33AF" w:rsidP="006E33AF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AF">
              <w:rPr>
                <w:rFonts w:ascii="Times New Roman" w:eastAsia="Calibri" w:hAnsi="Times New Roman" w:cs="Times New Roman"/>
                <w:sz w:val="28"/>
                <w:szCs w:val="28"/>
              </w:rPr>
              <w:t>(год №)</w:t>
            </w:r>
          </w:p>
        </w:tc>
        <w:tc>
          <w:tcPr>
            <w:tcW w:w="1466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3"/>
          </w:tcPr>
          <w:p w:rsidR="006E33AF" w:rsidRPr="006E33AF" w:rsidRDefault="006E33AF" w:rsidP="006E33A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9.Новые функции, полномочия, обязанности и Администрации города Нефтеюганска,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6E33AF" w:rsidRPr="006E33AF" w:rsidTr="00D51408"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.2.Порядок реализации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33AF" w:rsidRPr="006E33AF" w:rsidRDefault="006E33AF" w:rsidP="006E33AF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9.3.Оценка изменения трудозатрат и (или) потребностей в иных ресурсах</w:t>
            </w:r>
          </w:p>
        </w:tc>
      </w:tr>
      <w:tr w:rsidR="006E33AF" w:rsidRPr="006E33AF" w:rsidTr="00D51408">
        <w:tc>
          <w:tcPr>
            <w:tcW w:w="5000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</w:p>
        </w:tc>
      </w:tr>
      <w:tr w:rsidR="006E33AF" w:rsidRPr="006E33AF" w:rsidTr="00D51408"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5000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</w:p>
        </w:tc>
      </w:tr>
      <w:tr w:rsidR="006E33AF" w:rsidRPr="006E33AF" w:rsidTr="00D51408"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10.Оценка соответствующих расходов (возможных поступлений) бюджета города Нефтеюганска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357"/>
        <w:gridCol w:w="986"/>
        <w:gridCol w:w="2681"/>
        <w:gridCol w:w="2844"/>
      </w:tblGrid>
      <w:tr w:rsidR="006E33AF" w:rsidRPr="006E33AF" w:rsidTr="00D51408">
        <w:tc>
          <w:tcPr>
            <w:tcW w:w="1706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10.2.Описание видов расходов (возможных поступлений) бюджета города Нефтеюганска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10.3.Количественная оценка расходов (возможных поступлений)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</w:tr>
      <w:tr w:rsidR="006E33AF" w:rsidRPr="006E33AF" w:rsidTr="00D51408">
        <w:tc>
          <w:tcPr>
            <w:tcW w:w="42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новой или изменяемой функции, 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полномочия, обязанности или права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.4.2.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10.4.3.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.4.4.</w:t>
            </w:r>
          </w:p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возможные поступления за период: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</w:tr>
      <w:tr w:rsidR="006E33AF" w:rsidRPr="006E33AF" w:rsidTr="00D51408">
        <w:tc>
          <w:tcPr>
            <w:tcW w:w="42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</w:t>
            </w:r>
          </w:p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единовременные расходы за период 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периодические расходы за период____________: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возможные поступления за период_____________:</w:t>
            </w:r>
          </w:p>
        </w:tc>
        <w:tc>
          <w:tcPr>
            <w:tcW w:w="153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 расходах (возможных поступлениях) бюджета города Нефтеюганска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6E33AF" w:rsidRPr="006E33AF" w:rsidTr="00D51408">
        <w:tc>
          <w:tcPr>
            <w:tcW w:w="423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6E33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643"/>
        <w:gridCol w:w="2320"/>
        <w:gridCol w:w="2154"/>
      </w:tblGrid>
      <w:tr w:rsidR="006E33AF" w:rsidRPr="006E33AF" w:rsidTr="00D51408">
        <w:tc>
          <w:tcPr>
            <w:tcW w:w="138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11.4.Описание и оценка видов расходов (доходов)</w:t>
            </w:r>
          </w:p>
        </w:tc>
      </w:tr>
      <w:tr w:rsidR="006E33AF" w:rsidRPr="006E33AF" w:rsidTr="00D51408">
        <w:trPr>
          <w:trHeight w:val="192"/>
        </w:trPr>
        <w:tc>
          <w:tcPr>
            <w:tcW w:w="138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Групп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участников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отношений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93" w:type="pct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33AF" w:rsidRPr="006E33AF" w:rsidTr="00D51408">
        <w:trPr>
          <w:trHeight w:val="192"/>
        </w:trPr>
        <w:tc>
          <w:tcPr>
            <w:tcW w:w="138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Групп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участников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отношений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93" w:type="pct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33AF" w:rsidRPr="006E33AF" w:rsidTr="00D51408">
        <w:trPr>
          <w:trHeight w:val="192"/>
        </w:trPr>
        <w:tc>
          <w:tcPr>
            <w:tcW w:w="1389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Групп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участников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отношений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34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93" w:type="pct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715"/>
        <w:gridCol w:w="2227"/>
        <w:gridCol w:w="2678"/>
        <w:gridCol w:w="2457"/>
      </w:tblGrid>
      <w:tr w:rsidR="006E33AF" w:rsidRPr="006E33AF" w:rsidTr="00D51408">
        <w:tc>
          <w:tcPr>
            <w:tcW w:w="1262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.2.Оценк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вероятности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наступления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12.4.Степень контроля рисков</w:t>
            </w:r>
          </w:p>
          <w:p w:rsidR="006E33AF" w:rsidRPr="006E33AF" w:rsidRDefault="006E33AF" w:rsidP="006E3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1262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(Риск 1)</w:t>
            </w:r>
          </w:p>
        </w:tc>
        <w:tc>
          <w:tcPr>
            <w:tcW w:w="113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1262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(Риск №)</w:t>
            </w:r>
          </w:p>
        </w:tc>
        <w:tc>
          <w:tcPr>
            <w:tcW w:w="113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39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13.Индикативные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600"/>
        <w:gridCol w:w="2268"/>
        <w:gridCol w:w="1616"/>
        <w:gridCol w:w="1078"/>
        <w:gridCol w:w="2467"/>
      </w:tblGrid>
      <w:tr w:rsidR="006E33AF" w:rsidRPr="006E33AF" w:rsidTr="00D51408">
        <w:tc>
          <w:tcPr>
            <w:tcW w:w="1230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предлагаемого регулирования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15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</w:t>
            </w: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Способы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расчета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индикативных</w:t>
            </w:r>
            <w:proofErr w:type="spellEnd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показателей</w:t>
            </w:r>
            <w:proofErr w:type="spellEnd"/>
          </w:p>
        </w:tc>
      </w:tr>
      <w:tr w:rsidR="006E33AF" w:rsidRPr="006E33AF" w:rsidTr="00D51408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(Цель 1)</w:t>
            </w:r>
          </w:p>
        </w:tc>
        <w:tc>
          <w:tcPr>
            <w:tcW w:w="115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(Цель 2)</w:t>
            </w:r>
          </w:p>
        </w:tc>
        <w:tc>
          <w:tcPr>
            <w:tcW w:w="1151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3AF" w:rsidRPr="006E33AF" w:rsidTr="00D51408">
        <w:tc>
          <w:tcPr>
            <w:tcW w:w="418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.5.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  <w:tr w:rsidR="006E33AF" w:rsidRPr="006E33AF" w:rsidTr="00D51408">
        <w:tc>
          <w:tcPr>
            <w:tcW w:w="418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_____________млн. руб.</w:t>
            </w:r>
          </w:p>
        </w:tc>
      </w:tr>
      <w:tr w:rsidR="006E33AF" w:rsidRPr="006E33AF" w:rsidTr="00D51408">
        <w:tc>
          <w:tcPr>
            <w:tcW w:w="418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.7.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источников информации для расчета показателей (индикаторов):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(место для текстового описания)</w:t>
            </w:r>
          </w:p>
        </w:tc>
      </w:tr>
    </w:tbl>
    <w:p w:rsidR="006E33AF" w:rsidRPr="006E33AF" w:rsidRDefault="006E33AF" w:rsidP="006E33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7"/>
        <w:gridCol w:w="798"/>
        <w:gridCol w:w="3748"/>
      </w:tblGrid>
      <w:tr w:rsidR="006E33AF" w:rsidRPr="006E33AF" w:rsidTr="00D51408">
        <w:tc>
          <w:tcPr>
            <w:tcW w:w="40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»__________20 ___ года</w:t>
            </w:r>
          </w:p>
        </w:tc>
      </w:tr>
      <w:tr w:rsidR="006E33AF" w:rsidRPr="006E33AF" w:rsidTr="00D51408">
        <w:tc>
          <w:tcPr>
            <w:tcW w:w="406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установления переходных положений 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(переходного периода):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(если есть необходимость):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(при наличии) на приложения.</w:t>
      </w:r>
    </w:p>
    <w:p w:rsidR="006E33AF" w:rsidRPr="006E33AF" w:rsidRDefault="006E33AF" w:rsidP="006E3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AF" w:rsidRPr="006E33AF" w:rsidRDefault="006E33AF" w:rsidP="006E33A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7"/>
        <w:gridCol w:w="2404"/>
        <w:gridCol w:w="2243"/>
      </w:tblGrid>
      <w:tr w:rsidR="006E33AF" w:rsidRPr="006E33AF" w:rsidTr="00D51408">
        <w:tc>
          <w:tcPr>
            <w:tcW w:w="2642" w:type="pct"/>
            <w:shd w:val="clear" w:color="auto" w:fill="auto"/>
            <w:vAlign w:val="bottom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 администрации города Нефтеюганска, или его заместитель</w:t>
            </w:r>
          </w:p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9" w:type="pct"/>
            <w:shd w:val="clear" w:color="auto" w:fill="auto"/>
            <w:vAlign w:val="bottom"/>
          </w:tcPr>
          <w:p w:rsidR="006E33AF" w:rsidRPr="006E33AF" w:rsidRDefault="006E33AF" w:rsidP="006E33A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AF" w:rsidRPr="006E33AF" w:rsidRDefault="006E33AF" w:rsidP="006E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6E33AF" w:rsidRPr="006E33AF" w:rsidRDefault="006E33AF" w:rsidP="006E33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E33AF" w:rsidRPr="006E33AF" w:rsidSect="006E33AF">
      <w:pgSz w:w="11906" w:h="16838"/>
      <w:pgMar w:top="1134" w:right="567" w:bottom="1134" w:left="1701" w:header="170" w:footer="17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13" w:rsidRDefault="005B6113" w:rsidP="006E33AF">
      <w:pPr>
        <w:spacing w:after="0" w:line="240" w:lineRule="auto"/>
      </w:pPr>
      <w:r>
        <w:separator/>
      </w:r>
    </w:p>
  </w:endnote>
  <w:endnote w:type="continuationSeparator" w:id="0">
    <w:p w:rsidR="005B6113" w:rsidRDefault="005B6113" w:rsidP="006E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13" w:rsidRDefault="005B6113" w:rsidP="006E33AF">
      <w:pPr>
        <w:spacing w:after="0" w:line="240" w:lineRule="auto"/>
      </w:pPr>
      <w:r>
        <w:separator/>
      </w:r>
    </w:p>
  </w:footnote>
  <w:footnote w:type="continuationSeparator" w:id="0">
    <w:p w:rsidR="005B6113" w:rsidRDefault="005B6113" w:rsidP="006E33AF">
      <w:pPr>
        <w:spacing w:after="0" w:line="240" w:lineRule="auto"/>
      </w:pPr>
      <w:r>
        <w:continuationSeparator/>
      </w:r>
    </w:p>
  </w:footnote>
  <w:footnote w:id="1">
    <w:p w:rsidR="006E33AF" w:rsidRDefault="006E33AF" w:rsidP="006E33AF">
      <w:pPr>
        <w:pStyle w:val="a5"/>
        <w:jc w:val="both"/>
        <w:rPr>
          <w:rFonts w:ascii="Times New Roman" w:hAnsi="Times New Roman"/>
        </w:rPr>
      </w:pPr>
      <w:r w:rsidRPr="009C7DB0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C7DB0">
        <w:rPr>
          <w:rFonts w:ascii="Times New Roman" w:hAnsi="Times New Roman"/>
        </w:rPr>
        <w:t xml:space="preserve">Приобретение (установка и обслуживание) оборудования, </w:t>
      </w:r>
      <w:proofErr w:type="spellStart"/>
      <w:r w:rsidRPr="009C7DB0">
        <w:rPr>
          <w:rFonts w:ascii="Times New Roman" w:hAnsi="Times New Roman"/>
        </w:rPr>
        <w:t>найм</w:t>
      </w:r>
      <w:proofErr w:type="spellEnd"/>
      <w:r w:rsidRPr="009C7DB0">
        <w:rPr>
          <w:rFonts w:ascii="Times New Roman" w:hAnsi="Times New Roman"/>
        </w:rPr>
        <w:t xml:space="preserve"> дополнительного персонала, заказ (пред</w:t>
      </w:r>
      <w:r>
        <w:rPr>
          <w:rFonts w:ascii="Times New Roman" w:hAnsi="Times New Roman"/>
        </w:rPr>
        <w:t>о</w:t>
      </w:r>
      <w:r w:rsidRPr="009C7DB0">
        <w:rPr>
          <w:rFonts w:ascii="Times New Roman" w:hAnsi="Times New Roman"/>
        </w:rPr>
        <w:t xml:space="preserve">ставление) услуг, выполнение работ, обучение персонала, обеспечение новых рабочих мест, иные содержательные издержки. </w:t>
      </w:r>
    </w:p>
    <w:p w:rsidR="006E33AF" w:rsidRPr="009C7DB0" w:rsidRDefault="006E33AF" w:rsidP="006E33AF">
      <w:pPr>
        <w:pStyle w:val="a5"/>
        <w:jc w:val="both"/>
        <w:rPr>
          <w:rFonts w:ascii="Times New Roman" w:hAnsi="Times New Roman"/>
        </w:rPr>
      </w:pPr>
    </w:p>
  </w:footnote>
  <w:footnote w:id="2">
    <w:p w:rsidR="006E33AF" w:rsidRPr="0066387B" w:rsidRDefault="006E33AF" w:rsidP="006E33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66387B">
        <w:rPr>
          <w:rStyle w:val="a7"/>
          <w:rFonts w:ascii="Times New Roman" w:eastAsia="Calibri" w:hAnsi="Times New Roman"/>
          <w:sz w:val="20"/>
          <w:szCs w:val="20"/>
        </w:rPr>
        <w:footnoteRef/>
      </w:r>
      <w:r w:rsidRPr="0066387B">
        <w:rPr>
          <w:rFonts w:ascii="Times New Roman" w:hAnsi="Times New Roman"/>
          <w:sz w:val="20"/>
          <w:szCs w:val="20"/>
        </w:rPr>
        <w:t xml:space="preserve"> </w:t>
      </w:r>
      <w:r w:rsidRPr="0066387B">
        <w:rPr>
          <w:rFonts w:ascii="Times New Roman" w:eastAsia="Calibri" w:hAnsi="Times New Roman"/>
          <w:sz w:val="20"/>
          <w:szCs w:val="20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местного самоуправления и (или) уполномоченных представителей, иные информационные издержки.</w:t>
      </w:r>
    </w:p>
    <w:p w:rsidR="006E33AF" w:rsidRPr="009C7DB0" w:rsidRDefault="006E33AF" w:rsidP="006E33AF">
      <w:pPr>
        <w:pStyle w:val="a5"/>
        <w:rPr>
          <w:rFonts w:ascii="Times New Roman" w:hAnsi="Times New Roman"/>
        </w:rPr>
      </w:pPr>
    </w:p>
  </w:footnote>
  <w:footnote w:id="3">
    <w:p w:rsidR="006E33AF" w:rsidRPr="0066387B" w:rsidRDefault="006E33AF" w:rsidP="006E33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66387B">
        <w:rPr>
          <w:rStyle w:val="a7"/>
          <w:rFonts w:ascii="Times New Roman" w:eastAsia="Calibri" w:hAnsi="Times New Roman"/>
          <w:sz w:val="20"/>
          <w:szCs w:val="20"/>
        </w:rPr>
        <w:footnoteRef/>
      </w:r>
      <w:r w:rsidRPr="0066387B">
        <w:rPr>
          <w:rFonts w:ascii="Times New Roman" w:hAnsi="Times New Roman"/>
          <w:sz w:val="20"/>
          <w:szCs w:val="20"/>
        </w:rPr>
        <w:t xml:space="preserve"> </w:t>
      </w:r>
      <w:r w:rsidRPr="0066387B">
        <w:rPr>
          <w:rFonts w:ascii="Times New Roman" w:eastAsia="Calibri" w:hAnsi="Times New Roman"/>
          <w:sz w:val="20"/>
          <w:szCs w:val="20"/>
        </w:rPr>
        <w:t>Налоговые льготы, субсидирование, иные льготы, выгоды, преимущества.</w:t>
      </w:r>
    </w:p>
    <w:p w:rsidR="006E33AF" w:rsidRPr="0066387B" w:rsidRDefault="006E33AF" w:rsidP="006E33AF">
      <w:pPr>
        <w:pStyle w:val="a5"/>
        <w:rPr>
          <w:rFonts w:ascii="Times New Roman" w:hAnsi="Times New Roman"/>
        </w:rPr>
      </w:pPr>
    </w:p>
  </w:footnote>
  <w:footnote w:id="4">
    <w:p w:rsidR="006E33AF" w:rsidRPr="00FD065C" w:rsidRDefault="006E33AF" w:rsidP="006E33AF">
      <w:pPr>
        <w:pStyle w:val="a5"/>
        <w:jc w:val="both"/>
        <w:rPr>
          <w:rFonts w:ascii="Times New Roman" w:hAnsi="Times New Roman"/>
          <w:lang w:val="ru-RU"/>
        </w:rPr>
      </w:pPr>
      <w:r w:rsidRPr="0060101B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</w:t>
      </w:r>
      <w:r w:rsidR="000E7784">
        <w:rPr>
          <w:rFonts w:ascii="Times New Roman" w:hAnsi="Times New Roman"/>
          <w:lang w:val="ru-RU"/>
        </w:rPr>
        <w:t>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5">
    <w:p w:rsidR="006E33AF" w:rsidRPr="00140CFB" w:rsidRDefault="006E33AF" w:rsidP="006E33AF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6">
    <w:p w:rsidR="006E33AF" w:rsidRPr="00B10580" w:rsidRDefault="006E33AF" w:rsidP="006E33AF">
      <w:pPr>
        <w:pStyle w:val="a5"/>
        <w:rPr>
          <w:rFonts w:ascii="Times New Roman" w:hAnsi="Times New Roman"/>
        </w:rPr>
      </w:pPr>
      <w:r w:rsidRPr="00B10580">
        <w:rPr>
          <w:rStyle w:val="a7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2"/>
    <w:rsid w:val="00057ED3"/>
    <w:rsid w:val="000B448C"/>
    <w:rsid w:val="000D151A"/>
    <w:rsid w:val="000E7784"/>
    <w:rsid w:val="0010329C"/>
    <w:rsid w:val="00165F28"/>
    <w:rsid w:val="00273DAC"/>
    <w:rsid w:val="00285D52"/>
    <w:rsid w:val="00403BA2"/>
    <w:rsid w:val="004873CC"/>
    <w:rsid w:val="005B6113"/>
    <w:rsid w:val="005D2A33"/>
    <w:rsid w:val="00605FC7"/>
    <w:rsid w:val="006504FD"/>
    <w:rsid w:val="006E33AF"/>
    <w:rsid w:val="007B3BE5"/>
    <w:rsid w:val="009478B9"/>
    <w:rsid w:val="00B80AEE"/>
    <w:rsid w:val="00BA26D4"/>
    <w:rsid w:val="00C57B47"/>
    <w:rsid w:val="00C66367"/>
    <w:rsid w:val="00D85FB7"/>
    <w:rsid w:val="00D95502"/>
    <w:rsid w:val="00E46EB8"/>
    <w:rsid w:val="00E70A17"/>
    <w:rsid w:val="00E86954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3AF"/>
  </w:style>
  <w:style w:type="paragraph" w:styleId="a5">
    <w:name w:val="footnote text"/>
    <w:basedOn w:val="a"/>
    <w:link w:val="a6"/>
    <w:uiPriority w:val="99"/>
    <w:unhideWhenUsed/>
    <w:rsid w:val="006E33A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6E33AF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unhideWhenUsed/>
    <w:rsid w:val="006E33AF"/>
    <w:rPr>
      <w:vertAlign w:val="superscript"/>
    </w:rPr>
  </w:style>
  <w:style w:type="paragraph" w:customStyle="1" w:styleId="ConsPlusNonformat">
    <w:name w:val="ConsPlusNonformat"/>
    <w:rsid w:val="00D95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3AF"/>
  </w:style>
  <w:style w:type="paragraph" w:styleId="a5">
    <w:name w:val="footnote text"/>
    <w:basedOn w:val="a"/>
    <w:link w:val="a6"/>
    <w:uiPriority w:val="99"/>
    <w:unhideWhenUsed/>
    <w:rsid w:val="006E33A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6E33AF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unhideWhenUsed/>
    <w:rsid w:val="006E33AF"/>
    <w:rPr>
      <w:vertAlign w:val="superscript"/>
    </w:rPr>
  </w:style>
  <w:style w:type="paragraph" w:customStyle="1" w:styleId="ConsPlusNonformat">
    <w:name w:val="ConsPlusNonformat"/>
    <w:rsid w:val="00D95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Гундич Ирина Владимировна</dc:creator>
  <cp:keywords/>
  <dc:description/>
  <cp:lastModifiedBy>Любовь Прудиус</cp:lastModifiedBy>
  <cp:revision>23</cp:revision>
  <dcterms:created xsi:type="dcterms:W3CDTF">2019-03-14T05:48:00Z</dcterms:created>
  <dcterms:modified xsi:type="dcterms:W3CDTF">2019-03-14T11:13:00Z</dcterms:modified>
</cp:coreProperties>
</file>