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82" w:rsidRDefault="000C0A82" w:rsidP="000C0A82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 wp14:anchorId="0B1A14D7" wp14:editId="029E3E45">
            <wp:extent cx="6000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A82" w:rsidRDefault="000C0A82" w:rsidP="000C0A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C0A82" w:rsidRDefault="000C0A82" w:rsidP="000C0A8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0C0A82" w:rsidRDefault="000C0A82" w:rsidP="000C0A82">
      <w:pPr>
        <w:jc w:val="center"/>
        <w:rPr>
          <w:rFonts w:ascii="Times New Roman" w:hAnsi="Times New Roman"/>
          <w:sz w:val="10"/>
          <w:szCs w:val="10"/>
        </w:rPr>
      </w:pPr>
    </w:p>
    <w:p w:rsidR="000C0A82" w:rsidRDefault="00061296" w:rsidP="000C0A82">
      <w:pPr>
        <w:jc w:val="center"/>
        <w:rPr>
          <w:rFonts w:ascii="Times New Roman" w:hAnsi="Times New Roman"/>
          <w:caps/>
          <w:sz w:val="40"/>
          <w:szCs w:val="40"/>
        </w:rPr>
      </w:pPr>
      <w:r>
        <w:rPr>
          <w:rFonts w:ascii="Times New Roman" w:hAnsi="Times New Roman"/>
          <w:caps/>
          <w:sz w:val="40"/>
          <w:szCs w:val="40"/>
        </w:rPr>
        <w:t>РАСПОРЯЖЕНИЕ</w:t>
      </w:r>
    </w:p>
    <w:p w:rsidR="000C0A82" w:rsidRDefault="000C0A82" w:rsidP="000C0A82">
      <w:pPr>
        <w:jc w:val="both"/>
        <w:rPr>
          <w:rFonts w:ascii="Times New Roman" w:hAnsi="Times New Roman"/>
          <w:b w:val="0"/>
          <w:caps/>
          <w:sz w:val="28"/>
          <w:szCs w:val="28"/>
        </w:rPr>
      </w:pPr>
    </w:p>
    <w:p w:rsidR="00131882" w:rsidRDefault="00131882" w:rsidP="001318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№ 67-р</w:t>
      </w:r>
    </w:p>
    <w:p w:rsidR="000C0A82" w:rsidRDefault="000C0A82" w:rsidP="00DE20D0">
      <w:pPr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>
        <w:rPr>
          <w:rFonts w:ascii="Times New Roman" w:hAnsi="Times New Roman"/>
          <w:b w:val="0"/>
          <w:sz w:val="24"/>
          <w:szCs w:val="24"/>
        </w:rPr>
        <w:t>.Н</w:t>
      </w:r>
      <w:proofErr w:type="gramEnd"/>
      <w:r>
        <w:rPr>
          <w:rFonts w:ascii="Times New Roman" w:hAnsi="Times New Roman"/>
          <w:b w:val="0"/>
          <w:sz w:val="24"/>
          <w:szCs w:val="24"/>
        </w:rPr>
        <w:t>ефтеюганск</w:t>
      </w:r>
      <w:proofErr w:type="spellEnd"/>
    </w:p>
    <w:p w:rsidR="000C0A82" w:rsidRDefault="000C0A82" w:rsidP="000C0A82">
      <w:pPr>
        <w:jc w:val="center"/>
        <w:rPr>
          <w:rFonts w:ascii="Times New Roman CYR" w:hAnsi="Times New Roman CYR"/>
          <w:sz w:val="28"/>
        </w:rPr>
      </w:pPr>
    </w:p>
    <w:p w:rsidR="00061296" w:rsidRPr="00DE20D0" w:rsidRDefault="008618E4" w:rsidP="00C619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О внесении изменени</w:t>
      </w:r>
      <w:r w:rsidR="00B02D35">
        <w:rPr>
          <w:rFonts w:ascii="Times New Roman" w:hAnsi="Times New Roman"/>
          <w:color w:val="000000"/>
          <w:sz w:val="28"/>
          <w:szCs w:val="28"/>
          <w:highlight w:val="white"/>
        </w:rPr>
        <w:t>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распоряжение администрации города Нефтеюганска от 04.06.2018 № 161-р «</w:t>
      </w:r>
      <w:r w:rsidR="00937360" w:rsidRPr="00DE20D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Об утверждении </w:t>
      </w:r>
      <w:r w:rsidR="0011507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муниципального </w:t>
      </w:r>
      <w:r w:rsidR="00C619E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плана-графика </w:t>
      </w:r>
      <w:r w:rsidR="00FC12AC">
        <w:rPr>
          <w:rFonts w:ascii="Times New Roman" w:hAnsi="Times New Roman"/>
          <w:color w:val="000000"/>
          <w:sz w:val="28"/>
          <w:szCs w:val="28"/>
          <w:highlight w:val="white"/>
        </w:rPr>
        <w:t>администрации города</w:t>
      </w:r>
      <w:r w:rsidR="0011507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Нефтеюганска </w:t>
      </w:r>
      <w:r w:rsidR="00C619E4">
        <w:rPr>
          <w:rFonts w:ascii="Times New Roman" w:hAnsi="Times New Roman"/>
          <w:color w:val="000000"/>
          <w:sz w:val="28"/>
          <w:szCs w:val="28"/>
          <w:highlight w:val="white"/>
        </w:rPr>
        <w:t>по 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»</w:t>
      </w:r>
    </w:p>
    <w:p w:rsidR="00061296" w:rsidRDefault="00061296" w:rsidP="00061296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C619E4" w:rsidRPr="00C619E4" w:rsidRDefault="00061296" w:rsidP="00D02FF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E20D0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F73252" w:rsidRPr="00F73252">
        <w:rPr>
          <w:rFonts w:ascii="Times New Roman" w:hAnsi="Times New Roman"/>
          <w:b w:val="0"/>
          <w:sz w:val="28"/>
          <w:szCs w:val="28"/>
        </w:rPr>
        <w:t>распоряжением от 23.02.2019 №</w:t>
      </w:r>
      <w:r w:rsidR="00DE22AB">
        <w:rPr>
          <w:rFonts w:ascii="Times New Roman" w:hAnsi="Times New Roman"/>
          <w:b w:val="0"/>
          <w:sz w:val="28"/>
          <w:szCs w:val="28"/>
        </w:rPr>
        <w:t xml:space="preserve"> </w:t>
      </w:r>
      <w:r w:rsidR="00F73252" w:rsidRPr="00F73252">
        <w:rPr>
          <w:rFonts w:ascii="Times New Roman" w:hAnsi="Times New Roman"/>
          <w:b w:val="0"/>
          <w:sz w:val="28"/>
          <w:szCs w:val="28"/>
        </w:rPr>
        <w:t>280-р Правительства Российской Федерации «О внесении изменений в форму плана-графика по 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нарушены, утвержденной распоряжением от 26.05.2017 №</w:t>
      </w:r>
      <w:r w:rsidR="00DE22AB">
        <w:rPr>
          <w:rFonts w:ascii="Times New Roman" w:hAnsi="Times New Roman"/>
          <w:b w:val="0"/>
          <w:sz w:val="28"/>
          <w:szCs w:val="28"/>
        </w:rPr>
        <w:t xml:space="preserve"> </w:t>
      </w:r>
      <w:r w:rsidR="00F73252" w:rsidRPr="00F73252">
        <w:rPr>
          <w:rFonts w:ascii="Times New Roman" w:hAnsi="Times New Roman"/>
          <w:b w:val="0"/>
          <w:sz w:val="28"/>
          <w:szCs w:val="28"/>
        </w:rPr>
        <w:t>1063-р</w:t>
      </w:r>
      <w:r w:rsidR="00A32FA5" w:rsidRPr="00A32FA5">
        <w:rPr>
          <w:rFonts w:ascii="Times New Roman" w:hAnsi="Times New Roman"/>
          <w:b w:val="0"/>
          <w:sz w:val="28"/>
          <w:szCs w:val="28"/>
        </w:rPr>
        <w:t xml:space="preserve"> </w:t>
      </w:r>
      <w:r w:rsidR="00A32FA5" w:rsidRPr="00F73252">
        <w:rPr>
          <w:rFonts w:ascii="Times New Roman" w:hAnsi="Times New Roman"/>
          <w:b w:val="0"/>
          <w:sz w:val="28"/>
          <w:szCs w:val="28"/>
        </w:rPr>
        <w:t>Правительства Российской Федерации</w:t>
      </w:r>
      <w:r w:rsidR="00F73252" w:rsidRPr="00F73252">
        <w:rPr>
          <w:rFonts w:ascii="Times New Roman" w:hAnsi="Times New Roman"/>
          <w:b w:val="0"/>
          <w:sz w:val="28"/>
          <w:szCs w:val="28"/>
        </w:rPr>
        <w:t>»</w:t>
      </w:r>
      <w:r w:rsidR="00FC12AC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8618E4" w:rsidRDefault="00DE20D0" w:rsidP="00D02FF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1.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Внести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B02D35">
        <w:rPr>
          <w:rFonts w:ascii="Times New Roman" w:hAnsi="Times New Roman" w:hint="eastAsia"/>
          <w:b w:val="0"/>
          <w:sz w:val="28"/>
          <w:szCs w:val="28"/>
        </w:rPr>
        <w:t>изменени</w:t>
      </w:r>
      <w:r w:rsidR="00B02D35">
        <w:rPr>
          <w:rFonts w:ascii="Times New Roman" w:hAnsi="Times New Roman"/>
          <w:b w:val="0"/>
          <w:sz w:val="28"/>
          <w:szCs w:val="28"/>
        </w:rPr>
        <w:t>е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от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04.06.2018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№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161-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р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«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Об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плана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>-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графика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по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осуществлению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мер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по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решению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проблем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,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включенных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реестр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,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чьи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денежные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средства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привлечены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для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строительства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многоквартирных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домов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чьи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права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нарушены»</w:t>
      </w:r>
      <w:r w:rsidR="002056D5" w:rsidRPr="002056D5">
        <w:rPr>
          <w:rFonts w:ascii="Times New Roman" w:hAnsi="Times New Roman"/>
          <w:b w:val="0"/>
          <w:sz w:val="28"/>
          <w:szCs w:val="28"/>
        </w:rPr>
        <w:t xml:space="preserve"> </w:t>
      </w:r>
      <w:r w:rsidR="002056D5">
        <w:rPr>
          <w:rFonts w:ascii="Times New Roman" w:hAnsi="Times New Roman"/>
          <w:b w:val="0"/>
          <w:sz w:val="28"/>
          <w:szCs w:val="28"/>
        </w:rPr>
        <w:t>(с измен</w:t>
      </w:r>
      <w:r w:rsidR="00DE22AB">
        <w:rPr>
          <w:rFonts w:ascii="Times New Roman" w:hAnsi="Times New Roman"/>
          <w:b w:val="0"/>
          <w:sz w:val="28"/>
          <w:szCs w:val="28"/>
        </w:rPr>
        <w:t>ениями, внесенными распоряжениями</w:t>
      </w:r>
      <w:r w:rsidR="002056D5">
        <w:rPr>
          <w:rFonts w:ascii="Times New Roman" w:hAnsi="Times New Roman"/>
          <w:b w:val="0"/>
          <w:sz w:val="28"/>
          <w:szCs w:val="28"/>
        </w:rPr>
        <w:t xml:space="preserve"> администрации города от 24.10.2018 № 305-р</w:t>
      </w:r>
      <w:r w:rsidR="00410446">
        <w:rPr>
          <w:rFonts w:ascii="Times New Roman" w:hAnsi="Times New Roman"/>
          <w:b w:val="0"/>
          <w:sz w:val="28"/>
          <w:szCs w:val="28"/>
        </w:rPr>
        <w:t xml:space="preserve">, от </w:t>
      </w:r>
      <w:r w:rsidR="008323EA">
        <w:rPr>
          <w:rFonts w:ascii="Times New Roman" w:hAnsi="Times New Roman"/>
          <w:b w:val="0"/>
          <w:sz w:val="28"/>
          <w:szCs w:val="28"/>
        </w:rPr>
        <w:t>04.02.2019</w:t>
      </w:r>
      <w:r w:rsidR="00410446">
        <w:rPr>
          <w:rFonts w:ascii="Times New Roman" w:hAnsi="Times New Roman"/>
          <w:b w:val="0"/>
          <w:sz w:val="28"/>
          <w:szCs w:val="28"/>
        </w:rPr>
        <w:t xml:space="preserve"> №</w:t>
      </w:r>
      <w:r w:rsidR="008323EA">
        <w:rPr>
          <w:rFonts w:ascii="Times New Roman" w:hAnsi="Times New Roman"/>
          <w:b w:val="0"/>
          <w:sz w:val="28"/>
          <w:szCs w:val="28"/>
        </w:rPr>
        <w:t xml:space="preserve"> 18</w:t>
      </w:r>
      <w:r w:rsidR="00410446">
        <w:rPr>
          <w:rFonts w:ascii="Times New Roman" w:hAnsi="Times New Roman"/>
          <w:b w:val="0"/>
          <w:sz w:val="28"/>
          <w:szCs w:val="28"/>
        </w:rPr>
        <w:t>-р</w:t>
      </w:r>
      <w:r w:rsidR="002056D5">
        <w:rPr>
          <w:rFonts w:ascii="Times New Roman" w:hAnsi="Times New Roman"/>
          <w:b w:val="0"/>
          <w:sz w:val="28"/>
          <w:szCs w:val="28"/>
        </w:rPr>
        <w:t>)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,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именно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: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приложени</w:t>
      </w:r>
      <w:r w:rsidR="00B82719">
        <w:rPr>
          <w:rFonts w:ascii="Times New Roman" w:hAnsi="Times New Roman"/>
          <w:b w:val="0"/>
          <w:sz w:val="28"/>
          <w:szCs w:val="28"/>
        </w:rPr>
        <w:t>е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к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>
        <w:rPr>
          <w:rFonts w:ascii="Times New Roman" w:hAnsi="Times New Roman" w:hint="eastAsia"/>
          <w:b w:val="0"/>
          <w:sz w:val="28"/>
          <w:szCs w:val="28"/>
        </w:rPr>
        <w:t>распоряжению</w:t>
      </w:r>
      <w:r w:rsidR="00B82719">
        <w:rPr>
          <w:rFonts w:ascii="Times New Roman" w:hAnsi="Times New Roman"/>
          <w:b w:val="0"/>
          <w:sz w:val="28"/>
          <w:szCs w:val="28"/>
        </w:rPr>
        <w:t xml:space="preserve"> изложить в</w:t>
      </w:r>
      <w:proofErr w:type="gramEnd"/>
      <w:r w:rsidR="00B82719">
        <w:rPr>
          <w:rFonts w:ascii="Times New Roman" w:hAnsi="Times New Roman"/>
          <w:b w:val="0"/>
          <w:sz w:val="28"/>
          <w:szCs w:val="28"/>
        </w:rPr>
        <w:t xml:space="preserve"> следующей редакции</w:t>
      </w:r>
      <w:r w:rsidR="0087444D">
        <w:rPr>
          <w:rFonts w:ascii="Times New Roman" w:hAnsi="Times New Roman"/>
          <w:b w:val="0"/>
          <w:sz w:val="28"/>
          <w:szCs w:val="28"/>
        </w:rPr>
        <w:t>:</w:t>
      </w:r>
    </w:p>
    <w:p w:rsidR="00BB6145" w:rsidRDefault="00BB6145" w:rsidP="00BB6145">
      <w:pPr>
        <w:tabs>
          <w:tab w:val="left" w:pos="993"/>
        </w:tabs>
        <w:jc w:val="both"/>
        <w:rPr>
          <w:rFonts w:asciiTheme="minorHAnsi" w:hAnsiTheme="minorHAnsi"/>
          <w:bCs/>
          <w:sz w:val="28"/>
          <w:szCs w:val="28"/>
          <w:lang w:eastAsia="zh-CN"/>
        </w:rPr>
      </w:pPr>
    </w:p>
    <w:p w:rsidR="00BB6145" w:rsidRPr="00BB6145" w:rsidRDefault="00BB6145" w:rsidP="00BB6145">
      <w:pPr>
        <w:tabs>
          <w:tab w:val="left" w:pos="993"/>
        </w:tabs>
        <w:jc w:val="both"/>
        <w:rPr>
          <w:rFonts w:asciiTheme="minorHAnsi" w:hAnsiTheme="minorHAnsi"/>
          <w:bCs/>
          <w:sz w:val="28"/>
          <w:szCs w:val="28"/>
          <w:lang w:eastAsia="zh-CN"/>
        </w:rPr>
        <w:sectPr w:rsidR="00BB6145" w:rsidRPr="00BB6145" w:rsidSect="00D11817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E0D3E" w:rsidRPr="002A25AD" w:rsidRDefault="002A25AD" w:rsidP="002A25AD">
      <w:pPr>
        <w:jc w:val="both"/>
        <w:rPr>
          <w:rFonts w:ascii="Times New Roman" w:hAnsi="Times New Roman"/>
        </w:rPr>
      </w:pPr>
      <w:r w:rsidRPr="002A25AD">
        <w:rPr>
          <w:rFonts w:ascii="Times New Roman" w:hAnsi="Times New Roman"/>
          <w:bCs/>
          <w:color w:val="000000"/>
          <w:sz w:val="28"/>
          <w:szCs w:val="28"/>
          <w:lang w:eastAsia="zh-CN"/>
        </w:rPr>
        <w:lastRenderedPageBreak/>
        <w:t>«</w:t>
      </w:r>
    </w:p>
    <w:tbl>
      <w:tblPr>
        <w:tblW w:w="1657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6"/>
        <w:gridCol w:w="886"/>
        <w:gridCol w:w="283"/>
        <w:gridCol w:w="372"/>
        <w:gridCol w:w="567"/>
        <w:gridCol w:w="567"/>
        <w:gridCol w:w="704"/>
        <w:gridCol w:w="992"/>
        <w:gridCol w:w="1092"/>
        <w:gridCol w:w="376"/>
        <w:gridCol w:w="708"/>
        <w:gridCol w:w="851"/>
        <w:gridCol w:w="425"/>
        <w:gridCol w:w="425"/>
        <w:gridCol w:w="426"/>
        <w:gridCol w:w="1559"/>
        <w:gridCol w:w="709"/>
        <w:gridCol w:w="1417"/>
        <w:gridCol w:w="397"/>
        <w:gridCol w:w="425"/>
        <w:gridCol w:w="425"/>
        <w:gridCol w:w="1045"/>
        <w:gridCol w:w="548"/>
      </w:tblGrid>
      <w:tr w:rsidR="002A25AD" w:rsidRPr="002A25AD" w:rsidTr="002A25AD">
        <w:trPr>
          <w:trHeight w:val="20"/>
          <w:jc w:val="center"/>
        </w:trPr>
        <w:tc>
          <w:tcPr>
            <w:tcW w:w="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79"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Информация о многоквартирном доме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Информация о гражданах, включенных в реестр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Информация о застройщике</w:t>
            </w:r>
          </w:p>
        </w:tc>
        <w:tc>
          <w:tcPr>
            <w:tcW w:w="6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Перечень мероприятий по решению проблем граждан, включенных в реестр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Восстановление прав граждан, включенных в реестр</w:t>
            </w:r>
          </w:p>
        </w:tc>
      </w:tr>
      <w:tr w:rsidR="002A25AD" w:rsidRPr="002A25AD" w:rsidTr="002A25AD">
        <w:trPr>
          <w:trHeight w:val="20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адрес многоквартирного дома, отнесенного к проблемным объектам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номер и дата разрешения на строительство (при наличии)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-62"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общая площадь жилых помещений (квартир)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количество жилых помещений (квартир) в многоквартирном доме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степень строительной готовности многоквартирного дома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количество жилых помещений (квартир), в отношении которых заключены договоры участия в долевом строительстве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количество зарегистрированных договоров участия в долевом строительстве, заключенных гражданами - участниками долевого строительства в целях приобретения жилых помещений в многоквартирном доме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общее количество граждан - участников долевого строительства, договоры участия в долевом строительстве с которыми заключены в целях приобретения жилых помещений в многоквартирном доме и зарегистрированы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количество граждан, включенных в реестр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наименование, ИНН застройщика, осуществившего привлечение денежных сре</w:t>
            </w:r>
            <w:proofErr w:type="gram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дств гр</w:t>
            </w:r>
            <w:proofErr w:type="gramEnd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аждан, включенных в реестр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-89" w:right="-62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сведения о введении в отношении застройщика процедуры банкротства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меры законодательного характера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меры организационного характера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меры финансового характера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способ восстановления прав граждан, включенных в реестр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срок восстановления прав граждан, включенных в реестр</w:t>
            </w:r>
          </w:p>
        </w:tc>
      </w:tr>
      <w:tr w:rsidR="002A25AD" w:rsidRPr="002A25AD" w:rsidTr="00A32FA5">
        <w:trPr>
          <w:cantSplit/>
          <w:trHeight w:val="2963"/>
          <w:jc w:val="center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срок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ожидаемые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срок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ожидаемые результаты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срок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ожидаемые результаты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</w:tr>
      <w:tr w:rsidR="002A25AD" w:rsidRPr="002A25AD" w:rsidTr="002A25AD">
        <w:trPr>
          <w:trHeight w:val="2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23</w:t>
            </w:r>
          </w:p>
        </w:tc>
      </w:tr>
      <w:tr w:rsidR="002A25AD" w:rsidRPr="002A25AD" w:rsidTr="002A25AD">
        <w:trPr>
          <w:trHeight w:val="20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Ханты-Мансийский автономный округ - Югра, г. Нефтеюганск, "Многоквартирный жилой дом N 3 со встроенными помещениями общественного назначения и пристроенной стоянкой автотранспорта закрытого типа в 17 микрорайоне г. Нефтеюганска. 2 этап строительства. Многоквартирный жилой дом N 3 со встроенными помещениями общественного назначения. Корпус 2"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№ RU 86304000-31 от 08.08.2013,</w:t>
            </w:r>
          </w:p>
          <w:p w:rsidR="002A25AD" w:rsidRPr="002A25AD" w:rsidRDefault="002A25AD" w:rsidP="002A25AD">
            <w:pPr>
              <w:ind w:left="113" w:right="-58"/>
              <w:rPr>
                <w:b w:val="0"/>
                <w:sz w:val="16"/>
                <w:szCs w:val="16"/>
              </w:rPr>
            </w:pPr>
            <w:r w:rsidRPr="002A25AD">
              <w:rPr>
                <w:rFonts w:ascii="Times New Roman" w:hAnsi="Times New Roman"/>
                <w:b w:val="0"/>
                <w:sz w:val="16"/>
                <w:szCs w:val="16"/>
              </w:rPr>
              <w:t>продление  до 26.12.2015,  до 26.08.2016,                    до 26.10.2017,  д</w:t>
            </w:r>
            <w:r w:rsidRPr="002A25AD">
              <w:rPr>
                <w:b w:val="0"/>
                <w:sz w:val="16"/>
                <w:szCs w:val="16"/>
              </w:rPr>
              <w:t>о 28.12.2019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86:20:0000077:61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8751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кв</w:t>
            </w:r>
            <w:proofErr w:type="gram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94%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41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ООО «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СибНефтеПромСтрой</w:t>
            </w:r>
            <w:proofErr w:type="spellEnd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», 8602236093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решением Арбитражного суда Ханты-Мансийского автономного округа - Югры от 18.09.2017 в отношен</w:t>
            </w:r>
            <w:proofErr w:type="gram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ии ООО</w:t>
            </w:r>
            <w:proofErr w:type="gramEnd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«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СибНефтеПромСтрой</w:t>
            </w:r>
            <w:proofErr w:type="spellEnd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» открыта 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lastRenderedPageBreak/>
              <w:t>процедура конкурсного производства (дело № А75-8233/2016)</w:t>
            </w:r>
          </w:p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lastRenderedPageBreak/>
              <w:t xml:space="preserve"> -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1.Разработка и принятие муниципальных правовых актов, предусматривающих отбор застройщиков для завершения строительства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15 февраля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Порядок проведения конкурса по отбору застройщиков на завершение строительства проблемных объектов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завершение строительства и ввод в эксплуатацию объекта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до 31 декабря </w:t>
            </w:r>
          </w:p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2019 года</w:t>
            </w:r>
          </w:p>
        </w:tc>
      </w:tr>
      <w:tr w:rsidR="002A25AD" w:rsidRPr="002A25AD" w:rsidTr="002A25AD">
        <w:trPr>
          <w:trHeight w:val="20"/>
          <w:jc w:val="center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2.Проведение технического обследования объекта по определению стоимости достройки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DC6705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11</w:t>
            </w:r>
            <w:r w:rsidR="002A25AD"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марта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Заключение о стоимость достройки</w:t>
            </w: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</w:tr>
      <w:tr w:rsidR="002A25AD" w:rsidRPr="002A25AD" w:rsidTr="002A25AD">
        <w:trPr>
          <w:trHeight w:val="20"/>
          <w:jc w:val="center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3.Проведение отбора застройщиков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1 апреля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Заключение соглашения с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застрощиком</w:t>
            </w:r>
            <w:proofErr w:type="spellEnd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на завершение строительства</w:t>
            </w: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</w:tr>
      <w:tr w:rsidR="002A25AD" w:rsidRPr="002A25AD" w:rsidTr="002A25AD">
        <w:trPr>
          <w:trHeight w:val="20"/>
          <w:jc w:val="center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4.Завершение строительства и ввод в эксплуатацию объекта в рамках процедуры банкротства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до 20 декабря </w:t>
            </w:r>
          </w:p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2019 года</w:t>
            </w:r>
          </w:p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Ввод объекта в эксплуатацию</w:t>
            </w: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</w:tr>
      <w:tr w:rsidR="002A25AD" w:rsidRPr="002A25AD" w:rsidTr="002A25AD">
        <w:trPr>
          <w:cantSplit/>
          <w:trHeight w:val="1134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Ханты-Мансийский автономный округ - Югра, г. Нефтеюганск, "Многоквартирный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трехподъездный</w:t>
            </w:r>
            <w:proofErr w:type="spellEnd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жилой дом N 7 в микрорайоне 11А"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№ RU 86304000-12 от 03.04.2014  продление до 20.12.2015,   до 20.07.2016,             до 30.12.2016,  до 30.12.2017,  </w:t>
            </w:r>
            <w:proofErr w:type="gram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</w:t>
            </w:r>
            <w:proofErr w:type="gramEnd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30.12.2018,  до 30.12.2019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86:20:0000029:260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1672,02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кв.м</w:t>
            </w:r>
            <w:proofErr w:type="spellEnd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34%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ООО «Зодчий» 5504102554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jc w:val="both"/>
              <w:rPr>
                <w:rFonts w:ascii="Times New Roman" w:hAnsi="Times New Roman"/>
                <w:b w:val="0"/>
                <w:color w:val="000000"/>
                <w:sz w:val="16"/>
                <w:szCs w:val="16"/>
                <w:u w:val="single"/>
              </w:rPr>
            </w:pPr>
            <w:r w:rsidRPr="002A25AD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решением Арбитражного суда </w:t>
            </w:r>
            <w:proofErr w:type="spellStart"/>
            <w:r w:rsidRPr="002A25AD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Омскои</w:t>
            </w:r>
            <w:proofErr w:type="spellEnd"/>
            <w:r w:rsidRPr="002A25AD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̆ области от 07.03.2017 в отношен</w:t>
            </w:r>
            <w:proofErr w:type="gramStart"/>
            <w:r w:rsidRPr="002A25AD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ии ООО</w:t>
            </w:r>
            <w:proofErr w:type="gramEnd"/>
            <w:r w:rsidRPr="002A25AD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2A25AD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Зодчии</w:t>
            </w:r>
            <w:proofErr w:type="spellEnd"/>
            <w:r w:rsidRPr="002A25AD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̆» открыта процедура конкурсного производства (дело № А46-10599/2016)</w:t>
            </w:r>
          </w:p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завершение строительства и ввод в эксплуатацию объекта жилищно-строительным кооперативом в рамках процедуры банкротства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20 декабря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завершение строительства и ввод в эксплуатацию объекта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завершение строительства и ввод в эксплуатацию объекта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27 декабря 2019 года</w:t>
            </w:r>
          </w:p>
        </w:tc>
      </w:tr>
      <w:tr w:rsidR="002A25AD" w:rsidRPr="002A25AD" w:rsidTr="00A32FA5">
        <w:trPr>
          <w:cantSplit/>
          <w:trHeight w:val="2268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proofErr w:type="gram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Ханты-Мансийский автономный округ - Югра, г. Нефтеюганск,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мкр</w:t>
            </w:r>
            <w:proofErr w:type="spellEnd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. 16а, д. 53 (I очередь строительства</w:t>
            </w:r>
            <w:proofErr w:type="gramEnd"/>
          </w:p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№ RU 86304000-56 от 20.11.2014</w:t>
            </w:r>
          </w:p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продление  до 06.11.2018,  до 31.03.2020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86:20:0000072:74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3217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40%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77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ООО «Артель», 4501145149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1.Разработка и принятие муниципальных правовых актов, предусматривающих отбор застройщиков для завершения строительства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15 февраля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Порядок проведения конкурса по отбору застройщиков на завершение строительства проблемных объектов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завершение строительства и ввод в эксплуатацию объекта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01 апреля 2020 года</w:t>
            </w:r>
          </w:p>
        </w:tc>
      </w:tr>
      <w:tr w:rsidR="002A25AD" w:rsidRPr="002A25AD" w:rsidTr="002A25AD">
        <w:trPr>
          <w:trHeight w:val="20"/>
          <w:jc w:val="center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2.Проведение технического обследования объекта по определению стоимости достройки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15 марта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Заключение о стоимость достройки</w:t>
            </w: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</w:tr>
      <w:tr w:rsidR="002A25AD" w:rsidRPr="002A25AD" w:rsidTr="002A25AD">
        <w:trPr>
          <w:trHeight w:val="20"/>
          <w:jc w:val="center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3.Проведение отбора застройщиков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1 апреля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Заключение соглашения с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застрощиком</w:t>
            </w:r>
            <w:proofErr w:type="spellEnd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на завершение строительства</w:t>
            </w: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</w:tr>
      <w:tr w:rsidR="002A25AD" w:rsidRPr="002A25AD" w:rsidTr="002A25AD">
        <w:trPr>
          <w:trHeight w:val="20"/>
          <w:jc w:val="center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4.Завершение строительства и ввод в эксплуатацию объекта в рамках процедуры банкротства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до 01 марта </w:t>
            </w:r>
          </w:p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2020 года</w:t>
            </w:r>
          </w:p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Ввод объекта в эксплуатацию</w:t>
            </w: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</w:tr>
      <w:tr w:rsidR="002A25AD" w:rsidRPr="002A25AD" w:rsidTr="002A25AD">
        <w:trPr>
          <w:trHeight w:val="20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proofErr w:type="gram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Ханты-Мансийский автономный округ - Югра, г. Нефтеюганск,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мкр</w:t>
            </w:r>
            <w:proofErr w:type="spellEnd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. 16а, д. 53 (I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  <w:lang w:val="en-US"/>
              </w:rPr>
              <w:t>I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очередь строительства</w:t>
            </w:r>
            <w:proofErr w:type="gramEnd"/>
          </w:p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№ RU 86304000-57 от 20.11.2014, продление до 20.06.2017, </w:t>
            </w:r>
          </w:p>
          <w:p w:rsidR="002A25AD" w:rsidRPr="002A25AD" w:rsidRDefault="002A25AD" w:rsidP="002A25AD">
            <w:pPr>
              <w:ind w:left="113" w:right="-58"/>
              <w:rPr>
                <w:b w:val="0"/>
                <w:sz w:val="16"/>
                <w:szCs w:val="16"/>
              </w:rPr>
            </w:pPr>
            <w:r w:rsidRPr="002A25AD">
              <w:rPr>
                <w:rFonts w:ascii="Times New Roman" w:hAnsi="Times New Roman"/>
                <w:b w:val="0"/>
                <w:sz w:val="16"/>
                <w:szCs w:val="16"/>
              </w:rPr>
              <w:t xml:space="preserve">до 20.06.2018,  </w:t>
            </w:r>
            <w:r w:rsidRPr="002A25AD">
              <w:rPr>
                <w:b w:val="0"/>
                <w:sz w:val="16"/>
                <w:szCs w:val="16"/>
              </w:rPr>
              <w:t>до 31.03.2020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86:20:0000072:74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3834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ООО «Артель», 4501145149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1.Разработка и принятие муниципальных правовых актов, предусматривающих отбор застройщиков для завершения строительства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15 февраля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Порядок проведения конкурса по отбору застройщиков на завершение строительства проблемных объектов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завершение строительства и ввод в эксплуатацию объекта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01 апреля 2020 года</w:t>
            </w:r>
          </w:p>
        </w:tc>
      </w:tr>
      <w:tr w:rsidR="002A25AD" w:rsidRPr="002A25AD" w:rsidTr="00A32FA5">
        <w:trPr>
          <w:cantSplit/>
          <w:trHeight w:val="1531"/>
          <w:jc w:val="center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2.Проведение технического обследования объекта по определению стоимости достройки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15 марта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Заключение о стоимость достройки</w:t>
            </w: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</w:tr>
      <w:tr w:rsidR="002A25AD" w:rsidRPr="002A25AD" w:rsidTr="002A25AD">
        <w:trPr>
          <w:trHeight w:val="20"/>
          <w:jc w:val="center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3.Проведение отбора застройщиков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1 апреля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Заключение соглашения с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застрощиком</w:t>
            </w:r>
            <w:proofErr w:type="spellEnd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на завершение строительства</w:t>
            </w: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</w:tr>
      <w:tr w:rsidR="002A25AD" w:rsidRPr="002A25AD" w:rsidTr="002A25AD">
        <w:trPr>
          <w:trHeight w:val="20"/>
          <w:jc w:val="center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4.Завершение строительства и ввод в эксплуатацию объекта в рамках процедуры банкротства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до 01 марта </w:t>
            </w:r>
          </w:p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2020 года</w:t>
            </w:r>
          </w:p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Ввод объекта в эксплуатацию</w:t>
            </w: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</w:tr>
      <w:tr w:rsidR="002A25AD" w:rsidRPr="002A25AD" w:rsidTr="002A25AD">
        <w:trPr>
          <w:cantSplit/>
          <w:trHeight w:val="232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Ханты-Мансийский автономный округ - Югра, г. Нефтеюганск, «Жилой дом №45 в микрорайоне «11» жилой район «Нефтяников», в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г</w:t>
            </w:r>
            <w:proofErr w:type="gram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.Н</w:t>
            </w:r>
            <w:proofErr w:type="gramEnd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ефтеюганск</w:t>
            </w:r>
            <w:proofErr w:type="spellEnd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» (Секция 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color w:val="000000"/>
                <w:sz w:val="16"/>
                <w:szCs w:val="16"/>
              </w:rPr>
            </w:pPr>
            <w:r w:rsidRPr="002A25AD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№ 86-ru86304000-26-2015 от 05.08.2015, </w:t>
            </w:r>
            <w:r w:rsidRPr="002A25AD">
              <w:rPr>
                <w:rFonts w:ascii="Times New Roman" w:eastAsiaTheme="minorEastAsia" w:hAnsi="Times New Roman"/>
                <w:b w:val="0"/>
                <w:color w:val="000000"/>
                <w:sz w:val="16"/>
                <w:szCs w:val="16"/>
              </w:rPr>
              <w:t xml:space="preserve">продление </w:t>
            </w:r>
          </w:p>
          <w:p w:rsidR="002A25AD" w:rsidRPr="002A25AD" w:rsidRDefault="002A25AD" w:rsidP="002A25AD">
            <w:pPr>
              <w:ind w:left="113" w:right="-58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2A25AD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до 05.07.2017,  до 05.06.2018</w:t>
            </w:r>
          </w:p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до 05.05.2019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86:20:0000039:248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hAnsi="Times New Roman"/>
                <w:b w:val="0"/>
                <w:sz w:val="16"/>
                <w:szCs w:val="16"/>
              </w:rPr>
              <w:t>1997,67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96%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ООО «ДСК-2», 5408295631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завершение строительства и ввод в эксплуатацию объекта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5 мая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завершение строительства и ввод в эксплуатацию объекта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-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завершение строительства и ввод в эксплуатацию объекта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D" w:rsidRPr="002A25AD" w:rsidRDefault="002A25AD" w:rsidP="002A25A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01 июня 2019 года</w:t>
            </w:r>
          </w:p>
        </w:tc>
      </w:tr>
    </w:tbl>
    <w:p w:rsidR="00FE0D3E" w:rsidRDefault="002A25AD" w:rsidP="002A25AD">
      <w:pPr>
        <w:pStyle w:val="22"/>
        <w:ind w:firstLine="709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».</w:t>
      </w:r>
    </w:p>
    <w:p w:rsidR="00FE0D3E" w:rsidRDefault="00FE0D3E" w:rsidP="00D02FF4">
      <w:pPr>
        <w:pStyle w:val="22"/>
        <w:ind w:firstLine="709"/>
        <w:jc w:val="both"/>
        <w:rPr>
          <w:rFonts w:ascii="Times New Roman CYR" w:hAnsi="Times New Roman CYR"/>
        </w:rPr>
      </w:pPr>
    </w:p>
    <w:p w:rsidR="00FE0D3E" w:rsidRDefault="00FE0D3E" w:rsidP="00D02FF4">
      <w:pPr>
        <w:pStyle w:val="22"/>
        <w:ind w:firstLine="709"/>
        <w:jc w:val="both"/>
        <w:rPr>
          <w:rFonts w:ascii="Times New Roman CYR" w:hAnsi="Times New Roman CYR"/>
        </w:rPr>
      </w:pPr>
    </w:p>
    <w:p w:rsidR="00FE0D3E" w:rsidRDefault="00FE0D3E" w:rsidP="00D02FF4">
      <w:pPr>
        <w:pStyle w:val="22"/>
        <w:ind w:firstLine="709"/>
        <w:jc w:val="both"/>
        <w:rPr>
          <w:rFonts w:ascii="Times New Roman CYR" w:hAnsi="Times New Roman CYR"/>
        </w:rPr>
      </w:pPr>
    </w:p>
    <w:p w:rsidR="00FE0D3E" w:rsidRDefault="00FE0D3E" w:rsidP="00D02FF4">
      <w:pPr>
        <w:pStyle w:val="22"/>
        <w:ind w:firstLine="709"/>
        <w:jc w:val="both"/>
        <w:rPr>
          <w:rFonts w:ascii="Times New Roman CYR" w:hAnsi="Times New Roman CYR"/>
        </w:rPr>
      </w:pPr>
    </w:p>
    <w:p w:rsidR="002A25AD" w:rsidRDefault="002A25AD" w:rsidP="00D02FF4">
      <w:pPr>
        <w:pStyle w:val="22"/>
        <w:ind w:firstLine="709"/>
        <w:jc w:val="both"/>
        <w:rPr>
          <w:rFonts w:ascii="Times New Roman CYR" w:hAnsi="Times New Roman CYR"/>
        </w:rPr>
        <w:sectPr w:rsidR="002A25AD" w:rsidSect="002A25AD">
          <w:headerReference w:type="first" r:id="rId12"/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316B1D" w:rsidRDefault="00D5316F" w:rsidP="00D02FF4">
      <w:pPr>
        <w:pStyle w:val="22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2</w:t>
      </w:r>
      <w:r w:rsidR="00316B1D">
        <w:rPr>
          <w:rFonts w:ascii="Times New Roman CYR" w:hAnsi="Times New Roman CYR"/>
        </w:rPr>
        <w:t>.</w:t>
      </w:r>
      <w:r w:rsidR="00316B1D" w:rsidRPr="00410F0F">
        <w:rPr>
          <w:rFonts w:ascii="Times New Roman CYR" w:hAnsi="Times New Roman CYR"/>
        </w:rPr>
        <w:t>Департаменту по делам администрации города (</w:t>
      </w:r>
      <w:r w:rsidR="00316B1D">
        <w:rPr>
          <w:rFonts w:ascii="Times New Roman CYR" w:hAnsi="Times New Roman CYR"/>
        </w:rPr>
        <w:t>Нечаева С.И</w:t>
      </w:r>
      <w:r w:rsidR="00316B1D" w:rsidRPr="00410F0F">
        <w:rPr>
          <w:rFonts w:ascii="Times New Roman CYR" w:hAnsi="Times New Roman CYR"/>
        </w:rPr>
        <w:t xml:space="preserve">.) </w:t>
      </w:r>
      <w:proofErr w:type="gramStart"/>
      <w:r w:rsidR="00316B1D" w:rsidRPr="00410F0F">
        <w:rPr>
          <w:rFonts w:ascii="Times New Roman CYR" w:hAnsi="Times New Roman CYR"/>
        </w:rPr>
        <w:t xml:space="preserve">разместить </w:t>
      </w:r>
      <w:r w:rsidR="00316B1D">
        <w:rPr>
          <w:rFonts w:ascii="Times New Roman CYR" w:hAnsi="Times New Roman CYR"/>
        </w:rPr>
        <w:t>распоряж</w:t>
      </w:r>
      <w:r w:rsidR="00316B1D" w:rsidRPr="00410F0F">
        <w:rPr>
          <w:rFonts w:ascii="Times New Roman CYR" w:hAnsi="Times New Roman CYR"/>
        </w:rPr>
        <w:t>ение</w:t>
      </w:r>
      <w:proofErr w:type="gramEnd"/>
      <w:r w:rsidR="00316B1D" w:rsidRPr="00410F0F">
        <w:rPr>
          <w:rFonts w:ascii="Times New Roman CYR" w:hAnsi="Times New Roman CYR"/>
        </w:rPr>
        <w:t xml:space="preserve"> на официальном сайте органов местного самоуправления города Нефтеюганска в сети Интернет.</w:t>
      </w:r>
    </w:p>
    <w:p w:rsidR="00061296" w:rsidRPr="00E160C4" w:rsidRDefault="00D5316F" w:rsidP="00D02FF4">
      <w:pPr>
        <w:shd w:val="clear" w:color="auto" w:fill="FFFFFF"/>
        <w:tabs>
          <w:tab w:val="left" w:pos="259"/>
          <w:tab w:val="left" w:pos="851"/>
          <w:tab w:val="left" w:pos="1134"/>
        </w:tabs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3</w:t>
      </w:r>
      <w:r w:rsidR="00851743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.Контроль исполнения распоряжения </w:t>
      </w:r>
      <w:r w:rsidR="0073009C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возложить на заместителя главы города Нефтеюганска </w:t>
      </w:r>
      <w:proofErr w:type="spellStart"/>
      <w:r w:rsidR="0073009C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Е.А.Абрамову</w:t>
      </w:r>
      <w:proofErr w:type="spellEnd"/>
      <w:r w:rsidR="00851743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.</w:t>
      </w:r>
    </w:p>
    <w:p w:rsidR="00061296" w:rsidRDefault="00061296" w:rsidP="00061296">
      <w:pPr>
        <w:spacing w:line="240" w:lineRule="atLeast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</w:p>
    <w:p w:rsidR="00E945DF" w:rsidRPr="00DE20D0" w:rsidRDefault="00E945DF" w:rsidP="00061296">
      <w:pPr>
        <w:spacing w:line="240" w:lineRule="atLeast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</w:p>
    <w:p w:rsidR="00A46B44" w:rsidRDefault="00A46B44" w:rsidP="00A46B44">
      <w:pPr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обязанности</w:t>
      </w:r>
    </w:p>
    <w:p w:rsidR="00851743" w:rsidRDefault="00A46B44" w:rsidP="00A46B44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главы</w:t>
      </w:r>
      <w:r w:rsidR="00061296" w:rsidRPr="00DE20D0">
        <w:rPr>
          <w:rFonts w:ascii="Times New Roman" w:hAnsi="Times New Roman"/>
          <w:b w:val="0"/>
          <w:sz w:val="28"/>
          <w:szCs w:val="28"/>
        </w:rPr>
        <w:t xml:space="preserve"> города</w:t>
      </w:r>
      <w:r w:rsidR="00DE20D0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061296" w:rsidRPr="00DE20D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</w:t>
      </w:r>
      <w:r w:rsidR="00DE20D0">
        <w:rPr>
          <w:rFonts w:ascii="Times New Roman" w:hAnsi="Times New Roman"/>
          <w:b w:val="0"/>
          <w:sz w:val="28"/>
          <w:szCs w:val="28"/>
        </w:rPr>
        <w:t xml:space="preserve">  </w:t>
      </w:r>
      <w:r w:rsidR="00061296" w:rsidRPr="00DE20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А.В.Пастухов</w:t>
      </w:r>
      <w:proofErr w:type="spellEnd"/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403" w:rsidRDefault="00883403" w:rsidP="00A46B44">
      <w:pPr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883403" w:rsidSect="00822DE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65" w:rsidRDefault="00FA6E65" w:rsidP="00034356">
      <w:r>
        <w:separator/>
      </w:r>
    </w:p>
  </w:endnote>
  <w:endnote w:type="continuationSeparator" w:id="0">
    <w:p w:rsidR="00FA6E65" w:rsidRDefault="00FA6E65" w:rsidP="0003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65" w:rsidRDefault="00FA6E65" w:rsidP="00034356">
      <w:r>
        <w:separator/>
      </w:r>
    </w:p>
  </w:footnote>
  <w:footnote w:type="continuationSeparator" w:id="0">
    <w:p w:rsidR="00FA6E65" w:rsidRDefault="00FA6E65" w:rsidP="00034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231998"/>
      <w:docPartObj>
        <w:docPartGallery w:val="Page Numbers (Top of Page)"/>
        <w:docPartUnique/>
      </w:docPartObj>
    </w:sdtPr>
    <w:sdtEndPr/>
    <w:sdtContent>
      <w:p w:rsidR="00034356" w:rsidRDefault="000343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E4E">
          <w:rPr>
            <w:noProof/>
          </w:rPr>
          <w:t>5</w:t>
        </w:r>
        <w:r>
          <w:fldChar w:fldCharType="end"/>
        </w:r>
      </w:p>
    </w:sdtContent>
  </w:sdt>
  <w:p w:rsidR="00034356" w:rsidRDefault="0003435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F4" w:rsidRDefault="00D02FF4" w:rsidP="00645A90">
    <w:pPr>
      <w:pStyle w:val="ab"/>
      <w:tabs>
        <w:tab w:val="center" w:pos="7285"/>
        <w:tab w:val="left" w:pos="12722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90" w:rsidRDefault="00FA6E65">
    <w:pPr>
      <w:pStyle w:val="ab"/>
      <w:jc w:val="center"/>
    </w:pPr>
    <w:sdt>
      <w:sdtPr>
        <w:id w:val="-2109494481"/>
        <w:docPartObj>
          <w:docPartGallery w:val="Page Numbers (Top of Page)"/>
          <w:docPartUnique/>
        </w:docPartObj>
      </w:sdtPr>
      <w:sdtEndPr/>
      <w:sdtContent>
        <w:r w:rsidR="00645A90">
          <w:fldChar w:fldCharType="begin"/>
        </w:r>
        <w:r w:rsidR="00645A90">
          <w:instrText>PAGE   \* MERGEFORMAT</w:instrText>
        </w:r>
        <w:r w:rsidR="00645A90">
          <w:fldChar w:fldCharType="separate"/>
        </w:r>
        <w:r w:rsidR="00081E4E">
          <w:rPr>
            <w:noProof/>
          </w:rPr>
          <w:t>6</w:t>
        </w:r>
        <w:r w:rsidR="00645A90">
          <w:fldChar w:fldCharType="end"/>
        </w:r>
      </w:sdtContent>
    </w:sdt>
  </w:p>
  <w:p w:rsidR="00645A90" w:rsidRDefault="00645A9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1000"/>
        </w:tabs>
        <w:ind w:left="1000" w:hanging="432"/>
      </w:pPr>
      <w:rPr>
        <w:rFonts w:ascii="Times New Roman" w:hAnsi="Times New Roman"/>
        <w:sz w:val="24"/>
        <w:szCs w:val="24"/>
      </w:rPr>
    </w:lvl>
    <w:lvl w:ilvl="2">
      <w:start w:val="2"/>
      <w:numFmt w:val="decimal"/>
      <w:lvlText w:val="4.2.%3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B"/>
    <w:multiLevelType w:val="multilevel"/>
    <w:tmpl w:val="0000000B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6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C"/>
    <w:multiLevelType w:val="multilevel"/>
    <w:tmpl w:val="0000000C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D"/>
    <w:multiLevelType w:val="multilevel"/>
    <w:tmpl w:val="0000000D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2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AA36318"/>
    <w:multiLevelType w:val="hybridMultilevel"/>
    <w:tmpl w:val="8766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90F1B"/>
    <w:multiLevelType w:val="multilevel"/>
    <w:tmpl w:val="848465BE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82"/>
    <w:rsid w:val="00013DD2"/>
    <w:rsid w:val="000219AD"/>
    <w:rsid w:val="00034356"/>
    <w:rsid w:val="00056C87"/>
    <w:rsid w:val="00061296"/>
    <w:rsid w:val="00081E4E"/>
    <w:rsid w:val="000B578E"/>
    <w:rsid w:val="000C0A82"/>
    <w:rsid w:val="000C3FFC"/>
    <w:rsid w:val="000E3DC7"/>
    <w:rsid w:val="00105261"/>
    <w:rsid w:val="00115072"/>
    <w:rsid w:val="00131882"/>
    <w:rsid w:val="001845F9"/>
    <w:rsid w:val="00185FE8"/>
    <w:rsid w:val="001C58C6"/>
    <w:rsid w:val="001D1562"/>
    <w:rsid w:val="001D40DA"/>
    <w:rsid w:val="002056D5"/>
    <w:rsid w:val="00224BDA"/>
    <w:rsid w:val="0025177E"/>
    <w:rsid w:val="00266837"/>
    <w:rsid w:val="002A25AD"/>
    <w:rsid w:val="00316B1D"/>
    <w:rsid w:val="003223C0"/>
    <w:rsid w:val="0035168F"/>
    <w:rsid w:val="00384194"/>
    <w:rsid w:val="003F04CE"/>
    <w:rsid w:val="00410446"/>
    <w:rsid w:val="00434EB9"/>
    <w:rsid w:val="00435DFA"/>
    <w:rsid w:val="00443EED"/>
    <w:rsid w:val="0047083B"/>
    <w:rsid w:val="004A31FE"/>
    <w:rsid w:val="004B62CF"/>
    <w:rsid w:val="004D14C4"/>
    <w:rsid w:val="004E652D"/>
    <w:rsid w:val="004F5888"/>
    <w:rsid w:val="005111DF"/>
    <w:rsid w:val="00512C7A"/>
    <w:rsid w:val="00544125"/>
    <w:rsid w:val="0059431A"/>
    <w:rsid w:val="005C0E8C"/>
    <w:rsid w:val="005D71F3"/>
    <w:rsid w:val="005E408C"/>
    <w:rsid w:val="00600293"/>
    <w:rsid w:val="00606F49"/>
    <w:rsid w:val="00612CB1"/>
    <w:rsid w:val="0061549D"/>
    <w:rsid w:val="00645A90"/>
    <w:rsid w:val="00672D0C"/>
    <w:rsid w:val="006A1E20"/>
    <w:rsid w:val="006F3595"/>
    <w:rsid w:val="00700964"/>
    <w:rsid w:val="007125F8"/>
    <w:rsid w:val="0073009C"/>
    <w:rsid w:val="00731FB6"/>
    <w:rsid w:val="00763C03"/>
    <w:rsid w:val="007718BD"/>
    <w:rsid w:val="00796DE1"/>
    <w:rsid w:val="007A00E5"/>
    <w:rsid w:val="007A12BE"/>
    <w:rsid w:val="007B43E2"/>
    <w:rsid w:val="00804A6F"/>
    <w:rsid w:val="00822DE4"/>
    <w:rsid w:val="008323EA"/>
    <w:rsid w:val="00851743"/>
    <w:rsid w:val="008618E4"/>
    <w:rsid w:val="0087444D"/>
    <w:rsid w:val="00883403"/>
    <w:rsid w:val="00890A45"/>
    <w:rsid w:val="008A1371"/>
    <w:rsid w:val="008D14D7"/>
    <w:rsid w:val="008E0C2C"/>
    <w:rsid w:val="0092683A"/>
    <w:rsid w:val="00937360"/>
    <w:rsid w:val="009740BA"/>
    <w:rsid w:val="0098128E"/>
    <w:rsid w:val="00A2389C"/>
    <w:rsid w:val="00A32FA5"/>
    <w:rsid w:val="00A46B44"/>
    <w:rsid w:val="00A60DB0"/>
    <w:rsid w:val="00A86C24"/>
    <w:rsid w:val="00A91CA6"/>
    <w:rsid w:val="00AB6D94"/>
    <w:rsid w:val="00AC0A9A"/>
    <w:rsid w:val="00B02D35"/>
    <w:rsid w:val="00B66E11"/>
    <w:rsid w:val="00B82719"/>
    <w:rsid w:val="00B86FC0"/>
    <w:rsid w:val="00B97070"/>
    <w:rsid w:val="00BA723C"/>
    <w:rsid w:val="00BA7DC2"/>
    <w:rsid w:val="00BB07D9"/>
    <w:rsid w:val="00BB6145"/>
    <w:rsid w:val="00BD519B"/>
    <w:rsid w:val="00C05B1C"/>
    <w:rsid w:val="00C31CF0"/>
    <w:rsid w:val="00C45F84"/>
    <w:rsid w:val="00C619E4"/>
    <w:rsid w:val="00C648C2"/>
    <w:rsid w:val="00C666A9"/>
    <w:rsid w:val="00C928C0"/>
    <w:rsid w:val="00CF2CC8"/>
    <w:rsid w:val="00CF4FB2"/>
    <w:rsid w:val="00CF6306"/>
    <w:rsid w:val="00D02FF4"/>
    <w:rsid w:val="00D11817"/>
    <w:rsid w:val="00D178F5"/>
    <w:rsid w:val="00D51071"/>
    <w:rsid w:val="00D5316F"/>
    <w:rsid w:val="00D8448C"/>
    <w:rsid w:val="00D863B6"/>
    <w:rsid w:val="00D86768"/>
    <w:rsid w:val="00D91ED5"/>
    <w:rsid w:val="00DC6705"/>
    <w:rsid w:val="00DD0114"/>
    <w:rsid w:val="00DE20D0"/>
    <w:rsid w:val="00DE22AB"/>
    <w:rsid w:val="00E105C0"/>
    <w:rsid w:val="00E160C4"/>
    <w:rsid w:val="00E52016"/>
    <w:rsid w:val="00E945DF"/>
    <w:rsid w:val="00EA025B"/>
    <w:rsid w:val="00EC5C58"/>
    <w:rsid w:val="00EF75F4"/>
    <w:rsid w:val="00F025B5"/>
    <w:rsid w:val="00F73252"/>
    <w:rsid w:val="00FA69EA"/>
    <w:rsid w:val="00FA6E65"/>
    <w:rsid w:val="00FC12AC"/>
    <w:rsid w:val="00FE0D3E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0526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435D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82719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0526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435D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82719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AF66-5BB6-45F5-A98D-42508EAB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6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Duma</cp:lastModifiedBy>
  <cp:revision>39</cp:revision>
  <cp:lastPrinted>2019-03-07T04:34:00Z</cp:lastPrinted>
  <dcterms:created xsi:type="dcterms:W3CDTF">2018-07-03T12:35:00Z</dcterms:created>
  <dcterms:modified xsi:type="dcterms:W3CDTF">2019-03-13T04:53:00Z</dcterms:modified>
</cp:coreProperties>
</file>