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0DF" w:rsidRDefault="005B0E1C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0DF" w:rsidRDefault="006420DF">
      <w:pPr>
        <w:jc w:val="center"/>
      </w:pPr>
    </w:p>
    <w:p w:rsidR="006420DF" w:rsidRDefault="005B0E1C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6420DF" w:rsidRDefault="005B0E1C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6420DF" w:rsidRDefault="006420DF">
      <w:pPr>
        <w:jc w:val="center"/>
        <w:rPr>
          <w:b/>
          <w:sz w:val="32"/>
        </w:rPr>
      </w:pPr>
    </w:p>
    <w:p w:rsidR="006420DF" w:rsidRDefault="005B0E1C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6420DF" w:rsidRDefault="005B0E1C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8" w:history="1">
        <w:r>
          <w:rPr>
            <w:b/>
            <w:color w:val="0000FF"/>
            <w:sz w:val="18"/>
            <w:u w:val="single"/>
          </w:rPr>
          <w:t>sp-ugansk@mail.ru</w:t>
        </w:r>
      </w:hyperlink>
      <w:r>
        <w:rPr>
          <w:b/>
          <w:color w:val="0000FF"/>
          <w:sz w:val="18"/>
          <w:u w:val="single"/>
        </w:rPr>
        <w:t xml:space="preserve"> </w:t>
      </w:r>
      <w:hyperlink r:id="rId9" w:history="1">
        <w:r>
          <w:rPr>
            <w:rStyle w:val="ad"/>
            <w:b/>
            <w:sz w:val="18"/>
          </w:rPr>
          <w:t>www.admugansk.ru</w:t>
        </w:r>
      </w:hyperlink>
    </w:p>
    <w:p w:rsidR="006420DF" w:rsidRDefault="006420DF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41"/>
      </w:tblGrid>
      <w:tr w:rsidR="006420DF">
        <w:tc>
          <w:tcPr>
            <w:tcW w:w="4928" w:type="dxa"/>
          </w:tcPr>
          <w:p w:rsidR="006420DF" w:rsidRPr="005B0E1C" w:rsidRDefault="005B0E1C">
            <w:pPr>
              <w:rPr>
                <w:sz w:val="28"/>
                <w:szCs w:val="28"/>
              </w:rPr>
            </w:pPr>
            <w:r w:rsidRPr="005B0E1C">
              <w:rPr>
                <w:sz w:val="28"/>
                <w:szCs w:val="28"/>
              </w:rPr>
              <w:t>исх. № 41 от 18.02.2019</w:t>
            </w:r>
          </w:p>
        </w:tc>
        <w:tc>
          <w:tcPr>
            <w:tcW w:w="4961" w:type="dxa"/>
          </w:tcPr>
          <w:p w:rsidR="006420DF" w:rsidRDefault="006420DF">
            <w:pPr>
              <w:rPr>
                <w:sz w:val="28"/>
              </w:rPr>
            </w:pPr>
          </w:p>
        </w:tc>
      </w:tr>
    </w:tbl>
    <w:p w:rsidR="006420DF" w:rsidRDefault="006420DF">
      <w:pPr>
        <w:jc w:val="center"/>
        <w:rPr>
          <w:b/>
          <w:sz w:val="28"/>
        </w:rPr>
      </w:pPr>
    </w:p>
    <w:p w:rsidR="006420DF" w:rsidRPr="005B0E1C" w:rsidRDefault="005B0E1C">
      <w:pPr>
        <w:jc w:val="center"/>
        <w:rPr>
          <w:sz w:val="27"/>
          <w:szCs w:val="27"/>
        </w:rPr>
      </w:pPr>
      <w:r w:rsidRPr="005B0E1C">
        <w:rPr>
          <w:b/>
          <w:sz w:val="27"/>
          <w:szCs w:val="27"/>
        </w:rPr>
        <w:t>Заключение на проект изменений в муниципальную программу</w:t>
      </w:r>
    </w:p>
    <w:p w:rsidR="006420DF" w:rsidRPr="005B0E1C" w:rsidRDefault="005B0E1C">
      <w:pPr>
        <w:jc w:val="center"/>
        <w:rPr>
          <w:sz w:val="27"/>
          <w:szCs w:val="27"/>
        </w:rPr>
      </w:pPr>
      <w:r w:rsidRPr="005B0E1C">
        <w:rPr>
          <w:b/>
          <w:sz w:val="27"/>
          <w:szCs w:val="27"/>
        </w:rPr>
        <w:t xml:space="preserve"> «Развитие культуры и туризма в городе Нефтеюганске»</w:t>
      </w:r>
    </w:p>
    <w:p w:rsidR="006420DF" w:rsidRPr="005B0E1C" w:rsidRDefault="006420DF">
      <w:pPr>
        <w:ind w:firstLine="709"/>
        <w:jc w:val="both"/>
        <w:rPr>
          <w:sz w:val="27"/>
          <w:szCs w:val="27"/>
        </w:rPr>
      </w:pPr>
    </w:p>
    <w:p w:rsidR="006420DF" w:rsidRPr="005B0E1C" w:rsidRDefault="005B0E1C">
      <w:pPr>
        <w:jc w:val="both"/>
        <w:rPr>
          <w:sz w:val="27"/>
          <w:szCs w:val="27"/>
        </w:rPr>
      </w:pPr>
      <w:r w:rsidRPr="005B0E1C">
        <w:rPr>
          <w:sz w:val="27"/>
          <w:szCs w:val="27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культуры и туризма городе Нефтеюганске» (далее по тексту – проект изменений), сообщает следующее:</w:t>
      </w:r>
    </w:p>
    <w:p w:rsidR="006420DF" w:rsidRPr="005B0E1C" w:rsidRDefault="005B0E1C">
      <w:pPr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6420DF" w:rsidRPr="005B0E1C" w:rsidRDefault="005B0E1C">
      <w:pPr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6420DF" w:rsidRPr="005B0E1C" w:rsidRDefault="005B0E1C">
      <w:pPr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1.2. Департамента экономического развития администрации города Нефтеюганска на предмет соответствия:</w:t>
      </w:r>
    </w:p>
    <w:p w:rsidR="006420DF" w:rsidRPr="005B0E1C" w:rsidRDefault="005B0E1C">
      <w:pPr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28.08.2018 </w:t>
      </w:r>
      <w:r w:rsidRPr="005B0E1C">
        <w:rPr>
          <w:sz w:val="27"/>
          <w:szCs w:val="27"/>
        </w:rPr>
        <w:br/>
        <w:t>№ 135-нп);</w:t>
      </w:r>
    </w:p>
    <w:p w:rsidR="006420DF" w:rsidRPr="005B0E1C" w:rsidRDefault="005B0E1C">
      <w:pPr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- программных мероприятий целям муниципальной программы;</w:t>
      </w:r>
    </w:p>
    <w:p w:rsidR="006420DF" w:rsidRPr="005B0E1C" w:rsidRDefault="005B0E1C">
      <w:pPr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- сроков её реализации задачам;</w:t>
      </w:r>
    </w:p>
    <w:p w:rsidR="006420DF" w:rsidRPr="005B0E1C" w:rsidRDefault="005B0E1C">
      <w:pPr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6420DF" w:rsidRPr="005B0E1C" w:rsidRDefault="005B0E1C">
      <w:pPr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- требованиям, установленным нормативными правовыми актами в сфере управления проектной деятельностью.</w:t>
      </w:r>
    </w:p>
    <w:p w:rsidR="006420DF" w:rsidRPr="005B0E1C" w:rsidRDefault="005B0E1C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Предоставленный проект изменений в целом соответствует Порядку от 28.08.2018 № 135-нп, за исключением:</w:t>
      </w:r>
    </w:p>
    <w:p w:rsidR="006420DF" w:rsidRPr="005B0E1C" w:rsidRDefault="005B0E1C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lastRenderedPageBreak/>
        <w:t>- в паспорте муниципальной программы не заполнена строка «Дата утверждения муниципальной программы (наименование и номер соответствующего нормативного правового акта)» после утверждения муниципальной программы;</w:t>
      </w:r>
    </w:p>
    <w:p w:rsidR="006420DF" w:rsidRPr="005B0E1C" w:rsidRDefault="005B0E1C">
      <w:pPr>
        <w:ind w:firstLine="708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- не отменены (не признаны утратившими силу) постановления администрации города «О внесении изменений в постановление администрации города Нефтеюганска от 29.10.2013 № 1218-п «Об утверждении муниципальной     программы «Развитие     культуры     и    туризма    в городе Нефтеюганске на 2014-2020 годы» от 31.10.2018 </w:t>
      </w:r>
      <w:hyperlink r:id="rId10" w:history="1">
        <w:r w:rsidRPr="005B0E1C">
          <w:rPr>
            <w:sz w:val="27"/>
            <w:szCs w:val="27"/>
          </w:rPr>
          <w:t>№ 538-п</w:t>
        </w:r>
      </w:hyperlink>
      <w:r w:rsidR="0030641A">
        <w:rPr>
          <w:sz w:val="27"/>
          <w:szCs w:val="27"/>
        </w:rPr>
        <w:t>; от 28.11.2018 </w:t>
      </w:r>
      <w:hyperlink r:id="rId11" w:history="1">
        <w:r w:rsidRPr="005B0E1C">
          <w:rPr>
            <w:sz w:val="27"/>
            <w:szCs w:val="27"/>
          </w:rPr>
          <w:t>№ 634-п.</w:t>
        </w:r>
      </w:hyperlink>
    </w:p>
    <w:p w:rsidR="006420DF" w:rsidRPr="005B0E1C" w:rsidRDefault="005B0E1C">
      <w:pPr>
        <w:ind w:firstLine="708"/>
        <w:jc w:val="both"/>
        <w:rPr>
          <w:sz w:val="27"/>
          <w:szCs w:val="27"/>
        </w:rPr>
      </w:pPr>
      <w:r w:rsidRPr="005B0E1C">
        <w:rPr>
          <w:sz w:val="27"/>
          <w:szCs w:val="27"/>
        </w:rPr>
        <w:t xml:space="preserve">Рекомендуем учесть вышеуказанные недостатки. </w:t>
      </w:r>
    </w:p>
    <w:p w:rsidR="006420DF" w:rsidRPr="005B0E1C" w:rsidRDefault="005B0E1C">
      <w:pPr>
        <w:tabs>
          <w:tab w:val="left" w:pos="0"/>
        </w:tabs>
        <w:jc w:val="both"/>
        <w:rPr>
          <w:sz w:val="27"/>
          <w:szCs w:val="27"/>
        </w:rPr>
      </w:pPr>
      <w:r w:rsidRPr="005B0E1C">
        <w:rPr>
          <w:sz w:val="27"/>
          <w:szCs w:val="27"/>
        </w:rPr>
        <w:tab/>
        <w:t>3. Проектом изменений в муниципальную программу планируется:</w:t>
      </w:r>
    </w:p>
    <w:p w:rsidR="006420DF" w:rsidRPr="005B0E1C" w:rsidRDefault="005B0E1C">
      <w:pPr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3.1. В паспорте муниципальной программы увеличить финансовое обеспечение муниципальной программы на сумму 49 283,232 тыс. рублей, в том числе:</w:t>
      </w:r>
    </w:p>
    <w:p w:rsidR="006420DF" w:rsidRPr="005B0E1C" w:rsidRDefault="005B0E1C" w:rsidP="005B0E1C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B0E1C">
        <w:rPr>
          <w:sz w:val="27"/>
          <w:szCs w:val="27"/>
        </w:rPr>
        <w:t>увеличить в 2019 году на сумму 50 816,346 тыс. рублей;</w:t>
      </w:r>
    </w:p>
    <w:p w:rsidR="006420DF" w:rsidRPr="005B0E1C" w:rsidRDefault="005B0E1C" w:rsidP="005B0E1C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B0E1C">
        <w:rPr>
          <w:sz w:val="27"/>
          <w:szCs w:val="27"/>
        </w:rPr>
        <w:t>уменьшить в 2020 году на сумму 766,557 тыс. рублей;</w:t>
      </w:r>
    </w:p>
    <w:p w:rsidR="006420DF" w:rsidRPr="005B0E1C" w:rsidRDefault="005B0E1C" w:rsidP="005B0E1C">
      <w:pPr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B0E1C">
        <w:rPr>
          <w:sz w:val="27"/>
          <w:szCs w:val="27"/>
        </w:rPr>
        <w:t>уменьшить в 2021 году на сумму 766, 557 тыс. рублей.</w:t>
      </w:r>
    </w:p>
    <w:p w:rsidR="006420DF" w:rsidRPr="005B0E1C" w:rsidRDefault="005B0E1C">
      <w:pPr>
        <w:pStyle w:val="a3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 xml:space="preserve">3.2. Таблицы 2, 4 муниципальной программы изложить в новой редакции. </w:t>
      </w:r>
    </w:p>
    <w:p w:rsidR="006420DF" w:rsidRPr="005B0E1C" w:rsidRDefault="005B0E1C">
      <w:pPr>
        <w:pStyle w:val="a3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3.3. В таблице 2 муниципальной программы:</w:t>
      </w:r>
    </w:p>
    <w:p w:rsidR="006420DF" w:rsidRPr="005B0E1C" w:rsidRDefault="005B0E1C" w:rsidP="005B0E1C">
      <w:pPr>
        <w:pStyle w:val="a3"/>
        <w:tabs>
          <w:tab w:val="left" w:pos="0"/>
        </w:tabs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5B0E1C">
        <w:rPr>
          <w:sz w:val="27"/>
          <w:szCs w:val="27"/>
        </w:rPr>
        <w:t xml:space="preserve">по мероприятию 1.1  «Развитие библиотечного и музейного дела, профессионального искусства, художественно - творческой деятельности; сохранение, возрождение и развитие народных художественных промыслов и ремёсел» подпрограммы I «Модернизация и развитие учреждений культуры» </w:t>
      </w:r>
      <w:r w:rsidRPr="005B0E1C">
        <w:rPr>
          <w:i/>
          <w:sz w:val="27"/>
          <w:szCs w:val="27"/>
        </w:rPr>
        <w:t>по ответственному исполнителю Комитету культуры и туризма администрации города Нефтеюганска</w:t>
      </w:r>
      <w:r w:rsidRPr="005B0E1C">
        <w:rPr>
          <w:sz w:val="27"/>
          <w:szCs w:val="27"/>
        </w:rPr>
        <w:t xml:space="preserve"> увеличение расходов в 2019 году в сумме 23 438,273 тыс. рублей, в том числе: за счёт средств местного бюджета  в сумме 23 043,273 тыс. рублей (на ремонт фасада здания, крылец входа в "Музей реки Обь" в сумме 397,266 тыс. рублей и на проведение ремонта здания по адресу: 10 микрорайон, здание 32/1 в размере 22 646,007 тыс. рублей по договору от 02.07.2018 № 1 пожертвования денежных средств юридическому лицу-резиденту Российской Федерации с ООО «РН-Юганскнефтегаз», на реализацию мероприятий, предусмотренных в рамках муниципальных программ города Нефтеюганска, срок реализации которых истекает 31.12.2018), за счёт средств бюджета автономного округа в сумме 395,000 тыс. рублей (приобретение мультимедийного и интерактивного оборудования для МБУК "Городская библиотека" на сумму 180,000 тыс. рублей и приобретение концертных костюмов для МБУК "Культурно-досуговый комплекс" на сумму 215,000 тыс. рублей).</w:t>
      </w:r>
    </w:p>
    <w:p w:rsidR="006420DF" w:rsidRPr="005B0E1C" w:rsidRDefault="005B0E1C">
      <w:pPr>
        <w:pStyle w:val="a3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 xml:space="preserve">Касательно проведения ремонта здания по адресу: 10 микрорайон, здание 32/1, ранее в заключении Счётной палаты на проект изменений в муниципальную программу города Нефтеюганска «Развитие культуры и туризма в городе Нефтеюганске на 2014-2020 годы» от 17.09.2018 № 408, рекомендовалось выполнение данного капитального ремонта возложить на муниципальное казённое учреждение "Управление капитального строительства" (далее по тексту - МКУ "УКС"). Рекомендация не исполнена. </w:t>
      </w:r>
    </w:p>
    <w:p w:rsidR="006420DF" w:rsidRPr="005B0E1C" w:rsidRDefault="005B0E1C">
      <w:pPr>
        <w:pStyle w:val="a3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В соответствии с Уставом муниципального бюджетного учреждения культуры "Культурно-досуговый комплекс", утверждённого распоряжением администрации города от 07.09.2018 № 257-р:</w:t>
      </w:r>
    </w:p>
    <w:p w:rsidR="006420DF" w:rsidRPr="005B0E1C" w:rsidRDefault="005B0E1C">
      <w:pPr>
        <w:pStyle w:val="a3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lastRenderedPageBreak/>
        <w:t xml:space="preserve">пунктом 1.2, учреждение является некоммерческой организацией, созданной на основании постановления главы города Нефтеюганска от 29.12.2006 № 2719 «О создании муниципального учреждения «Творческое объединение «Культура» для </w:t>
      </w:r>
      <w:r w:rsidRPr="005B0E1C">
        <w:rPr>
          <w:b/>
          <w:sz w:val="27"/>
          <w:szCs w:val="27"/>
        </w:rPr>
        <w:t>реализации политики муниципального образования город Нефтеюганск в области культуры, создания условий для сохранения, развития и распространения культуры, удовлетворения духовных и иных нематериальных потребностей граждан;</w:t>
      </w:r>
    </w:p>
    <w:p w:rsidR="006420DF" w:rsidRPr="005B0E1C" w:rsidRDefault="005B0E1C">
      <w:pPr>
        <w:numPr>
          <w:ilvl w:val="0"/>
          <w:numId w:val="5"/>
        </w:numPr>
        <w:ind w:left="0" w:firstLine="850"/>
        <w:jc w:val="both"/>
        <w:rPr>
          <w:sz w:val="27"/>
          <w:szCs w:val="27"/>
        </w:rPr>
      </w:pPr>
      <w:r w:rsidRPr="005B0E1C">
        <w:rPr>
          <w:sz w:val="27"/>
          <w:szCs w:val="27"/>
        </w:rPr>
        <w:t xml:space="preserve">пунктом 2.4, для достижения целей Учреждение осуществляет следующий основной вид деятельности - деятельность учреждений клубного типа: клубов, дворцов и домов культуры, домов народного творчества. Кроме того, предусмотрен перечень дополнительных видов деятельности, оказываемых Учреждением в области культуры.  </w:t>
      </w:r>
    </w:p>
    <w:p w:rsidR="006420DF" w:rsidRPr="005B0E1C" w:rsidRDefault="005B0E1C">
      <w:pPr>
        <w:spacing w:line="317" w:lineRule="exact"/>
        <w:ind w:left="38" w:right="19" w:firstLine="671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Вместе с тем согласно пункту 2.1 Устава МКУ "УКС" основной задачей Учреждения является выполнение муниципальных заданий, сформированных и утверждённых Учредителем</w:t>
      </w:r>
      <w:r w:rsidRPr="005B0E1C">
        <w:rPr>
          <w:b/>
          <w:sz w:val="27"/>
          <w:szCs w:val="27"/>
        </w:rPr>
        <w:t xml:space="preserve"> </w:t>
      </w:r>
      <w:r w:rsidRPr="005B0E1C">
        <w:rPr>
          <w:sz w:val="27"/>
          <w:szCs w:val="27"/>
        </w:rPr>
        <w:t>в целях реализации политики муниципального образования город Нефтеюганск в сфере строительства, реконструкции, капитального ремонта объектов капитального строительства, социальной, производственной и инженерно-транспортной инфраструктуры, объектов, не относящихся к объектам капитального строительства, находящихся в муниципальной собственности города Нефтеюганска, обеспечение выполнения государственного и муниципального заказа в вышеуказанных сферах.</w:t>
      </w:r>
    </w:p>
    <w:p w:rsidR="006420DF" w:rsidRPr="005B0E1C" w:rsidRDefault="005B0E1C">
      <w:pPr>
        <w:spacing w:line="317" w:lineRule="exact"/>
        <w:ind w:left="38" w:right="19" w:firstLine="671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Учитывая, что в отремонтированном помещении планируется проведение мероприятий для большого количества людей, в том числе детей, а также факт выполнения</w:t>
      </w:r>
      <w:r w:rsidRPr="005B0E1C">
        <w:rPr>
          <w:b/>
          <w:sz w:val="27"/>
          <w:szCs w:val="27"/>
        </w:rPr>
        <w:t xml:space="preserve"> видов работ, которые оказывают влияние на безопасность объекта</w:t>
      </w:r>
      <w:r w:rsidRPr="005B0E1C">
        <w:rPr>
          <w:sz w:val="27"/>
          <w:szCs w:val="27"/>
        </w:rPr>
        <w:t xml:space="preserve"> капитального строительства, настоятельно рекомендуем рассмотреть вопрос об изменении исполнителя данного мероприятия.</w:t>
      </w:r>
    </w:p>
    <w:p w:rsidR="006420DF" w:rsidRPr="005B0E1C" w:rsidRDefault="005B0E1C">
      <w:pPr>
        <w:pStyle w:val="a3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 xml:space="preserve">по мероприятию 1.3 «Организация культурно - массовых мероприятий, организация отдыха и оздоровления детей» подпрограммы I «Модернизация и развитие учреждений культуры» </w:t>
      </w:r>
      <w:r w:rsidRPr="005B0E1C">
        <w:rPr>
          <w:i/>
          <w:sz w:val="27"/>
          <w:szCs w:val="27"/>
        </w:rPr>
        <w:t>по ответственному исполнителю Комитету культуры и туризма администрации города Нефтеюганска</w:t>
      </w:r>
      <w:r w:rsidRPr="005B0E1C">
        <w:rPr>
          <w:sz w:val="27"/>
          <w:szCs w:val="27"/>
        </w:rPr>
        <w:t xml:space="preserve"> уменьшение расходов на сумму 2 299,671 тыс. рублей (за счёт средств местного бюджета на 1 165,833 тыс.  рублей, за счёт средств бюджета автономного округа на общую сумму 1 133,838 тыс. рублей), в том числе: с 2019 по 2021 год год на 766,557 тыс. рублей ежегодно (за счёт средств местного бюджета на 388,611 тыс. рублей, за счёт средств бюджета автономного округа на 377,946 тыс. рублей).</w:t>
      </w:r>
    </w:p>
    <w:p w:rsidR="006420DF" w:rsidRPr="005B0E1C" w:rsidRDefault="005B0E1C">
      <w:pPr>
        <w:pStyle w:val="a3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 xml:space="preserve">дополнить основным мероприятием 1.5 «Техническое обследование, реконструкция, капитальный ремонт, строительство объектов культуры» подпрограммы I «Модернизация и развитие учреждений культуры» </w:t>
      </w:r>
      <w:r w:rsidRPr="005B0E1C">
        <w:rPr>
          <w:i/>
          <w:sz w:val="27"/>
          <w:szCs w:val="27"/>
        </w:rPr>
        <w:t>по соисполнителю Департаменту градостроительства и земельных отношений администрации города Нефтеюганска</w:t>
      </w:r>
      <w:r w:rsidRPr="005B0E1C">
        <w:rPr>
          <w:sz w:val="27"/>
          <w:szCs w:val="27"/>
        </w:rPr>
        <w:t xml:space="preserve"> и предусмотреть расходы на сумму 28 144,630 тыс. рублей за счёт средств местного бюджета, в том числе:</w:t>
      </w:r>
    </w:p>
    <w:p w:rsidR="006420DF" w:rsidRPr="005B0E1C" w:rsidRDefault="005B0E1C">
      <w:pPr>
        <w:pStyle w:val="a3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⃰   5 085,849 тыс. рублей на реализацию мероприятий, предусмотренных в рамках муниципальных программ города Нефтеюганска, срок реализации которых истекает 31.12.2018;</w:t>
      </w:r>
    </w:p>
    <w:p w:rsidR="006420DF" w:rsidRPr="005B0E1C" w:rsidRDefault="005B0E1C">
      <w:pPr>
        <w:pStyle w:val="a3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lastRenderedPageBreak/>
        <w:t>⃰ 99, 701 тыс. рублей на проектно - изыскательские работы по объекту: "Нежилое административное здание. Детская школа искусств" (устройство козырька в арке здания);</w:t>
      </w:r>
    </w:p>
    <w:p w:rsidR="006420DF" w:rsidRPr="005B0E1C" w:rsidRDefault="005B0E1C">
      <w:pPr>
        <w:pStyle w:val="a3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⃰ 22 959,080 тыс. рублей на капитальный ремонт кровли "МБУК "Городская библиотека".</w:t>
      </w:r>
    </w:p>
    <w:p w:rsidR="006420DF" w:rsidRPr="005B0E1C" w:rsidRDefault="005B0E1C">
      <w:pPr>
        <w:pStyle w:val="a3"/>
        <w:tabs>
          <w:tab w:val="left" w:pos="0"/>
        </w:tabs>
        <w:ind w:left="0" w:firstLine="567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В обоснование планируемых расходов на проектно - изыскательские работы по объекту: "Нежилое административное здание. Детская школа искусств" (устройство козырька в арке здания) представлена сметная документация. Вместе с тем, установлено, что:</w:t>
      </w:r>
    </w:p>
    <w:p w:rsidR="006420DF" w:rsidRPr="005B0E1C" w:rsidRDefault="005B0E1C">
      <w:pPr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5B0E1C">
        <w:rPr>
          <w:sz w:val="27"/>
          <w:szCs w:val="27"/>
        </w:rPr>
        <w:t>- расчёты произведены с учётом налога на добавленную стоимость в размере 18%, вместо установленного с 2019 года – 20%;</w:t>
      </w:r>
    </w:p>
    <w:p w:rsidR="006420DF" w:rsidRPr="005B0E1C" w:rsidRDefault="005B0E1C">
      <w:pPr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5B0E1C">
        <w:rPr>
          <w:sz w:val="27"/>
          <w:szCs w:val="27"/>
        </w:rPr>
        <w:t>- индекс на проектные, изыскательские работы применён на 1 квартал 2018 года.</w:t>
      </w:r>
    </w:p>
    <w:p w:rsidR="006420DF" w:rsidRPr="005B0E1C" w:rsidRDefault="005B0E1C">
      <w:pPr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5B0E1C">
        <w:rPr>
          <w:sz w:val="27"/>
          <w:szCs w:val="27"/>
        </w:rPr>
        <w:t xml:space="preserve">Рекомендуем оценить мероприятия в части обоснованности планируемых расходов в соответствии с нормами действующего законодательства и реалистичности их исполнения. </w:t>
      </w:r>
    </w:p>
    <w:p w:rsidR="006420DF" w:rsidRPr="005B0E1C" w:rsidRDefault="005B0E1C">
      <w:pPr>
        <w:pStyle w:val="a3"/>
        <w:tabs>
          <w:tab w:val="left" w:pos="0"/>
        </w:tabs>
        <w:ind w:left="0"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В подтверждение планируемых расходов на капитальный ремонт кровли "МБУК "Городская библиотека" представлено положительное заключение негосударственной экспертизы о проверке достоверности определения сметной стоимости строительства, реконструкции, капитального ремонта объектов капитального строительства, проведённой ООО "ЖилСтройСервис". Согласно заключению ООО "ЖилСтройСервис" стоимость работ в ценах 2 квартала 2018 года составляет 22 959,08 тыс. рублей. Учитывая, что стоимость ремонта определена по состоянию на 2 квартал 2018 года, применён не соответствующий текущей дате индекс на работы, кроме того расчёты произведены с учётом налога на добавленную стоимость в размере 18%, вместо установленного с 2019 года – 20%.</w:t>
      </w:r>
    </w:p>
    <w:p w:rsidR="006420DF" w:rsidRPr="005B0E1C" w:rsidRDefault="005B0E1C">
      <w:pPr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5B0E1C">
        <w:rPr>
          <w:sz w:val="27"/>
          <w:szCs w:val="27"/>
        </w:rPr>
        <w:t xml:space="preserve">Рекомендуем оценить мероприятия в части обоснованности планируемых расходов в соответствии с нормами действующего законодательства и реалистичности их исполнения. </w:t>
      </w:r>
    </w:p>
    <w:p w:rsidR="006420DF" w:rsidRPr="005B0E1C" w:rsidRDefault="005B0E1C">
      <w:pPr>
        <w:widowControl w:val="0"/>
        <w:tabs>
          <w:tab w:val="left" w:pos="709"/>
        </w:tabs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 с учётом рекомендаций, отражённых в настоящем заключении.</w:t>
      </w:r>
    </w:p>
    <w:p w:rsidR="006420DF" w:rsidRPr="005B0E1C" w:rsidRDefault="005B0E1C">
      <w:pPr>
        <w:tabs>
          <w:tab w:val="left" w:pos="0"/>
        </w:tabs>
        <w:ind w:firstLine="709"/>
        <w:jc w:val="both"/>
        <w:rPr>
          <w:sz w:val="27"/>
          <w:szCs w:val="27"/>
        </w:rPr>
      </w:pPr>
      <w:r w:rsidRPr="005B0E1C">
        <w:rPr>
          <w:sz w:val="27"/>
          <w:szCs w:val="27"/>
        </w:rPr>
        <w:t>Информацию о решениях, принятых по результатам рассмотрения настоящего заключении, направить в адрес Счётной палаты до 25.02.2019 года.</w:t>
      </w:r>
    </w:p>
    <w:p w:rsidR="006420DF" w:rsidRPr="005B0E1C" w:rsidRDefault="006420DF">
      <w:pPr>
        <w:jc w:val="both"/>
        <w:rPr>
          <w:sz w:val="27"/>
          <w:szCs w:val="27"/>
        </w:rPr>
      </w:pPr>
    </w:p>
    <w:p w:rsidR="006420DF" w:rsidRDefault="006420DF">
      <w:pPr>
        <w:jc w:val="both"/>
        <w:rPr>
          <w:sz w:val="27"/>
          <w:szCs w:val="27"/>
        </w:rPr>
      </w:pPr>
    </w:p>
    <w:p w:rsidR="005B0E1C" w:rsidRPr="005B0E1C" w:rsidRDefault="005B0E1C">
      <w:pPr>
        <w:jc w:val="both"/>
        <w:rPr>
          <w:sz w:val="27"/>
          <w:szCs w:val="27"/>
        </w:rPr>
      </w:pPr>
    </w:p>
    <w:p w:rsidR="006420DF" w:rsidRPr="005B0E1C" w:rsidRDefault="005B0E1C">
      <w:pPr>
        <w:tabs>
          <w:tab w:val="left" w:pos="0"/>
        </w:tabs>
        <w:jc w:val="both"/>
        <w:rPr>
          <w:sz w:val="27"/>
          <w:szCs w:val="27"/>
        </w:rPr>
      </w:pPr>
      <w:r w:rsidRPr="005B0E1C">
        <w:rPr>
          <w:sz w:val="27"/>
          <w:szCs w:val="27"/>
        </w:rPr>
        <w:t>Председатель</w:t>
      </w:r>
      <w:r w:rsidRPr="005B0E1C">
        <w:rPr>
          <w:sz w:val="27"/>
          <w:szCs w:val="27"/>
        </w:rPr>
        <w:tab/>
      </w:r>
      <w:r w:rsidRPr="005B0E1C">
        <w:rPr>
          <w:sz w:val="27"/>
          <w:szCs w:val="27"/>
        </w:rPr>
        <w:tab/>
      </w:r>
      <w:r w:rsidRPr="005B0E1C">
        <w:rPr>
          <w:sz w:val="27"/>
          <w:szCs w:val="27"/>
        </w:rPr>
        <w:tab/>
        <w:t xml:space="preserve">                                      </w:t>
      </w:r>
      <w:r w:rsidRPr="005B0E1C">
        <w:rPr>
          <w:sz w:val="27"/>
          <w:szCs w:val="27"/>
        </w:rPr>
        <w:tab/>
      </w:r>
      <w:r w:rsidRPr="005B0E1C">
        <w:rPr>
          <w:sz w:val="27"/>
          <w:szCs w:val="27"/>
        </w:rPr>
        <w:tab/>
      </w:r>
      <w:r w:rsidRPr="005B0E1C">
        <w:rPr>
          <w:sz w:val="27"/>
          <w:szCs w:val="27"/>
        </w:rPr>
        <w:tab/>
      </w:r>
      <w:r w:rsidR="0030641A">
        <w:rPr>
          <w:sz w:val="27"/>
          <w:szCs w:val="27"/>
        </w:rPr>
        <w:t xml:space="preserve">    </w:t>
      </w:r>
      <w:bookmarkStart w:id="0" w:name="_GoBack"/>
      <w:bookmarkEnd w:id="0"/>
      <w:r w:rsidRPr="005B0E1C">
        <w:rPr>
          <w:sz w:val="27"/>
          <w:szCs w:val="27"/>
        </w:rPr>
        <w:t>С.А. Гичкина</w:t>
      </w:r>
    </w:p>
    <w:p w:rsidR="006420DF" w:rsidRDefault="006420DF">
      <w:pPr>
        <w:tabs>
          <w:tab w:val="left" w:pos="0"/>
        </w:tabs>
        <w:jc w:val="both"/>
        <w:rPr>
          <w:sz w:val="20"/>
        </w:rPr>
      </w:pPr>
    </w:p>
    <w:p w:rsidR="005B0E1C" w:rsidRDefault="005B0E1C">
      <w:pPr>
        <w:tabs>
          <w:tab w:val="left" w:pos="0"/>
        </w:tabs>
        <w:jc w:val="both"/>
        <w:rPr>
          <w:sz w:val="20"/>
        </w:rPr>
      </w:pPr>
    </w:p>
    <w:p w:rsidR="006420DF" w:rsidRDefault="005B0E1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6420DF" w:rsidRDefault="005B0E1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инспектор инспекторского отдела № 1 </w:t>
      </w:r>
    </w:p>
    <w:p w:rsidR="006420DF" w:rsidRDefault="005B0E1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Счётной палаты города Нефтеюганска</w:t>
      </w:r>
    </w:p>
    <w:p w:rsidR="006420DF" w:rsidRDefault="005B0E1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Батаева Лариса Николаевна Тел. 8 3463 20 30 63</w:t>
      </w:r>
    </w:p>
    <w:sectPr w:rsidR="006420DF" w:rsidSect="005B0E1C">
      <w:headerReference w:type="default" r:id="rId12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DC" w:rsidRDefault="005B0E1C">
      <w:r>
        <w:separator/>
      </w:r>
    </w:p>
  </w:endnote>
  <w:endnote w:type="continuationSeparator" w:id="0">
    <w:p w:rsidR="00514CDC" w:rsidRDefault="005B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DC" w:rsidRDefault="005B0E1C">
      <w:r>
        <w:separator/>
      </w:r>
    </w:p>
  </w:footnote>
  <w:footnote w:type="continuationSeparator" w:id="0">
    <w:p w:rsidR="00514CDC" w:rsidRDefault="005B0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0DF" w:rsidRDefault="005B0E1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0641A">
      <w:rPr>
        <w:noProof/>
      </w:rPr>
      <w:t>2</w:t>
    </w:r>
    <w:r>
      <w:fldChar w:fldCharType="end"/>
    </w:r>
  </w:p>
  <w:p w:rsidR="006420DF" w:rsidRDefault="006420DF">
    <w:pPr>
      <w:pStyle w:val="a7"/>
      <w:jc w:val="center"/>
    </w:pPr>
  </w:p>
  <w:p w:rsidR="006420DF" w:rsidRDefault="00642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E682C"/>
    <w:multiLevelType w:val="multilevel"/>
    <w:tmpl w:val="7D4C6E0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0D2EF8"/>
    <w:multiLevelType w:val="multilevel"/>
    <w:tmpl w:val="459E3CB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20DF"/>
    <w:rsid w:val="0030641A"/>
    <w:rsid w:val="00514CDC"/>
    <w:rsid w:val="005B0E1C"/>
    <w:rsid w:val="0064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B9FED-1CC1-4181-A2DB-B29AE51D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color w:val="000000"/>
      <w:sz w:val="2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color w:val="000000"/>
      <w:sz w:val="24"/>
    </w:rPr>
  </w:style>
  <w:style w:type="paragraph" w:styleId="a9">
    <w:name w:val="Body Text"/>
    <w:basedOn w:val="a"/>
    <w:link w:val="aa"/>
    <w:rPr>
      <w:i/>
      <w:sz w:val="20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i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color w:val="000000"/>
      <w:sz w:val="16"/>
    </w:rPr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2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ugansk.ru/uploads/2018/11/634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ugansk.ru/uploads/2018/10/53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1568</Words>
  <Characters>8940</Characters>
  <Application>Microsoft Office Word</Application>
  <DocSecurity>0</DocSecurity>
  <Lines>74</Lines>
  <Paragraphs>20</Paragraphs>
  <ScaleCrop>false</ScaleCrop>
  <Company/>
  <LinksUpToDate>false</LinksUpToDate>
  <CharactersWithSpaces>10488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2019-03-27T05:40:00Z</dcterms:created>
  <dcterms:modified xsi:type="dcterms:W3CDTF">2019-03-27T06:12:00Z</dcterms:modified>
</cp:coreProperties>
</file>