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F568F2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4786"/>
        <w:gridCol w:w="4996"/>
      </w:tblGrid>
      <w:tr w:rsidR="0010194A" w:rsidTr="00D111B9">
        <w:trPr>
          <w:trHeight w:val="492"/>
        </w:trPr>
        <w:tc>
          <w:tcPr>
            <w:tcW w:w="4786" w:type="dxa"/>
          </w:tcPr>
          <w:p w:rsidR="0010194A" w:rsidRPr="00D111B9" w:rsidRDefault="00D111B9">
            <w:pPr>
              <w:spacing w:line="276" w:lineRule="auto"/>
              <w:rPr>
                <w:sz w:val="28"/>
                <w:szCs w:val="28"/>
              </w:rPr>
            </w:pPr>
            <w:r w:rsidRPr="00D111B9">
              <w:rPr>
                <w:sz w:val="28"/>
                <w:szCs w:val="28"/>
              </w:rPr>
              <w:t>Исх. от 06.11.2018 № 473</w:t>
            </w:r>
          </w:p>
        </w:tc>
        <w:tc>
          <w:tcPr>
            <w:tcW w:w="4996" w:type="dxa"/>
          </w:tcPr>
          <w:p w:rsidR="00B332F8" w:rsidRPr="006D6A01" w:rsidRDefault="00B332F8" w:rsidP="00DF0332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D111B9" w:rsidRDefault="00D111B9" w:rsidP="0010194A"/>
    <w:p w:rsidR="00D111B9" w:rsidRDefault="00D111B9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Заключение на проект муниципальн</w:t>
      </w:r>
      <w:r w:rsidR="00152B79">
        <w:rPr>
          <w:b/>
          <w:sz w:val="28"/>
          <w:szCs w:val="28"/>
        </w:rPr>
        <w:t>ой</w:t>
      </w:r>
      <w:r w:rsidRPr="003B7E71">
        <w:rPr>
          <w:b/>
          <w:sz w:val="28"/>
          <w:szCs w:val="28"/>
        </w:rPr>
        <w:t xml:space="preserve"> программ</w:t>
      </w:r>
      <w:r w:rsidR="00152B79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 xml:space="preserve"> 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D111B9" w:rsidRDefault="00D111B9" w:rsidP="00717114">
      <w:pPr>
        <w:ind w:firstLine="709"/>
        <w:jc w:val="center"/>
      </w:pPr>
      <w:bookmarkStart w:id="0" w:name="_GoBack"/>
      <w:bookmarkEnd w:id="0"/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Нефтеюганска, рассмотрев проект муниципальн</w:t>
      </w:r>
      <w:r w:rsidR="00F66CE1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F66CE1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F66CE1">
        <w:rPr>
          <w:sz w:val="28"/>
          <w:szCs w:val="28"/>
        </w:rPr>
        <w:t>программы</w:t>
      </w:r>
      <w:r w:rsidR="00B534C2">
        <w:rPr>
          <w:sz w:val="28"/>
          <w:szCs w:val="28"/>
        </w:rPr>
        <w:t>), сообщает следующее: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программы:</w:t>
      </w:r>
    </w:p>
    <w:p w:rsidR="00F66CE1" w:rsidRDefault="00F66CE1" w:rsidP="00F66CE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F66CE1" w:rsidRDefault="00F66CE1" w:rsidP="0002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Департамента экономического развития администрации города Нефтеюганска на предмет соответствия проекта муниципальной программы </w:t>
      </w:r>
      <w:r w:rsidRPr="004A40B6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деятельностью.</w:t>
      </w:r>
    </w:p>
    <w:p w:rsidR="00D778B6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>
        <w:rPr>
          <w:sz w:val="28"/>
          <w:szCs w:val="28"/>
        </w:rPr>
        <w:t xml:space="preserve">муниципальной программы </w:t>
      </w:r>
      <w:r w:rsidRPr="003D3B5C">
        <w:rPr>
          <w:sz w:val="28"/>
          <w:szCs w:val="28"/>
        </w:rPr>
        <w:t>планируется</w:t>
      </w:r>
      <w:r>
        <w:rPr>
          <w:sz w:val="28"/>
          <w:szCs w:val="28"/>
        </w:rPr>
        <w:t>:</w:t>
      </w:r>
    </w:p>
    <w:p w:rsidR="00D778B6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паспорте </w:t>
      </w:r>
      <w:r w:rsidR="000E2490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программы:</w:t>
      </w:r>
    </w:p>
    <w:p w:rsidR="00411657" w:rsidRDefault="00D778B6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2.1.1. В строке «</w:t>
      </w:r>
      <w:r w:rsidR="00E41B64">
        <w:rPr>
          <w:sz w:val="28"/>
          <w:szCs w:val="28"/>
        </w:rPr>
        <w:t>Параметры ф</w:t>
      </w:r>
      <w:r>
        <w:rPr>
          <w:sz w:val="28"/>
          <w:szCs w:val="28"/>
        </w:rPr>
        <w:t>инансово</w:t>
      </w:r>
      <w:r w:rsidR="00E41B64">
        <w:rPr>
          <w:sz w:val="28"/>
          <w:szCs w:val="28"/>
        </w:rPr>
        <w:t>го обеспечения</w:t>
      </w:r>
      <w:r>
        <w:rPr>
          <w:sz w:val="28"/>
          <w:szCs w:val="28"/>
        </w:rPr>
        <w:t xml:space="preserve"> муниципальной программы» о</w:t>
      </w:r>
      <w:r w:rsidRPr="003D3B5C">
        <w:rPr>
          <w:sz w:val="28"/>
          <w:szCs w:val="28"/>
        </w:rPr>
        <w:t xml:space="preserve">бщий объём финансирования </w:t>
      </w:r>
      <w:r>
        <w:rPr>
          <w:sz w:val="28"/>
          <w:szCs w:val="28"/>
        </w:rPr>
        <w:t xml:space="preserve">муниципальной </w:t>
      </w:r>
      <w:r w:rsidRPr="003D3B5C">
        <w:rPr>
          <w:sz w:val="28"/>
          <w:szCs w:val="28"/>
        </w:rPr>
        <w:t xml:space="preserve">программы </w:t>
      </w:r>
      <w:r w:rsidR="00411657">
        <w:rPr>
          <w:sz w:val="28"/>
          <w:szCs w:val="28"/>
        </w:rPr>
        <w:t>7 817 205,248 тыс. рублей, из них: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658 670,925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654 181,101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655 592,801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649 862,269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649 862,269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649 862,269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649 862,269 тыс. рублей;</w:t>
      </w:r>
    </w:p>
    <w:p w:rsidR="00411657" w:rsidRDefault="00411657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- 2026-2030 годы – 3 249 311,345 тыс. рублей, в том числе:</w:t>
      </w:r>
    </w:p>
    <w:p w:rsidR="007A0F75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11657">
        <w:rPr>
          <w:sz w:val="28"/>
          <w:szCs w:val="28"/>
        </w:rPr>
        <w:t>бюджет автономного округа</w:t>
      </w:r>
      <w:r w:rsidR="00F16EA6">
        <w:rPr>
          <w:sz w:val="28"/>
          <w:szCs w:val="28"/>
        </w:rPr>
        <w:t xml:space="preserve"> - </w:t>
      </w:r>
      <w:r w:rsidR="00411657">
        <w:rPr>
          <w:sz w:val="28"/>
          <w:szCs w:val="28"/>
        </w:rPr>
        <w:t>29 080,620 тыс. рублей, из них: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4 788,085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6 691,885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6 691,885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1 212,085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1 212,085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1 212,085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1 212,085 тыс. рублей;</w:t>
      </w:r>
    </w:p>
    <w:p w:rsidR="00411657" w:rsidRPr="003D3B5C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- 2026-2030 годы – 6 060,425 тыс. рублей</w:t>
      </w:r>
    </w:p>
    <w:p w:rsidR="00D778B6" w:rsidRPr="003D3B5C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78B6">
        <w:rPr>
          <w:sz w:val="28"/>
          <w:szCs w:val="28"/>
        </w:rPr>
        <w:t>)</w:t>
      </w:r>
      <w:r w:rsidR="00D778B6" w:rsidRPr="003D3B5C">
        <w:rPr>
          <w:sz w:val="28"/>
          <w:szCs w:val="28"/>
        </w:rPr>
        <w:t xml:space="preserve"> </w:t>
      </w:r>
      <w:r w:rsidR="00411657">
        <w:rPr>
          <w:sz w:val="28"/>
          <w:szCs w:val="28"/>
        </w:rPr>
        <w:t>местный бюджет</w:t>
      </w:r>
      <w:r w:rsidR="00F16EA6">
        <w:rPr>
          <w:sz w:val="28"/>
          <w:szCs w:val="28"/>
        </w:rPr>
        <w:t xml:space="preserve"> - </w:t>
      </w:r>
      <w:r w:rsidR="00411657">
        <w:rPr>
          <w:sz w:val="28"/>
          <w:szCs w:val="28"/>
        </w:rPr>
        <w:t>6 755 929,376</w:t>
      </w:r>
      <w:r>
        <w:rPr>
          <w:sz w:val="28"/>
          <w:szCs w:val="28"/>
        </w:rPr>
        <w:t xml:space="preserve"> тыс. рублей, </w:t>
      </w:r>
      <w:r w:rsidR="00D778B6">
        <w:rPr>
          <w:sz w:val="28"/>
          <w:szCs w:val="28"/>
        </w:rPr>
        <w:t>из них на</w:t>
      </w:r>
      <w:r w:rsidR="00D778B6" w:rsidRPr="003D3B5C">
        <w:rPr>
          <w:sz w:val="28"/>
          <w:szCs w:val="28"/>
        </w:rPr>
        <w:t>: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567 757,647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561 482,847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562 894,547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562 643,815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562 643,815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562 643,815 тыс. рублей;</w:t>
      </w:r>
    </w:p>
    <w:p w:rsidR="00411657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562643,815 тыс. рублей;</w:t>
      </w:r>
    </w:p>
    <w:p w:rsidR="00411657" w:rsidRPr="003D3B5C" w:rsidRDefault="00411657" w:rsidP="004116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- 2026-2030 годы – 2 813 219,075 тыс. рублей</w:t>
      </w:r>
    </w:p>
    <w:p w:rsidR="00D778B6" w:rsidRPr="003D3B5C" w:rsidRDefault="007A0F75" w:rsidP="00D778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8B6">
        <w:rPr>
          <w:sz w:val="28"/>
          <w:szCs w:val="28"/>
        </w:rPr>
        <w:t>)</w:t>
      </w:r>
      <w:r w:rsidR="00D778B6" w:rsidRPr="003D3B5C">
        <w:rPr>
          <w:sz w:val="28"/>
          <w:szCs w:val="28"/>
        </w:rPr>
        <w:t xml:space="preserve"> </w:t>
      </w:r>
      <w:r w:rsidR="00F16EA6">
        <w:rPr>
          <w:sz w:val="28"/>
          <w:szCs w:val="28"/>
        </w:rPr>
        <w:t>иные внебюджетные источники – 1 032 195,252 тыс. рублей</w:t>
      </w:r>
      <w:r w:rsidR="00D778B6" w:rsidRPr="003D3B5C">
        <w:rPr>
          <w:sz w:val="28"/>
          <w:szCs w:val="28"/>
        </w:rPr>
        <w:t xml:space="preserve">, </w:t>
      </w:r>
      <w:r w:rsidR="00D778B6">
        <w:rPr>
          <w:sz w:val="28"/>
          <w:szCs w:val="28"/>
        </w:rPr>
        <w:t>из них на</w:t>
      </w:r>
      <w:r w:rsidR="00D778B6" w:rsidRPr="003D3B5C">
        <w:rPr>
          <w:sz w:val="28"/>
          <w:szCs w:val="28"/>
        </w:rPr>
        <w:t>: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86 125,193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86 006,369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86 006,369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86 006,369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86 006,369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86 006,369 тыс. рублей;</w:t>
      </w:r>
    </w:p>
    <w:p w:rsidR="00F16EA6" w:rsidRDefault="00F16EA6" w:rsidP="00F16E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86 006,369 тыс. рублей;</w:t>
      </w:r>
    </w:p>
    <w:p w:rsidR="00F16EA6" w:rsidRDefault="00F16EA6" w:rsidP="00BF76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- 2026-2030 годы – 430 031,845 тыс. рублей.</w:t>
      </w:r>
    </w:p>
    <w:p w:rsidR="00600D6B" w:rsidRDefault="00600D6B" w:rsidP="007A47F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47FE" w:rsidRPr="00D30D6B" w:rsidRDefault="007A47FE" w:rsidP="007A47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D6B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</w:t>
      </w:r>
      <w:r w:rsidR="00EC1FFB">
        <w:rPr>
          <w:sz w:val="28"/>
          <w:szCs w:val="28"/>
        </w:rPr>
        <w:t>ё</w:t>
      </w:r>
      <w:r w:rsidRPr="00D30D6B">
        <w:rPr>
          <w:sz w:val="28"/>
          <w:szCs w:val="28"/>
        </w:rPr>
        <w:t>ма субсидий на выполнение муниципального задания бюджетным или автономным учреждением.</w:t>
      </w:r>
    </w:p>
    <w:p w:rsidR="007A47FE" w:rsidRPr="00D30D6B" w:rsidRDefault="007A47FE" w:rsidP="007A47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0D6B">
        <w:rPr>
          <w:sz w:val="28"/>
          <w:szCs w:val="28"/>
        </w:rPr>
        <w:lastRenderedPageBreak/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  (выполнение  работ), а также отражение возможных нарушений и замечаний (при их наличии) будет представлено в заключении Счётной палаты на проект решения о бюджете города на 201</w:t>
      </w:r>
      <w:r>
        <w:rPr>
          <w:sz w:val="28"/>
          <w:szCs w:val="28"/>
        </w:rPr>
        <w:t>9 год и плановый период 2020</w:t>
      </w:r>
      <w:r w:rsidRPr="00D30D6B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D30D6B">
        <w:rPr>
          <w:sz w:val="28"/>
          <w:szCs w:val="28"/>
        </w:rPr>
        <w:t xml:space="preserve"> годов.</w:t>
      </w:r>
    </w:p>
    <w:p w:rsidR="00D778B6" w:rsidRDefault="00D778B6" w:rsidP="00D778B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4070F">
        <w:rPr>
          <w:sz w:val="28"/>
          <w:szCs w:val="28"/>
        </w:rPr>
        <w:t>3</w:t>
      </w:r>
      <w:r>
        <w:rPr>
          <w:sz w:val="28"/>
          <w:szCs w:val="28"/>
        </w:rPr>
        <w:t xml:space="preserve">. Ответственным исполнителем программы является </w:t>
      </w:r>
      <w:r w:rsidR="00384947">
        <w:rPr>
          <w:sz w:val="28"/>
          <w:szCs w:val="28"/>
        </w:rPr>
        <w:t xml:space="preserve">комитет </w:t>
      </w:r>
      <w:r w:rsidR="00942211">
        <w:rPr>
          <w:sz w:val="28"/>
          <w:szCs w:val="28"/>
        </w:rPr>
        <w:t>физической культуры и спорта</w:t>
      </w:r>
      <w:r w:rsidR="003849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384947">
        <w:rPr>
          <w:sz w:val="28"/>
          <w:szCs w:val="28"/>
        </w:rPr>
        <w:t>и</w:t>
      </w:r>
      <w:r w:rsidR="000E2490">
        <w:rPr>
          <w:sz w:val="28"/>
          <w:szCs w:val="28"/>
        </w:rPr>
        <w:t xml:space="preserve"> города Нефтеюганска, соисполнителем муниципальной программы является департамент образования администрации города Нефтеюганска.</w:t>
      </w:r>
    </w:p>
    <w:p w:rsidR="000E2490" w:rsidRDefault="006A1C91" w:rsidP="00D778B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2490">
        <w:rPr>
          <w:sz w:val="28"/>
          <w:szCs w:val="28"/>
        </w:rPr>
        <w:t xml:space="preserve">В ходе экспертизы установлено: </w:t>
      </w:r>
    </w:p>
    <w:p w:rsidR="00AE2A1D" w:rsidRPr="00AE2A1D" w:rsidRDefault="007E4BC5" w:rsidP="00AE2A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E2A1D">
        <w:rPr>
          <w:sz w:val="28"/>
          <w:szCs w:val="28"/>
        </w:rPr>
        <w:t>В рамках мероприятия</w:t>
      </w:r>
      <w:r w:rsidR="006A1C91">
        <w:rPr>
          <w:sz w:val="28"/>
          <w:szCs w:val="28"/>
        </w:rPr>
        <w:t xml:space="preserve"> 1.2. «Организация отдыха и оздоровления детей»</w:t>
      </w:r>
      <w:r w:rsidR="00AE2A1D">
        <w:rPr>
          <w:sz w:val="28"/>
          <w:szCs w:val="28"/>
        </w:rPr>
        <w:t xml:space="preserve"> планируются средства на страхование детей в лагерях с дневным пребыванием детей за счёт средств местного бюджета </w:t>
      </w:r>
      <w:r w:rsidR="00276F19">
        <w:rPr>
          <w:sz w:val="28"/>
          <w:szCs w:val="28"/>
        </w:rPr>
        <w:t>в</w:t>
      </w:r>
      <w:r w:rsidR="00AE2A1D">
        <w:rPr>
          <w:sz w:val="28"/>
          <w:szCs w:val="28"/>
        </w:rPr>
        <w:t xml:space="preserve"> общ</w:t>
      </w:r>
      <w:r w:rsidR="00276F19">
        <w:rPr>
          <w:sz w:val="28"/>
          <w:szCs w:val="28"/>
        </w:rPr>
        <w:t>ей</w:t>
      </w:r>
      <w:r w:rsidR="00AE2A1D">
        <w:rPr>
          <w:sz w:val="28"/>
          <w:szCs w:val="28"/>
        </w:rPr>
        <w:t xml:space="preserve"> сумм</w:t>
      </w:r>
      <w:r w:rsidR="00276F19">
        <w:rPr>
          <w:sz w:val="28"/>
          <w:szCs w:val="28"/>
        </w:rPr>
        <w:t>е</w:t>
      </w:r>
      <w:r w:rsidR="00AE2A1D">
        <w:rPr>
          <w:sz w:val="28"/>
          <w:szCs w:val="28"/>
        </w:rPr>
        <w:t xml:space="preserve"> </w:t>
      </w:r>
      <w:r w:rsidR="006A1C91">
        <w:rPr>
          <w:sz w:val="28"/>
          <w:szCs w:val="28"/>
        </w:rPr>
        <w:t>12,600</w:t>
      </w:r>
      <w:r w:rsidR="00AE2A1D">
        <w:rPr>
          <w:sz w:val="28"/>
          <w:szCs w:val="28"/>
        </w:rPr>
        <w:t xml:space="preserve"> тыс. рублей.</w:t>
      </w:r>
      <w:r w:rsidR="00AE2A1D">
        <w:rPr>
          <w:color w:val="FF0000"/>
          <w:sz w:val="28"/>
          <w:szCs w:val="28"/>
        </w:rPr>
        <w:t xml:space="preserve"> </w:t>
      </w:r>
    </w:p>
    <w:p w:rsidR="00AE2A1D" w:rsidRDefault="00AE2A1D" w:rsidP="00AE2A1D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В соответствии пунктом 7.4. Порядка организации отдыха детей в каникулярное время в лагерях, организованных муниципальными учреждениями города Нефтеюганска, утверждённого постановлением администрации города Нефтеюганска от 15.09.2017 № 155-нп, оплата страхования жизни и здоровья </w:t>
      </w:r>
      <w:r>
        <w:rPr>
          <w:color w:val="000000"/>
          <w:sz w:val="28"/>
          <w:szCs w:val="28"/>
        </w:rPr>
        <w:t>детей в возрасте от 6 до 17 лет (включительно) от несчастных случаев и болезней на период пребывания в лагерях осуществляется за счёт средств местного бюджета в пределах утверждённых бюджетных ассигнований и лимитов бюджетных обязательств на текущий финансовый год.</w:t>
      </w:r>
    </w:p>
    <w:p w:rsidR="00AE2A1D" w:rsidRDefault="00AE2A1D" w:rsidP="00AE2A1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Вместе с тем, виды услуг детям в организациях и учреждениях отдыха и оздоровления их состав, формы, порядок и условия предоставления установлены Национальным стандартом Российской Федерации «Услуги детям в учреждениях отдыха и оздоровления» ГОСТ Р 52887-2007, утверждённым приказом Федерального агентства по техническому регулированию и метрологии от 27.12.2007 № 565-ст (далее по тексту - ГОСТ Р 52887-2007).</w:t>
      </w:r>
    </w:p>
    <w:p w:rsidR="00AE2A1D" w:rsidRDefault="00AE2A1D" w:rsidP="00AE2A1D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>
        <w:rPr>
          <w:rFonts w:eastAsiaTheme="minorEastAsia"/>
          <w:bCs/>
          <w:iCs/>
          <w:sz w:val="28"/>
          <w:szCs w:val="28"/>
        </w:rPr>
        <w:t>ГОСТ Р 52887-2007 распространяется на услуги детям в организациях и учреждениях отдыха и оздоровления, устанавливает виды этих услуг, их состав, формы, порядок и условия предоставления.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4.6 </w:t>
      </w:r>
      <w:r>
        <w:rPr>
          <w:bCs/>
          <w:iCs/>
          <w:sz w:val="28"/>
          <w:szCs w:val="28"/>
        </w:rPr>
        <w:t>ГОСТ Р 52887-2007 д</w:t>
      </w:r>
      <w:r>
        <w:rPr>
          <w:sz w:val="28"/>
          <w:szCs w:val="28"/>
        </w:rPr>
        <w:t>ля обеспечения необходимого качества услуг, предоставляемых детям учреждением отдыха и оздоровления, должны соблюдать следующие основные условия: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наличие и состояние документации, в соответствии с которой работает учреждение;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условия размещения учреждения;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укомплектованность учреждения необходимыми специалистами и уровень их квалификации;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техническое оснащение учреждения (оборудование, приборы, аппаратура, спортивное и туристское снаряжение, транспорт и т.д.);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наличие системы внутреннего контроля качества предоставляемых услуг.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5</w:t>
      </w:r>
      <w:r>
        <w:rPr>
          <w:bCs/>
          <w:iCs/>
          <w:sz w:val="28"/>
          <w:szCs w:val="28"/>
        </w:rPr>
        <w:t xml:space="preserve"> ГОСТ Р 52887-2007</w:t>
      </w:r>
      <w:r>
        <w:rPr>
          <w:sz w:val="28"/>
          <w:szCs w:val="28"/>
        </w:rPr>
        <w:t xml:space="preserve"> установлены услуги, предоставляемые детям в учреждениях отдыха и оздоровления, которые разделяют на виды, в том числе правовые услуги, направленные на оказание детям и их родителям юридической помощи, защиту их законных прав и интересов, связанных с пользованием услугами учреждения отдыха и оздоровления.</w:t>
      </w:r>
    </w:p>
    <w:p w:rsidR="00AE2A1D" w:rsidRDefault="00AE2A1D" w:rsidP="00AE2A1D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Так в соответствии с пунктом 5.5</w:t>
      </w:r>
      <w:r>
        <w:rPr>
          <w:bCs/>
          <w:iCs/>
          <w:sz w:val="28"/>
          <w:szCs w:val="28"/>
          <w:u w:val="single"/>
        </w:rPr>
        <w:t xml:space="preserve"> ГОСТ Р 52887-2007</w:t>
      </w:r>
      <w:r>
        <w:rPr>
          <w:sz w:val="28"/>
          <w:szCs w:val="28"/>
          <w:u w:val="single"/>
        </w:rPr>
        <w:t xml:space="preserve"> правовые услуги предоставляют в форме, в том числе оказания </w:t>
      </w:r>
      <w:r>
        <w:rPr>
          <w:rFonts w:eastAsiaTheme="minorEastAsia"/>
          <w:bCs/>
          <w:iCs/>
          <w:sz w:val="28"/>
          <w:szCs w:val="28"/>
          <w:u w:val="single"/>
        </w:rPr>
        <w:t>юридической помощи в получении денежной компенсации в случае ущерба, причиненного ребенку учреждением отдыха и оздоровления детей в соответствии с законодательством Российской Федерации</w:t>
      </w:r>
      <w:r>
        <w:rPr>
          <w:sz w:val="28"/>
          <w:szCs w:val="28"/>
          <w:u w:val="single"/>
        </w:rPr>
        <w:t xml:space="preserve"> практической помощи в оформлении документов для обязательного страхования детей на период их пребывания в учреждении отдыха и оздоровления.</w:t>
      </w:r>
    </w:p>
    <w:p w:rsidR="00AE2A1D" w:rsidRPr="00D25A4C" w:rsidRDefault="00AE2A1D" w:rsidP="00AE2A1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 основании вышеизложенного рекомендуем </w:t>
      </w:r>
      <w:r w:rsidR="00D25A4C">
        <w:rPr>
          <w:sz w:val="28"/>
          <w:szCs w:val="28"/>
        </w:rPr>
        <w:t xml:space="preserve">рассмотреть вопрос о законности и обоснованности планирования </w:t>
      </w:r>
      <w:r>
        <w:rPr>
          <w:sz w:val="28"/>
          <w:szCs w:val="28"/>
        </w:rPr>
        <w:t>средств на страхование детей в лагерях с дневным пребывание</w:t>
      </w:r>
      <w:r w:rsidR="00D25A4C">
        <w:rPr>
          <w:sz w:val="28"/>
          <w:szCs w:val="28"/>
        </w:rPr>
        <w:t>м</w:t>
      </w:r>
      <w:r>
        <w:rPr>
          <w:sz w:val="28"/>
          <w:szCs w:val="28"/>
        </w:rPr>
        <w:t xml:space="preserve"> за счёт средств местного бюджета</w:t>
      </w:r>
      <w:r w:rsidR="00D25A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66C15" w:rsidRPr="007B2CB2" w:rsidRDefault="006A1C91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6C15" w:rsidRPr="007B2C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66C15" w:rsidRPr="007B2CB2">
        <w:rPr>
          <w:sz w:val="28"/>
          <w:szCs w:val="28"/>
        </w:rPr>
        <w:t xml:space="preserve">Финансовые затраты на реализацию подпрограммы </w:t>
      </w:r>
      <w:r>
        <w:rPr>
          <w:sz w:val="28"/>
          <w:szCs w:val="28"/>
        </w:rPr>
        <w:t>2</w:t>
      </w:r>
      <w:r w:rsidR="00A66C15" w:rsidRPr="007B2CB2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материально-технической базы и спортивной инфраструктуры</w:t>
      </w:r>
      <w:r w:rsidR="00A66C15" w:rsidRPr="007B2CB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проекте программы </w:t>
      </w:r>
      <w:r w:rsidR="00A66C15" w:rsidRPr="007B2CB2">
        <w:rPr>
          <w:sz w:val="28"/>
          <w:szCs w:val="28"/>
        </w:rPr>
        <w:t>не предусмотрены.</w:t>
      </w:r>
      <w:r w:rsidR="00F06ED8">
        <w:rPr>
          <w:sz w:val="28"/>
          <w:szCs w:val="28"/>
        </w:rPr>
        <w:t xml:space="preserve"> В тоже время в рамках указанной подпрограммы планируется оснащение объектов спортивной инфраструктуры спортивно-техническим оборудованием, строительство спортивных комплексов, дворовых спортивных площадок.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Обращаем внимание, что согласно пункту 1.3 Порядка от 28.08.2018 </w:t>
      </w:r>
      <w:r w:rsidRPr="007B2CB2">
        <w:rPr>
          <w:sz w:val="28"/>
          <w:szCs w:val="28"/>
        </w:rPr>
        <w:br/>
        <w:t>№ 135-нп формирование муниципальной программы осуществляется, в том числе, исходя из принципов: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реалистичности, при определении целей и задач социально-экономического развития города участники муниципальных программ должны исходить из возможности их достижения в установленные сроки с учётом ресурсных ограничений и рисков;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ресурсной обеспеченности, при формировании проектов муниципальных программ должны быть определены источники ресурсного обеспечения их мероприятий.</w:t>
      </w:r>
    </w:p>
    <w:p w:rsidR="00F06ED8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Таким образом, отсутствие финансового обеспечения </w:t>
      </w:r>
      <w:r w:rsidR="00D61C46">
        <w:rPr>
          <w:sz w:val="28"/>
          <w:szCs w:val="28"/>
        </w:rPr>
        <w:t>подпрограммы</w:t>
      </w:r>
      <w:r w:rsidRPr="007B2CB2">
        <w:rPr>
          <w:sz w:val="28"/>
          <w:szCs w:val="28"/>
        </w:rPr>
        <w:t xml:space="preserve"> повлечёт</w:t>
      </w:r>
      <w:r w:rsidR="00F06ED8">
        <w:rPr>
          <w:sz w:val="28"/>
          <w:szCs w:val="28"/>
        </w:rPr>
        <w:t>:</w:t>
      </w:r>
    </w:p>
    <w:p w:rsidR="00A66C15" w:rsidRDefault="00F06ED8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6C15" w:rsidRPr="007B2CB2">
        <w:rPr>
          <w:sz w:val="28"/>
          <w:szCs w:val="28"/>
        </w:rPr>
        <w:t xml:space="preserve"> несоблюдение вышеуказанных принципов</w:t>
      </w:r>
      <w:r>
        <w:rPr>
          <w:sz w:val="28"/>
          <w:szCs w:val="28"/>
        </w:rPr>
        <w:t>;</w:t>
      </w:r>
    </w:p>
    <w:p w:rsidR="00F06ED8" w:rsidRDefault="00F06ED8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реализации подпрограммы;</w:t>
      </w:r>
    </w:p>
    <w:p w:rsidR="00F06ED8" w:rsidRPr="007B2CB2" w:rsidRDefault="00F06ED8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невозможность достижения целевого показателя </w:t>
      </w:r>
      <w:r w:rsidR="00F66E94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="00F66E94">
        <w:rPr>
          <w:sz w:val="28"/>
          <w:szCs w:val="28"/>
        </w:rPr>
        <w:t>Уровень обеспеченности населения спортивными сооружениями исходя из единовременной пропускной способности объектов спорта</w:t>
      </w:r>
      <w:r>
        <w:rPr>
          <w:sz w:val="28"/>
          <w:szCs w:val="28"/>
        </w:rPr>
        <w:t>»</w:t>
      </w:r>
    </w:p>
    <w:p w:rsidR="00A66C15" w:rsidRPr="007B2CB2" w:rsidRDefault="00A66C15" w:rsidP="00A66C1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Рекомендуем </w:t>
      </w:r>
      <w:r w:rsidR="00F66E94">
        <w:rPr>
          <w:sz w:val="28"/>
          <w:szCs w:val="28"/>
        </w:rPr>
        <w:t>устранить указанное замечание</w:t>
      </w:r>
      <w:r w:rsidRPr="007B2CB2">
        <w:rPr>
          <w:sz w:val="28"/>
          <w:szCs w:val="28"/>
        </w:rPr>
        <w:t xml:space="preserve">. </w:t>
      </w:r>
    </w:p>
    <w:p w:rsidR="00D111B9" w:rsidRDefault="00D111B9" w:rsidP="00AA363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363A" w:rsidRDefault="00340D08" w:rsidP="00AA363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lastRenderedPageBreak/>
        <w:t>3</w:t>
      </w:r>
      <w:r w:rsidR="00DF56D1" w:rsidRPr="007B2CB2">
        <w:rPr>
          <w:sz w:val="28"/>
          <w:szCs w:val="28"/>
        </w:rPr>
        <w:t>.</w:t>
      </w:r>
      <w:r w:rsidR="00B36F78">
        <w:rPr>
          <w:sz w:val="28"/>
          <w:szCs w:val="28"/>
        </w:rPr>
        <w:t xml:space="preserve">3. </w:t>
      </w:r>
      <w:r w:rsidR="00AA363A">
        <w:rPr>
          <w:sz w:val="28"/>
          <w:szCs w:val="28"/>
        </w:rPr>
        <w:t>При оценке обоснованности размер</w:t>
      </w:r>
      <w:r w:rsidR="007C61BB">
        <w:rPr>
          <w:sz w:val="28"/>
          <w:szCs w:val="28"/>
        </w:rPr>
        <w:t>а</w:t>
      </w:r>
      <w:r w:rsidR="00AA363A">
        <w:rPr>
          <w:sz w:val="28"/>
          <w:szCs w:val="28"/>
        </w:rPr>
        <w:t xml:space="preserve"> финансирования программного мероприятия 3.1 «Организационное обеспечение функционирования отрасли», </w:t>
      </w:r>
      <w:r w:rsidR="00AA363A">
        <w:rPr>
          <w:color w:val="000000"/>
          <w:sz w:val="28"/>
          <w:szCs w:val="28"/>
        </w:rPr>
        <w:t xml:space="preserve">установлено, что неверно </w:t>
      </w:r>
      <w:r w:rsidR="00AA363A">
        <w:rPr>
          <w:sz w:val="28"/>
          <w:szCs w:val="28"/>
        </w:rPr>
        <w:t>произведён расчёт начислений на фонд оплаты труда на очередной финансовый год и плановый период по комитету физической культуры и спорта администрации города Нефтеюганска.</w:t>
      </w:r>
    </w:p>
    <w:p w:rsidR="00AA363A" w:rsidRDefault="00AA363A" w:rsidP="00AA363A">
      <w:pPr>
        <w:pStyle w:val="ConsPlusNormal"/>
        <w:ind w:firstLine="709"/>
        <w:jc w:val="both"/>
      </w:pPr>
      <w:r>
        <w:rPr>
          <w:color w:val="000000"/>
        </w:rPr>
        <w:t>В соответствии</w:t>
      </w:r>
      <w:r>
        <w:t xml:space="preserve"> с пунктом 4 </w:t>
      </w:r>
      <w:r>
        <w:rPr>
          <w:color w:val="000000"/>
        </w:rPr>
        <w:t>статьи 421 Налогового кодекса Российской Федерации (далее по тексту – НК РФ) п</w:t>
      </w:r>
      <w:r>
        <w:t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AA363A" w:rsidRDefault="00AA363A" w:rsidP="00AA363A">
      <w:pPr>
        <w:pStyle w:val="ConsPlusNormal"/>
        <w:ind w:firstLine="709"/>
        <w:jc w:val="both"/>
      </w:pPr>
      <w:r>
        <w:rPr>
          <w:color w:val="000000"/>
        </w:rPr>
        <w:t xml:space="preserve">Исходя из положений </w:t>
      </w:r>
      <w:hyperlink r:id="rId11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>
          <w:rPr>
            <w:rStyle w:val="ad"/>
            <w:color w:val="000000"/>
          </w:rPr>
          <w:t>пункта 5</w:t>
        </w:r>
      </w:hyperlink>
      <w:r>
        <w:rPr>
          <w:color w:val="000000"/>
        </w:rPr>
        <w:t xml:space="preserve"> статьи 421 НК РФ д</w:t>
      </w:r>
      <w:r>
        <w:t xml:space="preserve">ля плательщиков, </w:t>
      </w:r>
      <w:r>
        <w:rPr>
          <w:color w:val="000000"/>
        </w:rPr>
        <w:t>производящих выплаты и иные вознаграждения физическим лицам</w:t>
      </w:r>
      <w:r>
        <w:t>, на период 2017-2021 годов предельная величина базы для исчисления страховых взносов на обязательное пенсионное страхование устанавливается с учётом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AA363A" w:rsidRDefault="00AA363A" w:rsidP="00AA363A">
      <w:pPr>
        <w:pStyle w:val="ConsPlusNormal"/>
        <w:ind w:firstLine="709"/>
        <w:jc w:val="both"/>
      </w:pPr>
      <w:r>
        <w:t>&gt; в 2017 году - 1,9;</w:t>
      </w:r>
    </w:p>
    <w:p w:rsidR="00AA363A" w:rsidRDefault="00AA363A" w:rsidP="00AA363A">
      <w:pPr>
        <w:pStyle w:val="ConsPlusNormal"/>
        <w:ind w:firstLine="709"/>
        <w:jc w:val="both"/>
      </w:pPr>
      <w:r>
        <w:t>&gt; в 2018 году - 2,0;</w:t>
      </w:r>
    </w:p>
    <w:p w:rsidR="00AA363A" w:rsidRDefault="00AA363A" w:rsidP="00AA363A">
      <w:pPr>
        <w:pStyle w:val="ConsPlusNormal"/>
        <w:ind w:firstLine="709"/>
        <w:jc w:val="both"/>
      </w:pPr>
      <w:r>
        <w:t>&gt; в 2019 году - 2,1;</w:t>
      </w:r>
    </w:p>
    <w:p w:rsidR="00AA363A" w:rsidRDefault="00AA363A" w:rsidP="00AA363A">
      <w:pPr>
        <w:pStyle w:val="ConsPlusNormal"/>
        <w:ind w:firstLine="709"/>
        <w:jc w:val="both"/>
      </w:pPr>
      <w:r>
        <w:t>&gt; в 2020 году - 2,2;</w:t>
      </w:r>
    </w:p>
    <w:p w:rsidR="00AA363A" w:rsidRDefault="00AA363A" w:rsidP="00AA363A">
      <w:pPr>
        <w:pStyle w:val="ConsPlusNormal"/>
        <w:ind w:firstLine="709"/>
        <w:jc w:val="both"/>
      </w:pPr>
      <w:r>
        <w:t>&gt; в 2021 году - 2,3.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2019 год и плановый период 2020 и 2021 годов номинальная начисленная среднемесячная заработная плата (далее по тексту – ННСЗП) на одного работника составит: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45 639 рублей;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48 099 рублей;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2021 году 51 256 рублей. 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Аналогичный показатель заработной платы в 2018 году – 43 008 рубля. Таким образом, исходя из параметров прогнозных показателей, размер ННСЗП увеличится по сравнению с предыдущим годом: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на 6,1 % (45 639 : 43 008 = 1,061);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на 5,4 % (48 099 : 45 639 = 1,054);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2021 году на 6,6 % (51 256 : 48 099 = 1,066).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установленную в 2018 году постановлением Правительства Российской Федерации от 15.11.2017 № 1378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</w:t>
      </w:r>
      <w:r>
        <w:rPr>
          <w:color w:val="000000"/>
          <w:sz w:val="28"/>
          <w:szCs w:val="28"/>
        </w:rPr>
        <w:lastRenderedPageBreak/>
        <w:t>превышающую 815 000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2019 году с учётом указанной индексации составит: 815 000 х 1,061 = 864 715 рублей, с учётом округления – 865 000 рублей.</w:t>
      </w:r>
    </w:p>
    <w:p w:rsidR="00AA363A" w:rsidRDefault="00AA363A" w:rsidP="00AA36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2019 году с учётом повышающего коэффициента в размере 2,1 составит:       45 639 х 12 х 2,1 = 1 150 103 рубля, с учётом округления – 1 150 000 рублей.</w:t>
      </w:r>
    </w:p>
    <w:p w:rsidR="00AA363A" w:rsidRDefault="00AA363A" w:rsidP="00AA36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учётов вышеуказанного </w:t>
      </w:r>
      <w:r>
        <w:rPr>
          <w:sz w:val="28"/>
          <w:szCs w:val="28"/>
        </w:rPr>
        <w:t>необходимо включить в расчёт начислений на фонд оплаты труда на очередной финансовый год и плановый период:</w:t>
      </w:r>
    </w:p>
    <w:p w:rsidR="00AA363A" w:rsidRDefault="00600D6B" w:rsidP="00AA3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5"/>
        <w:gridCol w:w="1556"/>
        <w:gridCol w:w="2409"/>
      </w:tblGrid>
      <w:tr w:rsidR="00AA363A" w:rsidRPr="002A5211" w:rsidTr="007C61BB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Запланированная база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Необходимо</w:t>
            </w:r>
          </w:p>
        </w:tc>
      </w:tr>
      <w:tr w:rsidR="00AA363A" w:rsidRPr="002A5211" w:rsidTr="007C61BB">
        <w:trPr>
          <w:trHeight w:val="35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3A" w:rsidRPr="002A5211" w:rsidRDefault="00AA363A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3A" w:rsidRPr="002A5211" w:rsidRDefault="00AA363A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5211">
              <w:rPr>
                <w:color w:val="000000"/>
                <w:sz w:val="18"/>
                <w:szCs w:val="18"/>
              </w:rPr>
              <w:t>ННСЗП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база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Пенсионное страхование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1 021 000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45 639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1 150 000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1 021 000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48 099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1 270 000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1 021 000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51 256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1 415 000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Социальное страхование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815 000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45 639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865 000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815 000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48 099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912 000</w:t>
            </w:r>
          </w:p>
        </w:tc>
      </w:tr>
      <w:tr w:rsidR="00AA363A" w:rsidRPr="002A5211" w:rsidTr="007C61B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815 000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51 256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3A" w:rsidRPr="002A5211" w:rsidRDefault="00AA363A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2A5211">
              <w:rPr>
                <w:sz w:val="18"/>
                <w:szCs w:val="18"/>
              </w:rPr>
              <w:t>972 000</w:t>
            </w:r>
          </w:p>
        </w:tc>
      </w:tr>
    </w:tbl>
    <w:p w:rsidR="00AA363A" w:rsidRDefault="00AA363A" w:rsidP="0067749E">
      <w:pPr>
        <w:ind w:firstLine="709"/>
        <w:jc w:val="both"/>
        <w:rPr>
          <w:rFonts w:eastAsiaTheme="minorEastAsia"/>
          <w:sz w:val="28"/>
          <w:szCs w:val="28"/>
        </w:rPr>
      </w:pPr>
    </w:p>
    <w:p w:rsidR="0067749E" w:rsidRDefault="00AA363A" w:rsidP="0067749E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Таким образом, п</w:t>
      </w:r>
      <w:r w:rsidR="0067749E" w:rsidRPr="007B2CB2">
        <w:rPr>
          <w:rFonts w:eastAsiaTheme="minorEastAsia"/>
          <w:color w:val="000000"/>
          <w:sz w:val="28"/>
          <w:szCs w:val="28"/>
        </w:rPr>
        <w:t xml:space="preserve">ри расчёте страховых взносов на 2019-2021 годы не учтены положения </w:t>
      </w:r>
      <w:r w:rsidR="0067749E" w:rsidRPr="007B2CB2">
        <w:rPr>
          <w:rFonts w:eastAsiaTheme="minorEastAsia"/>
          <w:sz w:val="28"/>
          <w:szCs w:val="28"/>
        </w:rPr>
        <w:t xml:space="preserve">пунктов 4, 5 </w:t>
      </w:r>
      <w:r w:rsidR="0067749E" w:rsidRPr="007B2CB2">
        <w:rPr>
          <w:rFonts w:eastAsiaTheme="minorEastAsia"/>
          <w:color w:val="000000"/>
          <w:sz w:val="28"/>
          <w:szCs w:val="28"/>
        </w:rPr>
        <w:t>статьи 421 НК РФ</w:t>
      </w:r>
      <w:r>
        <w:rPr>
          <w:rFonts w:eastAsiaTheme="minorEastAsia"/>
          <w:color w:val="000000"/>
          <w:sz w:val="28"/>
          <w:szCs w:val="28"/>
        </w:rPr>
        <w:t>, в связи с чем, рекомендуем о</w:t>
      </w:r>
      <w:r w:rsidR="0067749E" w:rsidRPr="007B2CB2">
        <w:rPr>
          <w:rFonts w:eastAsiaTheme="minorEastAsia"/>
          <w:sz w:val="28"/>
          <w:szCs w:val="28"/>
        </w:rPr>
        <w:t>ценить мероприятие в части обоснованности планируемых бюджетных ассигнований на оплату страховых взносов.</w:t>
      </w:r>
    </w:p>
    <w:p w:rsidR="00AA363A" w:rsidRPr="00AA363A" w:rsidRDefault="00AA363A" w:rsidP="0067749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</w:p>
    <w:p w:rsidR="00DF56D1" w:rsidRPr="007B2CB2" w:rsidRDefault="00DF56D1" w:rsidP="00DF56D1">
      <w:pPr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По результатам экспертизы установлено:</w:t>
      </w:r>
    </w:p>
    <w:p w:rsidR="004E044C" w:rsidRPr="007B2CB2" w:rsidRDefault="00F65FF3" w:rsidP="00FB106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</w:t>
      </w:r>
      <w:r w:rsidR="004E044C" w:rsidRPr="007B2CB2">
        <w:rPr>
          <w:sz w:val="28"/>
          <w:szCs w:val="28"/>
        </w:rPr>
        <w:t xml:space="preserve">отсутствие финансового обеспечения </w:t>
      </w:r>
      <w:r w:rsidR="00AA363A" w:rsidRPr="007B2CB2">
        <w:rPr>
          <w:sz w:val="28"/>
          <w:szCs w:val="28"/>
        </w:rPr>
        <w:t xml:space="preserve">подпрограммы </w:t>
      </w:r>
      <w:r w:rsidR="00AA363A">
        <w:rPr>
          <w:sz w:val="28"/>
          <w:szCs w:val="28"/>
        </w:rPr>
        <w:t>2</w:t>
      </w:r>
      <w:r w:rsidR="00AA363A" w:rsidRPr="007B2CB2">
        <w:rPr>
          <w:sz w:val="28"/>
          <w:szCs w:val="28"/>
        </w:rPr>
        <w:t xml:space="preserve"> «Развитие </w:t>
      </w:r>
      <w:r w:rsidR="00AA363A">
        <w:rPr>
          <w:sz w:val="28"/>
          <w:szCs w:val="28"/>
        </w:rPr>
        <w:t>материально-технической базы и спортивной инфраструктуры</w:t>
      </w:r>
      <w:r w:rsidR="00AA363A" w:rsidRPr="007B2CB2">
        <w:rPr>
          <w:sz w:val="28"/>
          <w:szCs w:val="28"/>
        </w:rPr>
        <w:t>»</w:t>
      </w:r>
      <w:r w:rsidR="00AA363A">
        <w:rPr>
          <w:sz w:val="28"/>
          <w:szCs w:val="28"/>
        </w:rPr>
        <w:t xml:space="preserve"> </w:t>
      </w:r>
      <w:r w:rsidR="004E044C" w:rsidRPr="007B2CB2">
        <w:rPr>
          <w:sz w:val="28"/>
          <w:szCs w:val="28"/>
        </w:rPr>
        <w:t xml:space="preserve">повлечёт </w:t>
      </w:r>
      <w:r w:rsidR="00F66E94">
        <w:rPr>
          <w:sz w:val="28"/>
          <w:szCs w:val="28"/>
        </w:rPr>
        <w:t xml:space="preserve">невозможность её реализации, а также </w:t>
      </w:r>
      <w:r w:rsidR="004E044C" w:rsidRPr="007B2CB2">
        <w:rPr>
          <w:sz w:val="28"/>
          <w:szCs w:val="28"/>
        </w:rPr>
        <w:t>несоблюдение принципов, установленных Порядком от 28.08.2018</w:t>
      </w:r>
      <w:r w:rsidR="00F66E94">
        <w:rPr>
          <w:sz w:val="28"/>
          <w:szCs w:val="28"/>
        </w:rPr>
        <w:t xml:space="preserve"> </w:t>
      </w:r>
      <w:r w:rsidR="004E044C" w:rsidRPr="007B2CB2">
        <w:rPr>
          <w:sz w:val="28"/>
          <w:szCs w:val="28"/>
        </w:rPr>
        <w:t>№ 135-нп</w:t>
      </w:r>
      <w:r w:rsidR="00FB1066" w:rsidRPr="007B2CB2">
        <w:rPr>
          <w:sz w:val="28"/>
          <w:szCs w:val="28"/>
        </w:rPr>
        <w:t>;</w:t>
      </w:r>
    </w:p>
    <w:p w:rsidR="00631E3E" w:rsidRDefault="00631E3E" w:rsidP="00631E3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B2CB2">
        <w:rPr>
          <w:rFonts w:eastAsiaTheme="minorEastAsia"/>
          <w:color w:val="000000"/>
          <w:sz w:val="28"/>
          <w:szCs w:val="28"/>
        </w:rPr>
        <w:t xml:space="preserve">- при расчёте страховых взносов на 2019-2021 годы не учтены положения </w:t>
      </w:r>
      <w:r w:rsidRPr="007B2CB2">
        <w:rPr>
          <w:rFonts w:eastAsiaTheme="minorEastAsia"/>
          <w:sz w:val="28"/>
          <w:szCs w:val="28"/>
        </w:rPr>
        <w:t xml:space="preserve">пунктов 4, 5 </w:t>
      </w:r>
      <w:r w:rsidRPr="007B2CB2">
        <w:rPr>
          <w:rFonts w:eastAsiaTheme="minorEastAsia"/>
          <w:color w:val="000000"/>
          <w:sz w:val="28"/>
          <w:szCs w:val="28"/>
        </w:rPr>
        <w:t>статьи 421 НК РФ.</w:t>
      </w:r>
    </w:p>
    <w:p w:rsidR="00F8053E" w:rsidRPr="007B2CB2" w:rsidRDefault="00F8053E" w:rsidP="00631E3E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</w:t>
      </w:r>
      <w:r w:rsidR="00617E8D">
        <w:rPr>
          <w:rFonts w:eastAsiaTheme="minorEastAsia"/>
          <w:color w:val="000000"/>
          <w:sz w:val="28"/>
          <w:szCs w:val="28"/>
        </w:rPr>
        <w:t xml:space="preserve">планирование бюджетных ассигнований на страхование детей в лагерях с дневным пребыванием </w:t>
      </w:r>
      <w:r w:rsidR="00093379">
        <w:rPr>
          <w:rFonts w:eastAsiaTheme="minorEastAsia"/>
          <w:color w:val="000000"/>
          <w:sz w:val="28"/>
          <w:szCs w:val="28"/>
        </w:rPr>
        <w:t>за счёт средств местного</w:t>
      </w:r>
      <w:r w:rsidR="00F66E94">
        <w:rPr>
          <w:rFonts w:eastAsiaTheme="minorEastAsia"/>
          <w:color w:val="000000"/>
          <w:sz w:val="28"/>
          <w:szCs w:val="28"/>
        </w:rPr>
        <w:t xml:space="preserve"> бюджета</w:t>
      </w:r>
      <w:r w:rsidR="00093379">
        <w:rPr>
          <w:rFonts w:eastAsiaTheme="minorEastAsia"/>
          <w:color w:val="000000"/>
          <w:sz w:val="28"/>
          <w:szCs w:val="28"/>
        </w:rPr>
        <w:t>.</w:t>
      </w:r>
      <w:r w:rsidR="00617E8D">
        <w:rPr>
          <w:rFonts w:eastAsiaTheme="minorEastAsia"/>
          <w:color w:val="000000"/>
          <w:sz w:val="28"/>
          <w:szCs w:val="28"/>
        </w:rPr>
        <w:t xml:space="preserve"> </w:t>
      </w:r>
    </w:p>
    <w:p w:rsidR="009A4ABE" w:rsidRPr="007B2CB2" w:rsidRDefault="009A4ABE" w:rsidP="009A4AB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На основании вышеизложенного, рекомендуем:</w:t>
      </w:r>
    </w:p>
    <w:p w:rsidR="003F5DC9" w:rsidRPr="007B2CB2" w:rsidRDefault="003F5DC9" w:rsidP="003F5DC9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оценить реалистичность реализации </w:t>
      </w:r>
      <w:r w:rsidR="00AA363A">
        <w:rPr>
          <w:sz w:val="28"/>
          <w:szCs w:val="28"/>
        </w:rPr>
        <w:t>подпрограммы 2</w:t>
      </w:r>
      <w:r w:rsidRPr="007B2CB2">
        <w:rPr>
          <w:sz w:val="28"/>
          <w:szCs w:val="28"/>
        </w:rPr>
        <w:t>, достижение установленного целевого показателя при отсутствии финансового обеспечения</w:t>
      </w:r>
      <w:r w:rsidR="00F8053E">
        <w:rPr>
          <w:sz w:val="28"/>
          <w:szCs w:val="28"/>
        </w:rPr>
        <w:t>;</w:t>
      </w:r>
      <w:r w:rsidRPr="007B2CB2">
        <w:rPr>
          <w:sz w:val="28"/>
          <w:szCs w:val="28"/>
        </w:rPr>
        <w:t xml:space="preserve"> </w:t>
      </w:r>
    </w:p>
    <w:p w:rsidR="00093379" w:rsidRDefault="005662F4" w:rsidP="00093379">
      <w:pPr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</w:t>
      </w:r>
      <w:r w:rsidR="009A4ABE" w:rsidRPr="007B2CB2">
        <w:rPr>
          <w:sz w:val="28"/>
          <w:szCs w:val="28"/>
        </w:rPr>
        <w:t xml:space="preserve"> </w:t>
      </w:r>
      <w:r w:rsidRPr="007B2CB2">
        <w:rPr>
          <w:sz w:val="28"/>
          <w:szCs w:val="28"/>
        </w:rPr>
        <w:t>о</w:t>
      </w:r>
      <w:r w:rsidR="009A4ABE" w:rsidRPr="007B2CB2">
        <w:rPr>
          <w:sz w:val="28"/>
          <w:szCs w:val="28"/>
        </w:rPr>
        <w:t>ценить обоснованност</w:t>
      </w:r>
      <w:r w:rsidR="00AA363A">
        <w:rPr>
          <w:sz w:val="28"/>
          <w:szCs w:val="28"/>
        </w:rPr>
        <w:t>ь</w:t>
      </w:r>
      <w:r w:rsidR="009A4ABE" w:rsidRPr="007B2CB2">
        <w:rPr>
          <w:sz w:val="28"/>
          <w:szCs w:val="28"/>
        </w:rPr>
        <w:t xml:space="preserve"> планируемых бюджетных ассигнований на оплату страховых взносов</w:t>
      </w:r>
      <w:r w:rsidR="00F8053E">
        <w:rPr>
          <w:sz w:val="28"/>
          <w:szCs w:val="28"/>
        </w:rPr>
        <w:t xml:space="preserve">; </w:t>
      </w:r>
      <w:r w:rsidR="00093379">
        <w:rPr>
          <w:sz w:val="28"/>
          <w:szCs w:val="28"/>
        </w:rPr>
        <w:t xml:space="preserve"> </w:t>
      </w:r>
    </w:p>
    <w:p w:rsidR="00093379" w:rsidRPr="00D25A4C" w:rsidRDefault="00F8053E" w:rsidP="00093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3379" w:rsidRPr="00093379">
        <w:rPr>
          <w:sz w:val="28"/>
          <w:szCs w:val="28"/>
        </w:rPr>
        <w:t xml:space="preserve"> </w:t>
      </w:r>
      <w:r w:rsidR="00093379">
        <w:rPr>
          <w:sz w:val="28"/>
          <w:szCs w:val="28"/>
        </w:rPr>
        <w:t xml:space="preserve">рассмотреть вопрос о </w:t>
      </w:r>
      <w:r w:rsidR="00F66E94">
        <w:rPr>
          <w:sz w:val="28"/>
          <w:szCs w:val="28"/>
        </w:rPr>
        <w:t>правомерности</w:t>
      </w:r>
      <w:r w:rsidR="00093379">
        <w:rPr>
          <w:sz w:val="28"/>
          <w:szCs w:val="28"/>
        </w:rPr>
        <w:t xml:space="preserve"> планирования средств на страхование детей в лагерях с дневным пребыванием за счёт средств местного бюджета. </w:t>
      </w:r>
    </w:p>
    <w:p w:rsidR="009A4ABE" w:rsidRPr="007B2CB2" w:rsidRDefault="009A4ABE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lastRenderedPageBreak/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AA363A">
        <w:rPr>
          <w:sz w:val="28"/>
          <w:szCs w:val="28"/>
        </w:rPr>
        <w:t>программы</w:t>
      </w:r>
      <w:r w:rsidR="00213AAC" w:rsidRPr="007B2CB2">
        <w:rPr>
          <w:sz w:val="28"/>
          <w:szCs w:val="28"/>
        </w:rPr>
        <w:br/>
      </w:r>
      <w:r w:rsidRPr="007B2CB2">
        <w:rPr>
          <w:sz w:val="28"/>
          <w:szCs w:val="28"/>
        </w:rPr>
        <w:t xml:space="preserve">на утверждение с учётом рекомендаций, отражённых в настоящем заключении. </w:t>
      </w:r>
    </w:p>
    <w:p w:rsidR="00F00C12" w:rsidRPr="007B2CB2" w:rsidRDefault="008B7ECB" w:rsidP="009A4AB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Просим в срок до </w:t>
      </w:r>
      <w:r w:rsidR="00600D6B">
        <w:rPr>
          <w:sz w:val="28"/>
          <w:szCs w:val="28"/>
        </w:rPr>
        <w:t>14</w:t>
      </w:r>
      <w:r w:rsidR="00F00C12" w:rsidRPr="007B2CB2">
        <w:rPr>
          <w:sz w:val="28"/>
          <w:szCs w:val="28"/>
        </w:rPr>
        <w:t>.1</w:t>
      </w:r>
      <w:r w:rsidR="00506123" w:rsidRPr="007B2CB2">
        <w:rPr>
          <w:sz w:val="28"/>
          <w:szCs w:val="28"/>
        </w:rPr>
        <w:t>1</w:t>
      </w:r>
      <w:r w:rsidR="00F00C12" w:rsidRPr="007B2CB2">
        <w:rPr>
          <w:sz w:val="28"/>
          <w:szCs w:val="28"/>
        </w:rPr>
        <w:t>.201</w:t>
      </w:r>
      <w:r w:rsidR="0014629E" w:rsidRPr="007B2CB2">
        <w:rPr>
          <w:sz w:val="28"/>
          <w:szCs w:val="28"/>
        </w:rPr>
        <w:t>8</w:t>
      </w:r>
      <w:r w:rsidR="00F00C12" w:rsidRPr="007B2CB2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F00C12" w:rsidRPr="007B2CB2" w:rsidRDefault="00F00C12" w:rsidP="00021CC8">
      <w:pPr>
        <w:pStyle w:val="af0"/>
      </w:pPr>
    </w:p>
    <w:p w:rsidR="002F6500" w:rsidRDefault="002F6500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862EF5" w:rsidRDefault="00862EF5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6E5BE8" w:rsidRDefault="00BF6220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</w:t>
      </w:r>
      <w:r w:rsidR="006D5DF4">
        <w:rPr>
          <w:sz w:val="28"/>
          <w:szCs w:val="28"/>
        </w:rPr>
        <w:t xml:space="preserve">   </w:t>
      </w:r>
      <w:r w:rsidR="007C61BB">
        <w:rPr>
          <w:sz w:val="28"/>
          <w:szCs w:val="28"/>
        </w:rPr>
        <w:t xml:space="preserve">         </w:t>
      </w:r>
      <w:r w:rsidR="006D5DF4">
        <w:rPr>
          <w:sz w:val="28"/>
          <w:szCs w:val="28"/>
        </w:rPr>
        <w:t xml:space="preserve">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D111B9" w:rsidRDefault="00D111B9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Default="00325CA4" w:rsidP="002A5211">
      <w:pPr>
        <w:jc w:val="both"/>
        <w:rPr>
          <w:sz w:val="28"/>
          <w:szCs w:val="28"/>
        </w:rPr>
      </w:pPr>
    </w:p>
    <w:p w:rsidR="00325CA4" w:rsidRPr="003663CB" w:rsidRDefault="00325CA4" w:rsidP="00325CA4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Pr="003663CB">
        <w:rPr>
          <w:sz w:val="20"/>
          <w:szCs w:val="20"/>
        </w:rPr>
        <w:t>:</w:t>
      </w:r>
    </w:p>
    <w:p w:rsidR="00325CA4" w:rsidRDefault="00325CA4" w:rsidP="00325C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Pr="003663CB">
        <w:rPr>
          <w:sz w:val="20"/>
          <w:szCs w:val="20"/>
        </w:rPr>
        <w:t>инспекторского отдела №</w:t>
      </w:r>
      <w:r>
        <w:rPr>
          <w:sz w:val="20"/>
          <w:szCs w:val="20"/>
        </w:rPr>
        <w:t xml:space="preserve"> 1</w:t>
      </w:r>
    </w:p>
    <w:p w:rsidR="00325CA4" w:rsidRDefault="00325CA4" w:rsidP="00325C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Счё</w:t>
      </w:r>
      <w:r w:rsidRPr="003663CB">
        <w:rPr>
          <w:sz w:val="20"/>
          <w:szCs w:val="20"/>
        </w:rPr>
        <w:t>тной палаты</w:t>
      </w:r>
      <w:r>
        <w:rPr>
          <w:sz w:val="20"/>
          <w:szCs w:val="20"/>
        </w:rPr>
        <w:t xml:space="preserve"> города Нефтеюганска</w:t>
      </w:r>
    </w:p>
    <w:p w:rsidR="00325CA4" w:rsidRDefault="00325CA4" w:rsidP="00325CA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  <w:r w:rsidRPr="003663CB">
        <w:rPr>
          <w:sz w:val="20"/>
          <w:szCs w:val="20"/>
        </w:rPr>
        <w:t xml:space="preserve"> </w:t>
      </w:r>
    </w:p>
    <w:p w:rsidR="00325CA4" w:rsidRPr="00183437" w:rsidRDefault="00325CA4" w:rsidP="00325CA4">
      <w:pPr>
        <w:rPr>
          <w:sz w:val="18"/>
          <w:szCs w:val="18"/>
        </w:rPr>
      </w:pPr>
      <w:r>
        <w:rPr>
          <w:sz w:val="20"/>
          <w:szCs w:val="20"/>
        </w:rPr>
        <w:t>тел.8 3463 203054</w:t>
      </w:r>
    </w:p>
    <w:sectPr w:rsidR="00325CA4" w:rsidRPr="00183437" w:rsidSect="00DF5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F2" w:rsidRDefault="00F568F2" w:rsidP="00E675E9">
      <w:r>
        <w:separator/>
      </w:r>
    </w:p>
  </w:endnote>
  <w:endnote w:type="continuationSeparator" w:id="0">
    <w:p w:rsidR="00F568F2" w:rsidRDefault="00F568F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F2" w:rsidRDefault="00F568F2" w:rsidP="00E675E9">
      <w:r>
        <w:separator/>
      </w:r>
    </w:p>
  </w:footnote>
  <w:footnote w:type="continuationSeparator" w:id="0">
    <w:p w:rsidR="00F568F2" w:rsidRDefault="00F568F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F568F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111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83F"/>
    <w:rsid w:val="00052A11"/>
    <w:rsid w:val="00052F23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9E0"/>
    <w:rsid w:val="00113D1C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641"/>
    <w:rsid w:val="00161D40"/>
    <w:rsid w:val="001624DE"/>
    <w:rsid w:val="00165054"/>
    <w:rsid w:val="00165CAE"/>
    <w:rsid w:val="00171295"/>
    <w:rsid w:val="00171C5A"/>
    <w:rsid w:val="001726C5"/>
    <w:rsid w:val="00174350"/>
    <w:rsid w:val="00180E54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B6F"/>
    <w:rsid w:val="001D2B53"/>
    <w:rsid w:val="001E14BC"/>
    <w:rsid w:val="001E6330"/>
    <w:rsid w:val="001E717D"/>
    <w:rsid w:val="001E7935"/>
    <w:rsid w:val="001F0351"/>
    <w:rsid w:val="001F115D"/>
    <w:rsid w:val="00201153"/>
    <w:rsid w:val="0020224E"/>
    <w:rsid w:val="00205969"/>
    <w:rsid w:val="00211721"/>
    <w:rsid w:val="00213AAC"/>
    <w:rsid w:val="00215E39"/>
    <w:rsid w:val="00217CE5"/>
    <w:rsid w:val="00221D30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3212"/>
    <w:rsid w:val="00276003"/>
    <w:rsid w:val="00276824"/>
    <w:rsid w:val="00276F19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500"/>
    <w:rsid w:val="002F7107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6B10"/>
    <w:rsid w:val="003D07A0"/>
    <w:rsid w:val="003D2013"/>
    <w:rsid w:val="003D5433"/>
    <w:rsid w:val="003D6B7E"/>
    <w:rsid w:val="003D6C67"/>
    <w:rsid w:val="003E4476"/>
    <w:rsid w:val="003E47C3"/>
    <w:rsid w:val="003E56F2"/>
    <w:rsid w:val="003E60F8"/>
    <w:rsid w:val="003E6C1C"/>
    <w:rsid w:val="003F3DA8"/>
    <w:rsid w:val="003F484B"/>
    <w:rsid w:val="003F49C9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64ED1"/>
    <w:rsid w:val="00465935"/>
    <w:rsid w:val="00466049"/>
    <w:rsid w:val="004717C0"/>
    <w:rsid w:val="004742C7"/>
    <w:rsid w:val="00483E74"/>
    <w:rsid w:val="00490270"/>
    <w:rsid w:val="00491C13"/>
    <w:rsid w:val="0049213D"/>
    <w:rsid w:val="0049215E"/>
    <w:rsid w:val="00492CEA"/>
    <w:rsid w:val="0049733C"/>
    <w:rsid w:val="004A1128"/>
    <w:rsid w:val="004A3A22"/>
    <w:rsid w:val="004B04B0"/>
    <w:rsid w:val="004B1D68"/>
    <w:rsid w:val="004B3251"/>
    <w:rsid w:val="004B3F2B"/>
    <w:rsid w:val="004B4D1E"/>
    <w:rsid w:val="004B5F9B"/>
    <w:rsid w:val="004C10E0"/>
    <w:rsid w:val="004C3CAE"/>
    <w:rsid w:val="004C4FEF"/>
    <w:rsid w:val="004D5891"/>
    <w:rsid w:val="004E044C"/>
    <w:rsid w:val="004E162F"/>
    <w:rsid w:val="004E40E6"/>
    <w:rsid w:val="004E443E"/>
    <w:rsid w:val="004E7B9B"/>
    <w:rsid w:val="004F04B1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75B3"/>
    <w:rsid w:val="00532035"/>
    <w:rsid w:val="00534C28"/>
    <w:rsid w:val="005452D0"/>
    <w:rsid w:val="00545926"/>
    <w:rsid w:val="005470D6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801D4"/>
    <w:rsid w:val="00580742"/>
    <w:rsid w:val="005813E6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600D6B"/>
    <w:rsid w:val="00600ED9"/>
    <w:rsid w:val="00601B1C"/>
    <w:rsid w:val="00602E33"/>
    <w:rsid w:val="00603B57"/>
    <w:rsid w:val="00605E71"/>
    <w:rsid w:val="00615BD6"/>
    <w:rsid w:val="00616EBD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5203"/>
    <w:rsid w:val="0065005E"/>
    <w:rsid w:val="00650D3A"/>
    <w:rsid w:val="00651324"/>
    <w:rsid w:val="0065156C"/>
    <w:rsid w:val="00651DE6"/>
    <w:rsid w:val="00660372"/>
    <w:rsid w:val="00662C38"/>
    <w:rsid w:val="00664E47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517"/>
    <w:rsid w:val="006C3ED6"/>
    <w:rsid w:val="006C608F"/>
    <w:rsid w:val="006C6EB4"/>
    <w:rsid w:val="006C7ABC"/>
    <w:rsid w:val="006D5DF4"/>
    <w:rsid w:val="006D6A01"/>
    <w:rsid w:val="006E1426"/>
    <w:rsid w:val="006E5BE8"/>
    <w:rsid w:val="006E7920"/>
    <w:rsid w:val="006E7B2D"/>
    <w:rsid w:val="006F0141"/>
    <w:rsid w:val="006F3E3B"/>
    <w:rsid w:val="006F79ED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339B3"/>
    <w:rsid w:val="00835C78"/>
    <w:rsid w:val="008367F3"/>
    <w:rsid w:val="00837838"/>
    <w:rsid w:val="00837B9A"/>
    <w:rsid w:val="00840C31"/>
    <w:rsid w:val="00841B67"/>
    <w:rsid w:val="008448F0"/>
    <w:rsid w:val="00845438"/>
    <w:rsid w:val="00846A52"/>
    <w:rsid w:val="00846F4D"/>
    <w:rsid w:val="00850311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D3BF2"/>
    <w:rsid w:val="008D5B73"/>
    <w:rsid w:val="008D6188"/>
    <w:rsid w:val="008E27E5"/>
    <w:rsid w:val="008E3280"/>
    <w:rsid w:val="008E40CC"/>
    <w:rsid w:val="008E6473"/>
    <w:rsid w:val="008F1F21"/>
    <w:rsid w:val="008F736F"/>
    <w:rsid w:val="009077C1"/>
    <w:rsid w:val="009105C6"/>
    <w:rsid w:val="00913842"/>
    <w:rsid w:val="00915CAB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C38"/>
    <w:rsid w:val="009B3A51"/>
    <w:rsid w:val="009B69FB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52F8"/>
    <w:rsid w:val="00A107F4"/>
    <w:rsid w:val="00A1129B"/>
    <w:rsid w:val="00A137D4"/>
    <w:rsid w:val="00A14B66"/>
    <w:rsid w:val="00A1572C"/>
    <w:rsid w:val="00A203EF"/>
    <w:rsid w:val="00A2040F"/>
    <w:rsid w:val="00A207D3"/>
    <w:rsid w:val="00A2366E"/>
    <w:rsid w:val="00A27443"/>
    <w:rsid w:val="00A36CFB"/>
    <w:rsid w:val="00A43B7B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18D8"/>
    <w:rsid w:val="00A75EC9"/>
    <w:rsid w:val="00A768C4"/>
    <w:rsid w:val="00A929C1"/>
    <w:rsid w:val="00AA1747"/>
    <w:rsid w:val="00AA2608"/>
    <w:rsid w:val="00AA323F"/>
    <w:rsid w:val="00AA363A"/>
    <w:rsid w:val="00AA7CC0"/>
    <w:rsid w:val="00AB1B04"/>
    <w:rsid w:val="00AC08DD"/>
    <w:rsid w:val="00AC0B46"/>
    <w:rsid w:val="00AC38F2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1358C"/>
    <w:rsid w:val="00B13D53"/>
    <w:rsid w:val="00B14103"/>
    <w:rsid w:val="00B145B8"/>
    <w:rsid w:val="00B17AD9"/>
    <w:rsid w:val="00B20C89"/>
    <w:rsid w:val="00B22289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81418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5A9A"/>
    <w:rsid w:val="00BC01D3"/>
    <w:rsid w:val="00BC16C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6220"/>
    <w:rsid w:val="00BF6494"/>
    <w:rsid w:val="00BF70A3"/>
    <w:rsid w:val="00BF767B"/>
    <w:rsid w:val="00C01158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40115"/>
    <w:rsid w:val="00C451F4"/>
    <w:rsid w:val="00C47CD8"/>
    <w:rsid w:val="00C54044"/>
    <w:rsid w:val="00C57001"/>
    <w:rsid w:val="00C64AF3"/>
    <w:rsid w:val="00C72096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6497"/>
    <w:rsid w:val="00D07D09"/>
    <w:rsid w:val="00D10146"/>
    <w:rsid w:val="00D102F7"/>
    <w:rsid w:val="00D103DE"/>
    <w:rsid w:val="00D10C1E"/>
    <w:rsid w:val="00D111B9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E34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A40"/>
    <w:rsid w:val="00DC43A5"/>
    <w:rsid w:val="00DD27A7"/>
    <w:rsid w:val="00DD4716"/>
    <w:rsid w:val="00DD591C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2C70"/>
    <w:rsid w:val="00E65B66"/>
    <w:rsid w:val="00E675E9"/>
    <w:rsid w:val="00E725BF"/>
    <w:rsid w:val="00E7268C"/>
    <w:rsid w:val="00E734FE"/>
    <w:rsid w:val="00E776B8"/>
    <w:rsid w:val="00E77A20"/>
    <w:rsid w:val="00E80538"/>
    <w:rsid w:val="00E8480F"/>
    <w:rsid w:val="00E858F7"/>
    <w:rsid w:val="00E869DD"/>
    <w:rsid w:val="00E971C5"/>
    <w:rsid w:val="00EA066E"/>
    <w:rsid w:val="00EA38F2"/>
    <w:rsid w:val="00EA3E17"/>
    <w:rsid w:val="00EA418A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D1848"/>
    <w:rsid w:val="00ED1A8B"/>
    <w:rsid w:val="00ED3E80"/>
    <w:rsid w:val="00ED4FC3"/>
    <w:rsid w:val="00ED61C9"/>
    <w:rsid w:val="00EE2F30"/>
    <w:rsid w:val="00EE33CB"/>
    <w:rsid w:val="00EE5013"/>
    <w:rsid w:val="00EE6746"/>
    <w:rsid w:val="00EE7215"/>
    <w:rsid w:val="00EE7902"/>
    <w:rsid w:val="00EF31B9"/>
    <w:rsid w:val="00F008DD"/>
    <w:rsid w:val="00F00B9D"/>
    <w:rsid w:val="00F00C12"/>
    <w:rsid w:val="00F01AF8"/>
    <w:rsid w:val="00F059A6"/>
    <w:rsid w:val="00F06A21"/>
    <w:rsid w:val="00F06ED8"/>
    <w:rsid w:val="00F11128"/>
    <w:rsid w:val="00F1315E"/>
    <w:rsid w:val="00F16A1B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50D14"/>
    <w:rsid w:val="00F51A25"/>
    <w:rsid w:val="00F54089"/>
    <w:rsid w:val="00F568F2"/>
    <w:rsid w:val="00F56DF1"/>
    <w:rsid w:val="00F60ABF"/>
    <w:rsid w:val="00F65FF3"/>
    <w:rsid w:val="00F66CE1"/>
    <w:rsid w:val="00F66E94"/>
    <w:rsid w:val="00F6746F"/>
    <w:rsid w:val="00F7378B"/>
    <w:rsid w:val="00F7579C"/>
    <w:rsid w:val="00F76010"/>
    <w:rsid w:val="00F77297"/>
    <w:rsid w:val="00F77324"/>
    <w:rsid w:val="00F803F5"/>
    <w:rsid w:val="00F8053E"/>
    <w:rsid w:val="00F83B0F"/>
    <w:rsid w:val="00F868F8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ABCC41-725A-47DF-99FF-C1FD8F67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65862_ZAP2CJA3H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mugansk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3315F-3666-4CB9-9E0E-BD8CDE7A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7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130</cp:revision>
  <cp:lastPrinted>2018-11-06T08:53:00Z</cp:lastPrinted>
  <dcterms:created xsi:type="dcterms:W3CDTF">2018-10-23T06:02:00Z</dcterms:created>
  <dcterms:modified xsi:type="dcterms:W3CDTF">2019-01-15T05:57:00Z</dcterms:modified>
</cp:coreProperties>
</file>