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8B4" w:rsidRDefault="00F348B4" w:rsidP="0010194A">
      <w:pPr>
        <w:jc w:val="center"/>
      </w:pPr>
    </w:p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D616AB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AC5B9C" w:rsidRPr="00164418" w:rsidRDefault="00AC5B9C" w:rsidP="00AC5B9C">
      <w:pPr>
        <w:jc w:val="center"/>
        <w:rPr>
          <w:b/>
          <w:sz w:val="18"/>
          <w:szCs w:val="18"/>
        </w:rPr>
      </w:pPr>
      <w:r w:rsidRPr="00164418">
        <w:rPr>
          <w:b/>
          <w:sz w:val="18"/>
          <w:szCs w:val="18"/>
        </w:rPr>
        <w:t xml:space="preserve">16 микрорайон, 23 дом, помещение 97, г. Нефтеюганск, </w:t>
      </w:r>
      <w:r w:rsidRPr="00164418">
        <w:rPr>
          <w:b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AC5B9C" w:rsidRPr="00B1529C" w:rsidRDefault="00AC5B9C" w:rsidP="00AC5B9C">
      <w:pPr>
        <w:jc w:val="center"/>
        <w:rPr>
          <w:b/>
          <w:sz w:val="18"/>
          <w:szCs w:val="20"/>
        </w:rPr>
      </w:pPr>
      <w:r w:rsidRPr="00164418">
        <w:rPr>
          <w:b/>
          <w:sz w:val="18"/>
          <w:szCs w:val="18"/>
        </w:rPr>
        <w:t>тел./факс (3463) 20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>30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 xml:space="preserve">55, 20-30-63 </w:t>
      </w:r>
      <w:r w:rsidRPr="00164418">
        <w:rPr>
          <w:b/>
          <w:sz w:val="18"/>
          <w:szCs w:val="18"/>
          <w:lang w:val="en-US"/>
        </w:rPr>
        <w:t>E</w:t>
      </w:r>
      <w:r w:rsidRPr="00164418">
        <w:rPr>
          <w:b/>
          <w:sz w:val="18"/>
          <w:szCs w:val="18"/>
        </w:rPr>
        <w:t>-</w:t>
      </w:r>
      <w:r w:rsidRPr="00164418">
        <w:rPr>
          <w:b/>
          <w:sz w:val="18"/>
          <w:szCs w:val="18"/>
          <w:lang w:val="en-US"/>
        </w:rPr>
        <w:t>mail</w:t>
      </w:r>
      <w:r w:rsidRPr="00164418">
        <w:rPr>
          <w:b/>
          <w:sz w:val="18"/>
          <w:szCs w:val="18"/>
        </w:rPr>
        <w:t xml:space="preserve">: </w:t>
      </w:r>
      <w:hyperlink r:id="rId9" w:history="1">
        <w:r w:rsidRPr="00164418">
          <w:rPr>
            <w:b/>
            <w:color w:val="0000FF"/>
            <w:sz w:val="18"/>
            <w:szCs w:val="18"/>
            <w:u w:val="single"/>
            <w:lang w:val="en-US"/>
          </w:rPr>
          <w:t>sp-ugansk@mail.ru</w:t>
        </w:r>
      </w:hyperlink>
      <w:hyperlink r:id="rId10" w:history="1">
        <w:r w:rsidRPr="00164418">
          <w:rPr>
            <w:rStyle w:val="ac"/>
            <w:b/>
            <w:sz w:val="18"/>
            <w:szCs w:val="18"/>
            <w:lang w:val="en-US"/>
          </w:rPr>
          <w:t>www.admugansk</w:t>
        </w:r>
        <w:r w:rsidRPr="00164418">
          <w:rPr>
            <w:rStyle w:val="ac"/>
            <w:b/>
            <w:sz w:val="18"/>
            <w:szCs w:val="18"/>
          </w:rPr>
          <w:t>.</w:t>
        </w:r>
        <w:r w:rsidRPr="00164418">
          <w:rPr>
            <w:rStyle w:val="ac"/>
            <w:b/>
            <w:sz w:val="18"/>
            <w:szCs w:val="18"/>
            <w:lang w:val="en-US"/>
          </w:rPr>
          <w:t>ru</w:t>
        </w:r>
      </w:hyperlink>
    </w:p>
    <w:p w:rsidR="0010194A" w:rsidRDefault="003A1B2A" w:rsidP="0010194A">
      <w:pPr>
        <w:jc w:val="center"/>
        <w:rPr>
          <w:rFonts w:ascii="Arial" w:hAnsi="Arial"/>
          <w:b/>
          <w:i/>
        </w:rPr>
      </w:pPr>
      <w:r>
        <w:pict>
          <v:line id="_x0000_s1026" style="position:absolute;left:0;text-align:left;z-index:251657216" from="1.35pt,.25pt" to="466.5pt,.6pt" o:allowincell="f" strokeweight="2pt"/>
        </w:pict>
      </w:r>
      <w:r>
        <w:pict>
          <v:line id="_x0000_s1027" style="position:absolute;left:0;text-align:left;z-index:251658240" from="1.35pt,3.05pt" to="467.95pt,3.1pt" o:allowincell="f" strokeweight=".5pt"/>
        </w:pic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052471" w:rsidRPr="002B2B5C" w:rsidTr="00052471">
        <w:tc>
          <w:tcPr>
            <w:tcW w:w="4928" w:type="dxa"/>
          </w:tcPr>
          <w:p w:rsidR="00052471" w:rsidRPr="002B2B5C" w:rsidRDefault="00052471" w:rsidP="0026693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от 31.10.2018 № 466</w:t>
            </w:r>
            <w:bookmarkStart w:id="0" w:name="_GoBack"/>
            <w:bookmarkEnd w:id="0"/>
          </w:p>
        </w:tc>
        <w:tc>
          <w:tcPr>
            <w:tcW w:w="4961" w:type="dxa"/>
          </w:tcPr>
          <w:p w:rsidR="00052471" w:rsidRPr="00A356F8" w:rsidRDefault="00052471" w:rsidP="00F348B4">
            <w:pPr>
              <w:rPr>
                <w:sz w:val="28"/>
                <w:szCs w:val="28"/>
              </w:rPr>
            </w:pPr>
          </w:p>
        </w:tc>
      </w:tr>
    </w:tbl>
    <w:p w:rsidR="002B2B5C" w:rsidRDefault="002B2B5C" w:rsidP="00B25758">
      <w:pPr>
        <w:jc w:val="center"/>
        <w:rPr>
          <w:b/>
          <w:sz w:val="28"/>
          <w:szCs w:val="28"/>
        </w:rPr>
      </w:pPr>
    </w:p>
    <w:p w:rsidR="0010194A" w:rsidRPr="002B2B5C" w:rsidRDefault="0010194A" w:rsidP="008F096D">
      <w:pPr>
        <w:jc w:val="center"/>
        <w:rPr>
          <w:b/>
          <w:sz w:val="28"/>
          <w:szCs w:val="28"/>
        </w:rPr>
      </w:pPr>
      <w:r w:rsidRPr="002B2B5C">
        <w:rPr>
          <w:b/>
          <w:sz w:val="28"/>
          <w:szCs w:val="28"/>
        </w:rPr>
        <w:t xml:space="preserve">Заключение на </w:t>
      </w:r>
      <w:r w:rsidR="00540140" w:rsidRPr="003B7E71">
        <w:rPr>
          <w:b/>
          <w:sz w:val="28"/>
          <w:szCs w:val="28"/>
        </w:rPr>
        <w:t xml:space="preserve">проект </w:t>
      </w:r>
      <w:r w:rsidR="00AC5B9C">
        <w:rPr>
          <w:b/>
          <w:sz w:val="28"/>
          <w:szCs w:val="28"/>
        </w:rPr>
        <w:t xml:space="preserve">постановления администрации города Нефтеюганска «Об утверждении муниципальной программы </w:t>
      </w:r>
      <w:r w:rsidR="00AA4FEB">
        <w:rPr>
          <w:b/>
          <w:sz w:val="28"/>
          <w:szCs w:val="28"/>
        </w:rPr>
        <w:t xml:space="preserve">города Нефтеюганска </w:t>
      </w:r>
      <w:r w:rsidR="00AC5B9C">
        <w:rPr>
          <w:b/>
          <w:sz w:val="28"/>
          <w:szCs w:val="28"/>
        </w:rPr>
        <w:t>«</w:t>
      </w:r>
      <w:r w:rsidR="00AA4FEB">
        <w:rPr>
          <w:b/>
          <w:sz w:val="28"/>
          <w:szCs w:val="28"/>
        </w:rPr>
        <w:t>Развитие образования и молодёжной политики в городе Нефтеюганске</w:t>
      </w:r>
      <w:r w:rsidR="00947ACC">
        <w:rPr>
          <w:b/>
          <w:sz w:val="28"/>
          <w:szCs w:val="28"/>
        </w:rPr>
        <w:t>»</w:t>
      </w:r>
    </w:p>
    <w:p w:rsidR="00BC16CC" w:rsidRPr="002B2B5C" w:rsidRDefault="00BC16CC">
      <w:pPr>
        <w:rPr>
          <w:sz w:val="28"/>
          <w:szCs w:val="28"/>
        </w:rPr>
      </w:pP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рассмотрев проект </w:t>
      </w:r>
      <w:r w:rsidRPr="008E335C">
        <w:rPr>
          <w:sz w:val="28"/>
          <w:szCs w:val="28"/>
        </w:rPr>
        <w:t xml:space="preserve">постановления администрации города Нефтеюганска «Об утверждении муниципальной программы </w:t>
      </w:r>
      <w:r w:rsidR="006F6877">
        <w:rPr>
          <w:sz w:val="28"/>
          <w:szCs w:val="28"/>
        </w:rPr>
        <w:t xml:space="preserve">города Нефтеюганска </w:t>
      </w:r>
      <w:r w:rsidRPr="008E335C">
        <w:rPr>
          <w:sz w:val="28"/>
          <w:szCs w:val="28"/>
        </w:rPr>
        <w:t>«</w:t>
      </w:r>
      <w:r w:rsidR="006F6877">
        <w:rPr>
          <w:sz w:val="28"/>
          <w:szCs w:val="28"/>
        </w:rPr>
        <w:t>Развитие образования и молодёжной политики в городе Нефтеюганске</w:t>
      </w:r>
      <w:r>
        <w:rPr>
          <w:b/>
          <w:sz w:val="28"/>
          <w:szCs w:val="28"/>
        </w:rPr>
        <w:t>»</w:t>
      </w:r>
      <w:r w:rsidR="006F6877">
        <w:rPr>
          <w:b/>
          <w:sz w:val="28"/>
          <w:szCs w:val="28"/>
        </w:rPr>
        <w:t xml:space="preserve"> </w:t>
      </w:r>
      <w:r w:rsidR="0012237E" w:rsidRPr="0012237E">
        <w:rPr>
          <w:sz w:val="28"/>
          <w:szCs w:val="28"/>
        </w:rPr>
        <w:t xml:space="preserve">(далее по тексту – проект </w:t>
      </w:r>
      <w:r w:rsidR="0012237E">
        <w:rPr>
          <w:sz w:val="28"/>
          <w:szCs w:val="28"/>
        </w:rPr>
        <w:t>муниципальной программы</w:t>
      </w:r>
      <w:r w:rsidR="0012237E" w:rsidRPr="0012237E">
        <w:rPr>
          <w:sz w:val="28"/>
          <w:szCs w:val="28"/>
        </w:rPr>
        <w:t>)</w:t>
      </w:r>
      <w:r w:rsidRPr="0012237E">
        <w:rPr>
          <w:sz w:val="28"/>
          <w:szCs w:val="28"/>
        </w:rPr>
        <w:t>,</w:t>
      </w:r>
      <w:r>
        <w:rPr>
          <w:sz w:val="28"/>
          <w:szCs w:val="28"/>
        </w:rPr>
        <w:t xml:space="preserve"> сообщает следующее:</w:t>
      </w: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проведении </w:t>
      </w:r>
      <w:r w:rsidR="008267A7">
        <w:rPr>
          <w:sz w:val="28"/>
          <w:szCs w:val="28"/>
        </w:rPr>
        <w:t xml:space="preserve">экспертно-аналитического мероприятия учитывалось наличие экспертизы </w:t>
      </w:r>
      <w:r>
        <w:rPr>
          <w:sz w:val="28"/>
          <w:szCs w:val="28"/>
        </w:rPr>
        <w:t xml:space="preserve">проекта </w:t>
      </w:r>
      <w:r w:rsidR="0012237E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:</w:t>
      </w: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 w:rsidR="0012237E">
        <w:rPr>
          <w:sz w:val="28"/>
          <w:szCs w:val="28"/>
        </w:rPr>
        <w:t>Департамент</w:t>
      </w:r>
      <w:r w:rsidR="00322EC6">
        <w:rPr>
          <w:sz w:val="28"/>
          <w:szCs w:val="28"/>
        </w:rPr>
        <w:t>а</w:t>
      </w:r>
      <w:r w:rsidR="0012237E">
        <w:rPr>
          <w:sz w:val="28"/>
          <w:szCs w:val="28"/>
        </w:rPr>
        <w:t xml:space="preserve"> финансов администрации города Нефтеюганска </w:t>
      </w:r>
      <w:r w:rsidR="00CB73EF">
        <w:rPr>
          <w:sz w:val="28"/>
          <w:szCs w:val="28"/>
        </w:rPr>
        <w:t>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373940">
        <w:rPr>
          <w:sz w:val="28"/>
          <w:szCs w:val="28"/>
        </w:rPr>
        <w:t>.</w:t>
      </w:r>
    </w:p>
    <w:p w:rsidR="00CB73EF" w:rsidRDefault="00CB73EF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</w:t>
      </w:r>
      <w:r w:rsidR="00322EC6">
        <w:rPr>
          <w:sz w:val="28"/>
          <w:szCs w:val="28"/>
        </w:rPr>
        <w:t>а</w:t>
      </w:r>
      <w:r>
        <w:rPr>
          <w:sz w:val="28"/>
          <w:szCs w:val="28"/>
        </w:rPr>
        <w:t xml:space="preserve"> экономического развития администрации города Нефтеюганска на предмет</w:t>
      </w:r>
      <w:r w:rsidR="005415F6">
        <w:rPr>
          <w:sz w:val="28"/>
          <w:szCs w:val="28"/>
        </w:rPr>
        <w:t>соответствия</w:t>
      </w:r>
      <w:r>
        <w:rPr>
          <w:sz w:val="28"/>
          <w:szCs w:val="28"/>
        </w:rPr>
        <w:t>:</w:t>
      </w:r>
    </w:p>
    <w:p w:rsidR="00CB73EF" w:rsidRDefault="00CB73EF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</w:t>
      </w:r>
      <w:r w:rsidR="005415F6">
        <w:rPr>
          <w:sz w:val="28"/>
          <w:szCs w:val="28"/>
        </w:rPr>
        <w:t>, утверждённому постановлени</w:t>
      </w:r>
      <w:r w:rsidR="003314C7">
        <w:rPr>
          <w:sz w:val="28"/>
          <w:szCs w:val="28"/>
        </w:rPr>
        <w:t>ем</w:t>
      </w:r>
      <w:r w:rsidR="005415F6">
        <w:rPr>
          <w:sz w:val="28"/>
          <w:szCs w:val="28"/>
        </w:rPr>
        <w:t xml:space="preserve"> администрации города Нефтеюганска от 28.08.2018 № 135-нп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</w:t>
      </w:r>
      <w:r w:rsidR="000B1B49">
        <w:rPr>
          <w:sz w:val="28"/>
          <w:szCs w:val="28"/>
        </w:rPr>
        <w:t xml:space="preserve">» (далее по тексту – </w:t>
      </w:r>
      <w:r w:rsidR="003314C7">
        <w:rPr>
          <w:sz w:val="28"/>
          <w:szCs w:val="28"/>
        </w:rPr>
        <w:t>Порядок</w:t>
      </w:r>
      <w:r w:rsidR="000B1B49">
        <w:rPr>
          <w:sz w:val="28"/>
          <w:szCs w:val="28"/>
        </w:rPr>
        <w:t xml:space="preserve"> от 28.08.2018 </w:t>
      </w:r>
      <w:r w:rsidR="000B1B49">
        <w:rPr>
          <w:sz w:val="28"/>
          <w:szCs w:val="28"/>
        </w:rPr>
        <w:br/>
        <w:t>№ 135-нп)</w:t>
      </w:r>
      <w:r w:rsidR="005415F6">
        <w:rPr>
          <w:sz w:val="28"/>
          <w:szCs w:val="28"/>
        </w:rPr>
        <w:t>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программных мероприятий целям муниципальной программы;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сроков её реализации задачам;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8E335C" w:rsidRPr="00D9697B" w:rsidRDefault="008E335C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9697B">
        <w:rPr>
          <w:sz w:val="28"/>
          <w:szCs w:val="28"/>
        </w:rPr>
        <w:t xml:space="preserve">2. Проектом </w:t>
      </w:r>
      <w:r w:rsidR="007C685B" w:rsidRPr="00D9697B">
        <w:rPr>
          <w:sz w:val="28"/>
          <w:szCs w:val="28"/>
        </w:rPr>
        <w:t>муниципальной программы</w:t>
      </w:r>
      <w:r w:rsidRPr="00D9697B">
        <w:rPr>
          <w:sz w:val="28"/>
          <w:szCs w:val="28"/>
        </w:rPr>
        <w:t xml:space="preserve"> планируется:</w:t>
      </w:r>
    </w:p>
    <w:p w:rsidR="008E335C" w:rsidRPr="00D9697B" w:rsidRDefault="008E335C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9697B">
        <w:rPr>
          <w:sz w:val="28"/>
          <w:szCs w:val="28"/>
        </w:rPr>
        <w:t>2.1. В паспорте муниципальной программы</w:t>
      </w:r>
      <w:r w:rsidR="006F6877">
        <w:rPr>
          <w:sz w:val="28"/>
          <w:szCs w:val="28"/>
        </w:rPr>
        <w:t xml:space="preserve"> города Нефтеюганска</w:t>
      </w:r>
      <w:r w:rsidRPr="00D9697B">
        <w:rPr>
          <w:sz w:val="28"/>
          <w:szCs w:val="28"/>
        </w:rPr>
        <w:t>:</w:t>
      </w:r>
    </w:p>
    <w:p w:rsidR="008E335C" w:rsidRPr="00D9697B" w:rsidRDefault="008E335C" w:rsidP="0056365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9697B">
        <w:rPr>
          <w:sz w:val="28"/>
          <w:szCs w:val="28"/>
        </w:rPr>
        <w:t>Общий объём финансирования муниципальной программы на 201</w:t>
      </w:r>
      <w:r w:rsidR="00C949A8" w:rsidRPr="00D9697B">
        <w:rPr>
          <w:sz w:val="28"/>
          <w:szCs w:val="28"/>
        </w:rPr>
        <w:t>9</w:t>
      </w:r>
      <w:r w:rsidRPr="00D9697B">
        <w:rPr>
          <w:sz w:val="28"/>
          <w:szCs w:val="28"/>
        </w:rPr>
        <w:t>-202</w:t>
      </w:r>
      <w:r w:rsidR="00C949A8" w:rsidRPr="00D9697B">
        <w:rPr>
          <w:sz w:val="28"/>
          <w:szCs w:val="28"/>
        </w:rPr>
        <w:t>5</w:t>
      </w:r>
      <w:r w:rsidRPr="00D9697B">
        <w:rPr>
          <w:sz w:val="28"/>
          <w:szCs w:val="28"/>
        </w:rPr>
        <w:t xml:space="preserve"> годы</w:t>
      </w:r>
      <w:r w:rsidR="00C949A8" w:rsidRPr="00D9697B">
        <w:rPr>
          <w:sz w:val="28"/>
          <w:szCs w:val="28"/>
        </w:rPr>
        <w:t xml:space="preserve"> и период до 2030 года</w:t>
      </w:r>
      <w:r w:rsidR="00D9697B" w:rsidRPr="00D9697B">
        <w:rPr>
          <w:sz w:val="28"/>
          <w:szCs w:val="28"/>
        </w:rPr>
        <w:t xml:space="preserve"> </w:t>
      </w:r>
      <w:r w:rsidR="00F3729E" w:rsidRPr="00D9697B">
        <w:rPr>
          <w:sz w:val="28"/>
          <w:szCs w:val="28"/>
        </w:rPr>
        <w:t>составляет</w:t>
      </w:r>
      <w:r w:rsidR="00D9697B" w:rsidRPr="00D9697B">
        <w:rPr>
          <w:sz w:val="28"/>
          <w:szCs w:val="28"/>
        </w:rPr>
        <w:t xml:space="preserve"> </w:t>
      </w:r>
      <w:r w:rsidR="00D9697B">
        <w:rPr>
          <w:sz w:val="28"/>
          <w:szCs w:val="28"/>
        </w:rPr>
        <w:t>49 609 234,660</w:t>
      </w:r>
      <w:r w:rsidRPr="00D9697B">
        <w:rPr>
          <w:sz w:val="28"/>
          <w:szCs w:val="28"/>
        </w:rPr>
        <w:t xml:space="preserve"> тыс. рублей</w:t>
      </w:r>
      <w:r w:rsidR="0056365B" w:rsidRPr="00D9697B">
        <w:rPr>
          <w:sz w:val="28"/>
          <w:szCs w:val="28"/>
        </w:rPr>
        <w:t xml:space="preserve">, </w:t>
      </w:r>
      <w:r w:rsidRPr="00D9697B">
        <w:rPr>
          <w:sz w:val="28"/>
          <w:szCs w:val="28"/>
        </w:rPr>
        <w:t>в том числе:</w:t>
      </w:r>
    </w:p>
    <w:p w:rsidR="0056365B" w:rsidRPr="00D9697B" w:rsidRDefault="0056365B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9697B">
        <w:rPr>
          <w:sz w:val="28"/>
          <w:szCs w:val="28"/>
        </w:rPr>
        <w:t xml:space="preserve">- 2019 год – </w:t>
      </w:r>
      <w:r w:rsidR="00D9697B">
        <w:rPr>
          <w:sz w:val="28"/>
          <w:szCs w:val="28"/>
        </w:rPr>
        <w:t>4 105 642,405</w:t>
      </w:r>
      <w:r w:rsidRPr="00D9697B">
        <w:rPr>
          <w:sz w:val="28"/>
          <w:szCs w:val="28"/>
        </w:rPr>
        <w:t xml:space="preserve"> тыс. рублей;</w:t>
      </w:r>
    </w:p>
    <w:p w:rsidR="0056365B" w:rsidRPr="00D9697B" w:rsidRDefault="0056365B" w:rsidP="0056365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9697B">
        <w:rPr>
          <w:sz w:val="28"/>
          <w:szCs w:val="28"/>
        </w:rPr>
        <w:t xml:space="preserve">- 2020 год – </w:t>
      </w:r>
      <w:r w:rsidR="00D9697B">
        <w:rPr>
          <w:sz w:val="28"/>
          <w:szCs w:val="28"/>
        </w:rPr>
        <w:t>4 332 104,205</w:t>
      </w:r>
      <w:r w:rsidRPr="00D9697B">
        <w:rPr>
          <w:sz w:val="28"/>
          <w:szCs w:val="28"/>
        </w:rPr>
        <w:t xml:space="preserve"> тыс. рублей;</w:t>
      </w:r>
    </w:p>
    <w:p w:rsidR="0056365B" w:rsidRPr="00D9697B" w:rsidRDefault="00D9697B" w:rsidP="0056365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- 2021 год – 4 117 148,805</w:t>
      </w:r>
      <w:r w:rsidR="0056365B" w:rsidRPr="00D9697B">
        <w:rPr>
          <w:sz w:val="28"/>
          <w:szCs w:val="28"/>
        </w:rPr>
        <w:t xml:space="preserve"> тыс. рублей;</w:t>
      </w:r>
    </w:p>
    <w:p w:rsidR="0056365B" w:rsidRPr="00D9697B" w:rsidRDefault="0056365B" w:rsidP="0056365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9697B">
        <w:rPr>
          <w:sz w:val="28"/>
          <w:szCs w:val="28"/>
        </w:rPr>
        <w:t xml:space="preserve">- 2022 год – </w:t>
      </w:r>
      <w:r w:rsidR="00D9697B">
        <w:rPr>
          <w:sz w:val="28"/>
          <w:szCs w:val="28"/>
        </w:rPr>
        <w:t>4 117 148,805</w:t>
      </w:r>
      <w:r w:rsidR="00D9697B" w:rsidRPr="00D9697B">
        <w:rPr>
          <w:sz w:val="28"/>
          <w:szCs w:val="28"/>
        </w:rPr>
        <w:t xml:space="preserve"> </w:t>
      </w:r>
      <w:r w:rsidRPr="00D9697B">
        <w:rPr>
          <w:sz w:val="28"/>
          <w:szCs w:val="28"/>
        </w:rPr>
        <w:t>тыс. рублей;</w:t>
      </w:r>
    </w:p>
    <w:p w:rsidR="0056365B" w:rsidRPr="00D9697B" w:rsidRDefault="0056365B" w:rsidP="0056365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9697B">
        <w:rPr>
          <w:sz w:val="28"/>
          <w:szCs w:val="28"/>
        </w:rPr>
        <w:t xml:space="preserve">- 2023 год – </w:t>
      </w:r>
      <w:r w:rsidR="00D9697B">
        <w:rPr>
          <w:sz w:val="28"/>
          <w:szCs w:val="28"/>
        </w:rPr>
        <w:t>4 117 148,805</w:t>
      </w:r>
      <w:r w:rsidR="00D9697B" w:rsidRPr="00D9697B">
        <w:rPr>
          <w:sz w:val="28"/>
          <w:szCs w:val="28"/>
        </w:rPr>
        <w:t xml:space="preserve"> </w:t>
      </w:r>
      <w:r w:rsidRPr="00D9697B">
        <w:rPr>
          <w:sz w:val="28"/>
          <w:szCs w:val="28"/>
        </w:rPr>
        <w:t>тыс. рублей;</w:t>
      </w:r>
    </w:p>
    <w:p w:rsidR="0056365B" w:rsidRPr="00D9697B" w:rsidRDefault="0056365B" w:rsidP="0056365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9697B">
        <w:rPr>
          <w:sz w:val="28"/>
          <w:szCs w:val="28"/>
        </w:rPr>
        <w:t xml:space="preserve">- 2024 год – </w:t>
      </w:r>
      <w:r w:rsidR="00D9697B">
        <w:rPr>
          <w:sz w:val="28"/>
          <w:szCs w:val="28"/>
        </w:rPr>
        <w:t>4 117 148,805</w:t>
      </w:r>
      <w:r w:rsidR="00D9697B" w:rsidRPr="00D9697B">
        <w:rPr>
          <w:sz w:val="28"/>
          <w:szCs w:val="28"/>
        </w:rPr>
        <w:t xml:space="preserve"> </w:t>
      </w:r>
      <w:r w:rsidRPr="00D9697B">
        <w:rPr>
          <w:sz w:val="28"/>
          <w:szCs w:val="28"/>
        </w:rPr>
        <w:t>тыс. рублей;</w:t>
      </w:r>
    </w:p>
    <w:p w:rsidR="0056365B" w:rsidRPr="00D9697B" w:rsidRDefault="0056365B" w:rsidP="0056365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9697B">
        <w:rPr>
          <w:sz w:val="28"/>
          <w:szCs w:val="28"/>
        </w:rPr>
        <w:t xml:space="preserve">- 2025 год – </w:t>
      </w:r>
      <w:r w:rsidR="00D9697B">
        <w:rPr>
          <w:sz w:val="28"/>
          <w:szCs w:val="28"/>
        </w:rPr>
        <w:t>4 117 148,805</w:t>
      </w:r>
      <w:r w:rsidR="00D9697B" w:rsidRPr="00D9697B">
        <w:rPr>
          <w:sz w:val="28"/>
          <w:szCs w:val="28"/>
        </w:rPr>
        <w:t xml:space="preserve"> </w:t>
      </w:r>
      <w:r w:rsidRPr="00D9697B">
        <w:rPr>
          <w:sz w:val="28"/>
          <w:szCs w:val="28"/>
        </w:rPr>
        <w:t>тыс. рублей;</w:t>
      </w:r>
    </w:p>
    <w:p w:rsidR="0056365B" w:rsidRPr="00D9697B" w:rsidRDefault="0056365B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9697B">
        <w:rPr>
          <w:sz w:val="28"/>
          <w:szCs w:val="28"/>
        </w:rPr>
        <w:t>- 2026 – 2030 год</w:t>
      </w:r>
      <w:r w:rsidR="00D9697B">
        <w:rPr>
          <w:sz w:val="28"/>
          <w:szCs w:val="28"/>
        </w:rPr>
        <w:t>ы</w:t>
      </w:r>
      <w:r w:rsidRPr="00D9697B">
        <w:rPr>
          <w:sz w:val="28"/>
          <w:szCs w:val="28"/>
        </w:rPr>
        <w:t xml:space="preserve"> – </w:t>
      </w:r>
      <w:r w:rsidR="00D9697B">
        <w:rPr>
          <w:sz w:val="28"/>
          <w:szCs w:val="28"/>
        </w:rPr>
        <w:t>20 585 744,025</w:t>
      </w:r>
      <w:r w:rsidRPr="00D9697B">
        <w:rPr>
          <w:sz w:val="28"/>
          <w:szCs w:val="28"/>
        </w:rPr>
        <w:t xml:space="preserve"> тыс. рублей.</w:t>
      </w:r>
    </w:p>
    <w:p w:rsidR="00344191" w:rsidRDefault="00344191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D0D4B">
        <w:rPr>
          <w:sz w:val="28"/>
          <w:szCs w:val="28"/>
        </w:rPr>
        <w:t xml:space="preserve">Ответственным исполнителем муниципальной программы является </w:t>
      </w:r>
      <w:r w:rsidR="00ED0D4B" w:rsidRPr="00ED0D4B">
        <w:rPr>
          <w:sz w:val="28"/>
          <w:szCs w:val="28"/>
        </w:rPr>
        <w:t>-</w:t>
      </w:r>
      <w:r w:rsidRPr="00ED0D4B">
        <w:rPr>
          <w:sz w:val="28"/>
          <w:szCs w:val="28"/>
        </w:rPr>
        <w:t xml:space="preserve"> департамент образования и молодёжной политики администрации города Нефтеюг</w:t>
      </w:r>
      <w:r w:rsidR="00ED0D4B" w:rsidRPr="00ED0D4B">
        <w:rPr>
          <w:sz w:val="28"/>
          <w:szCs w:val="28"/>
        </w:rPr>
        <w:t>анска (далее по тексту – ДОиМП).</w:t>
      </w:r>
    </w:p>
    <w:p w:rsidR="00CA62FA" w:rsidRDefault="00CA62FA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строке 2016-2030 годы </w:t>
      </w:r>
      <w:r w:rsidR="0092788C">
        <w:rPr>
          <w:sz w:val="28"/>
          <w:szCs w:val="28"/>
        </w:rPr>
        <w:t xml:space="preserve">графы «Параметры финансового обеспечения муниципальной программы» паспорта </w:t>
      </w:r>
      <w:r w:rsidR="0092788C" w:rsidRPr="00D9697B">
        <w:rPr>
          <w:sz w:val="28"/>
          <w:szCs w:val="28"/>
        </w:rPr>
        <w:t>муниципальной программы</w:t>
      </w:r>
      <w:r w:rsidR="0092788C">
        <w:rPr>
          <w:sz w:val="28"/>
          <w:szCs w:val="28"/>
        </w:rPr>
        <w:t xml:space="preserve"> города Нефтеюганска </w:t>
      </w:r>
      <w:r>
        <w:rPr>
          <w:sz w:val="28"/>
          <w:szCs w:val="28"/>
        </w:rPr>
        <w:t xml:space="preserve">допущена арифметическая ошибка, а именно указана сумма 20 585 744,058 тыс. рублей, </w:t>
      </w:r>
      <w:r w:rsidR="0092788C">
        <w:rPr>
          <w:sz w:val="28"/>
          <w:szCs w:val="28"/>
        </w:rPr>
        <w:t>при этом</w:t>
      </w:r>
      <w:r>
        <w:rPr>
          <w:sz w:val="28"/>
          <w:szCs w:val="28"/>
        </w:rPr>
        <w:t xml:space="preserve"> необходимо 20 585 744,025</w:t>
      </w:r>
      <w:r w:rsidRPr="00D9697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CA62FA" w:rsidRPr="00ED0D4B" w:rsidRDefault="00CA62FA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исправить арифметическую ошибку. </w:t>
      </w:r>
    </w:p>
    <w:p w:rsidR="00861863" w:rsidRPr="002C62F4" w:rsidRDefault="00861863" w:rsidP="002C62F4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C62F4">
        <w:rPr>
          <w:sz w:val="28"/>
          <w:szCs w:val="28"/>
        </w:rPr>
        <w:t xml:space="preserve">2.2. </w:t>
      </w:r>
      <w:r w:rsidR="00AB1D67" w:rsidRPr="002C62F4">
        <w:rPr>
          <w:sz w:val="28"/>
          <w:szCs w:val="28"/>
        </w:rPr>
        <w:t>Раздел 2 «Механизм реализации муниципальной программы»</w:t>
      </w:r>
      <w:r w:rsidR="00837EFA" w:rsidRPr="002C62F4">
        <w:rPr>
          <w:sz w:val="28"/>
          <w:szCs w:val="28"/>
        </w:rPr>
        <w:t xml:space="preserve">, </w:t>
      </w:r>
      <w:r w:rsidR="002C62F4" w:rsidRPr="002C62F4">
        <w:rPr>
          <w:sz w:val="28"/>
          <w:szCs w:val="28"/>
        </w:rPr>
        <w:t xml:space="preserve">содержит информацию о соисполнителях муниципальной программы, при этом </w:t>
      </w:r>
      <w:r w:rsidR="00075CD7">
        <w:rPr>
          <w:sz w:val="28"/>
          <w:szCs w:val="28"/>
        </w:rPr>
        <w:t xml:space="preserve">фактически </w:t>
      </w:r>
      <w:r w:rsidR="002C62F4" w:rsidRPr="002C62F4">
        <w:rPr>
          <w:sz w:val="28"/>
          <w:szCs w:val="28"/>
        </w:rPr>
        <w:t>соисполнитель в проекте муниципальной программы не предусмотрен</w:t>
      </w:r>
      <w:r w:rsidR="00B658C6" w:rsidRPr="002C62F4">
        <w:rPr>
          <w:sz w:val="28"/>
          <w:szCs w:val="28"/>
        </w:rPr>
        <w:t>.</w:t>
      </w:r>
    </w:p>
    <w:p w:rsidR="002C62F4" w:rsidRPr="002C62F4" w:rsidRDefault="002C62F4" w:rsidP="002C62F4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C62F4">
        <w:rPr>
          <w:sz w:val="28"/>
          <w:szCs w:val="28"/>
        </w:rPr>
        <w:t>Также пунктом 2.3.4. проекта муниципальной программы механизм реализации муниципальной программы</w:t>
      </w:r>
      <w:r>
        <w:rPr>
          <w:sz w:val="28"/>
          <w:szCs w:val="28"/>
        </w:rPr>
        <w:t xml:space="preserve"> предусматривает передачу при необходимости части функций по реализации муниципальной программы муниципальным учреждениям города Нефтеюганска, при этом пунктом 2.3</w:t>
      </w:r>
      <w:r w:rsidRPr="002C62F4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 от 28.08.2018 № 135-нп вышеуказанные полномочия относятся к полномочиям соисполнителя муниципальной программы.</w:t>
      </w:r>
    </w:p>
    <w:p w:rsidR="002C62F4" w:rsidRPr="002C62F4" w:rsidRDefault="002C62F4" w:rsidP="002C62F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C62F4">
        <w:rPr>
          <w:sz w:val="28"/>
          <w:szCs w:val="28"/>
        </w:rPr>
        <w:t>На о</w:t>
      </w:r>
      <w:r w:rsidR="00EC1A73">
        <w:rPr>
          <w:sz w:val="28"/>
          <w:szCs w:val="28"/>
        </w:rPr>
        <w:t>сновании вышеизложенного,</w:t>
      </w:r>
      <w:r w:rsidRPr="002C62F4">
        <w:rPr>
          <w:sz w:val="28"/>
          <w:szCs w:val="28"/>
        </w:rPr>
        <w:t xml:space="preserve"> рекомендуем привести проект муниципальной программы в соответствие с постановлением от 28.08.2018</w:t>
      </w:r>
      <w:r w:rsidRPr="002C62F4">
        <w:rPr>
          <w:sz w:val="28"/>
          <w:szCs w:val="28"/>
        </w:rPr>
        <w:br/>
        <w:t xml:space="preserve"> № 135-нп.</w:t>
      </w:r>
    </w:p>
    <w:p w:rsidR="008E335C" w:rsidRPr="00A14998" w:rsidRDefault="008E335C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A14998">
        <w:rPr>
          <w:sz w:val="28"/>
          <w:szCs w:val="28"/>
        </w:rPr>
        <w:t>2.</w:t>
      </w:r>
      <w:r w:rsidR="001543D4" w:rsidRPr="00A14998">
        <w:rPr>
          <w:sz w:val="28"/>
          <w:szCs w:val="28"/>
        </w:rPr>
        <w:t>3</w:t>
      </w:r>
      <w:r w:rsidRPr="00A14998">
        <w:rPr>
          <w:sz w:val="28"/>
          <w:szCs w:val="28"/>
        </w:rPr>
        <w:t xml:space="preserve">. В </w:t>
      </w:r>
      <w:r w:rsidR="00A14998" w:rsidRPr="00A14998">
        <w:rPr>
          <w:sz w:val="28"/>
          <w:szCs w:val="28"/>
        </w:rPr>
        <w:t>Таблице</w:t>
      </w:r>
      <w:r w:rsidRPr="00A14998">
        <w:rPr>
          <w:sz w:val="28"/>
          <w:szCs w:val="28"/>
        </w:rPr>
        <w:t xml:space="preserve"> 2 </w:t>
      </w:r>
      <w:r w:rsidR="00A14998" w:rsidRPr="00A14998">
        <w:rPr>
          <w:sz w:val="28"/>
          <w:szCs w:val="28"/>
        </w:rPr>
        <w:t>«Перечень основных мероприятий муниципальной программы»</w:t>
      </w:r>
      <w:r w:rsidRPr="00A14998">
        <w:rPr>
          <w:sz w:val="28"/>
          <w:szCs w:val="28"/>
        </w:rPr>
        <w:t>:</w:t>
      </w:r>
    </w:p>
    <w:p w:rsidR="009141CD" w:rsidRPr="00A14998" w:rsidRDefault="00A14998" w:rsidP="00A14998">
      <w:pPr>
        <w:ind w:firstLine="709"/>
        <w:jc w:val="both"/>
        <w:rPr>
          <w:sz w:val="28"/>
          <w:szCs w:val="28"/>
        </w:rPr>
      </w:pPr>
      <w:r w:rsidRPr="00A14998">
        <w:rPr>
          <w:sz w:val="28"/>
          <w:szCs w:val="28"/>
        </w:rPr>
        <w:t xml:space="preserve">2.3.1. По подпрограмме </w:t>
      </w:r>
      <w:r w:rsidRPr="00A14998">
        <w:rPr>
          <w:sz w:val="28"/>
          <w:szCs w:val="28"/>
          <w:lang w:val="en-US"/>
        </w:rPr>
        <w:t>I</w:t>
      </w:r>
      <w:r w:rsidRPr="00A14998">
        <w:rPr>
          <w:sz w:val="28"/>
          <w:szCs w:val="28"/>
        </w:rPr>
        <w:t xml:space="preserve"> «Общее образование. Дополнительное образование детей» выделение средств:</w:t>
      </w:r>
    </w:p>
    <w:p w:rsidR="00A14998" w:rsidRDefault="00A14998" w:rsidP="00A14998">
      <w:pPr>
        <w:ind w:firstLine="709"/>
        <w:jc w:val="both"/>
        <w:rPr>
          <w:sz w:val="28"/>
          <w:szCs w:val="28"/>
        </w:rPr>
      </w:pPr>
      <w:r w:rsidRPr="00A14998">
        <w:rPr>
          <w:sz w:val="28"/>
          <w:szCs w:val="28"/>
        </w:rPr>
        <w:t>- на 2019 год в сумме 3 881 338,325</w:t>
      </w:r>
      <w:r w:rsidR="00A70F5E">
        <w:rPr>
          <w:sz w:val="28"/>
          <w:szCs w:val="28"/>
        </w:rPr>
        <w:t xml:space="preserve"> </w:t>
      </w:r>
      <w:r w:rsidRPr="00A14998">
        <w:rPr>
          <w:sz w:val="28"/>
          <w:szCs w:val="28"/>
        </w:rPr>
        <w:t>тыс. рублей, из них за счёт средств бюджета автономного округа в сумме 2 896 435,300 тыс. рублей, местного бюджета в сумме 661 231,274 тыс. рублей, иных внебюджетных источников в сумме 323 671,751 тыс. рублей;</w:t>
      </w:r>
    </w:p>
    <w:p w:rsidR="00A14998" w:rsidRDefault="00A14998" w:rsidP="00A149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 2020 год в сумме 4 108 437,825 тыс. рублей, из них за счёт </w:t>
      </w:r>
      <w:r w:rsidRPr="00A14998">
        <w:rPr>
          <w:sz w:val="28"/>
          <w:szCs w:val="28"/>
        </w:rPr>
        <w:t xml:space="preserve">средств бюджета автономного округа в сумме </w:t>
      </w:r>
      <w:r>
        <w:rPr>
          <w:sz w:val="28"/>
          <w:szCs w:val="28"/>
        </w:rPr>
        <w:t>3 105 250,400</w:t>
      </w:r>
      <w:r w:rsidRPr="00A14998">
        <w:rPr>
          <w:sz w:val="28"/>
          <w:szCs w:val="28"/>
        </w:rPr>
        <w:t xml:space="preserve"> тыс. рублей, местного бюджета в сумме </w:t>
      </w:r>
      <w:r>
        <w:rPr>
          <w:sz w:val="28"/>
          <w:szCs w:val="28"/>
        </w:rPr>
        <w:t>679 515,674</w:t>
      </w:r>
      <w:r w:rsidRPr="00A14998">
        <w:rPr>
          <w:sz w:val="28"/>
          <w:szCs w:val="28"/>
        </w:rPr>
        <w:t xml:space="preserve"> тыс. рублей, иных внебюджетных источников в сумме 323 671,751 тыс. рублей;</w:t>
      </w:r>
    </w:p>
    <w:p w:rsidR="00A14998" w:rsidRDefault="00A14998" w:rsidP="00A149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2021 год </w:t>
      </w:r>
      <w:r w:rsidR="00F60A23">
        <w:rPr>
          <w:sz w:val="28"/>
          <w:szCs w:val="28"/>
        </w:rPr>
        <w:t xml:space="preserve"> и до 2030 года </w:t>
      </w:r>
      <w:r>
        <w:rPr>
          <w:sz w:val="28"/>
          <w:szCs w:val="28"/>
        </w:rPr>
        <w:t xml:space="preserve">в сумме 3 892 681,925 тыс. рублей, из них за счёт </w:t>
      </w:r>
      <w:r w:rsidRPr="00A14998">
        <w:rPr>
          <w:sz w:val="28"/>
          <w:szCs w:val="28"/>
        </w:rPr>
        <w:t xml:space="preserve">средств бюджета автономного округа в сумме </w:t>
      </w:r>
      <w:r w:rsidR="00DE18A1">
        <w:rPr>
          <w:sz w:val="28"/>
          <w:szCs w:val="28"/>
        </w:rPr>
        <w:t>2 912 230,200</w:t>
      </w:r>
      <w:r w:rsidRPr="00A14998">
        <w:rPr>
          <w:sz w:val="28"/>
          <w:szCs w:val="28"/>
        </w:rPr>
        <w:t xml:space="preserve"> тыс. рублей, местного бюджета в сумме </w:t>
      </w:r>
      <w:r w:rsidR="00DE18A1">
        <w:rPr>
          <w:sz w:val="28"/>
          <w:szCs w:val="28"/>
        </w:rPr>
        <w:t>656 779,974</w:t>
      </w:r>
      <w:r w:rsidRPr="00A14998">
        <w:rPr>
          <w:sz w:val="28"/>
          <w:szCs w:val="28"/>
        </w:rPr>
        <w:t xml:space="preserve"> тыс. рублей, иных внебюджетных источников в сумме 323 671,751 тыс. рублей</w:t>
      </w:r>
      <w:r w:rsidR="00F60A23">
        <w:rPr>
          <w:sz w:val="28"/>
          <w:szCs w:val="28"/>
        </w:rPr>
        <w:t xml:space="preserve"> по каждому году соответственно.</w:t>
      </w:r>
    </w:p>
    <w:p w:rsidR="009141CD" w:rsidRPr="00615D81" w:rsidRDefault="009141CD" w:rsidP="009141CD">
      <w:pPr>
        <w:ind w:firstLine="709"/>
        <w:jc w:val="both"/>
        <w:rPr>
          <w:sz w:val="28"/>
          <w:szCs w:val="28"/>
        </w:rPr>
      </w:pPr>
      <w:r w:rsidRPr="00615D81">
        <w:rPr>
          <w:sz w:val="28"/>
          <w:szCs w:val="28"/>
        </w:rPr>
        <w:t>В рамках данной подпрограммы запланированы следующие мероприятия:</w:t>
      </w:r>
    </w:p>
    <w:p w:rsidR="00F60A23" w:rsidRPr="00615D81" w:rsidRDefault="00F60A23" w:rsidP="009141CD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190"/>
        <w:gridCol w:w="1596"/>
        <w:gridCol w:w="1596"/>
        <w:gridCol w:w="1596"/>
      </w:tblGrid>
      <w:tr w:rsidR="009141CD" w:rsidRPr="00615D81" w:rsidTr="00F348B4">
        <w:tc>
          <w:tcPr>
            <w:tcW w:w="5066" w:type="dxa"/>
            <w:gridSpan w:val="2"/>
            <w:vAlign w:val="center"/>
          </w:tcPr>
          <w:p w:rsidR="009141CD" w:rsidRPr="00615D81" w:rsidRDefault="009141CD" w:rsidP="00F348B4">
            <w:pPr>
              <w:jc w:val="center"/>
              <w:rPr>
                <w:b/>
              </w:rPr>
            </w:pPr>
            <w:r w:rsidRPr="00615D81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596" w:type="dxa"/>
            <w:vAlign w:val="center"/>
          </w:tcPr>
          <w:p w:rsidR="009141CD" w:rsidRPr="00581669" w:rsidRDefault="009141CD" w:rsidP="00615D81">
            <w:pPr>
              <w:jc w:val="center"/>
              <w:rPr>
                <w:b/>
              </w:rPr>
            </w:pPr>
            <w:r w:rsidRPr="00581669">
              <w:rPr>
                <w:b/>
                <w:sz w:val="22"/>
                <w:szCs w:val="22"/>
              </w:rPr>
              <w:t>201</w:t>
            </w:r>
            <w:r w:rsidR="00615D81" w:rsidRPr="00581669">
              <w:rPr>
                <w:b/>
                <w:sz w:val="22"/>
                <w:szCs w:val="22"/>
              </w:rPr>
              <w:t>9</w:t>
            </w:r>
            <w:r w:rsidRPr="0058166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596" w:type="dxa"/>
            <w:vAlign w:val="center"/>
          </w:tcPr>
          <w:p w:rsidR="009141CD" w:rsidRPr="00581669" w:rsidRDefault="009141CD" w:rsidP="00615D81">
            <w:pPr>
              <w:jc w:val="center"/>
              <w:rPr>
                <w:b/>
              </w:rPr>
            </w:pPr>
            <w:r w:rsidRPr="00581669">
              <w:rPr>
                <w:b/>
                <w:sz w:val="22"/>
                <w:szCs w:val="22"/>
              </w:rPr>
              <w:t>20</w:t>
            </w:r>
            <w:r w:rsidR="00615D81" w:rsidRPr="00581669">
              <w:rPr>
                <w:b/>
                <w:sz w:val="22"/>
                <w:szCs w:val="22"/>
              </w:rPr>
              <w:t>20</w:t>
            </w:r>
            <w:r w:rsidRPr="0058166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596" w:type="dxa"/>
            <w:vAlign w:val="center"/>
          </w:tcPr>
          <w:p w:rsidR="009141CD" w:rsidRPr="00581669" w:rsidRDefault="009141CD" w:rsidP="00615D81">
            <w:pPr>
              <w:jc w:val="center"/>
              <w:rPr>
                <w:b/>
              </w:rPr>
            </w:pPr>
            <w:r w:rsidRPr="00581669">
              <w:rPr>
                <w:b/>
                <w:sz w:val="22"/>
                <w:szCs w:val="22"/>
              </w:rPr>
              <w:t>202</w:t>
            </w:r>
            <w:r w:rsidR="00615D81" w:rsidRPr="00581669">
              <w:rPr>
                <w:b/>
                <w:sz w:val="22"/>
                <w:szCs w:val="22"/>
              </w:rPr>
              <w:t>1</w:t>
            </w:r>
            <w:r w:rsidRPr="00581669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9141CD" w:rsidRPr="009141CD" w:rsidTr="00F348B4">
        <w:tc>
          <w:tcPr>
            <w:tcW w:w="876" w:type="dxa"/>
            <w:vMerge w:val="restart"/>
            <w:vAlign w:val="center"/>
          </w:tcPr>
          <w:p w:rsidR="009141CD" w:rsidRPr="00615D81" w:rsidRDefault="009141CD" w:rsidP="00F348B4">
            <w:pPr>
              <w:jc w:val="center"/>
            </w:pPr>
            <w:r w:rsidRPr="00615D81">
              <w:rPr>
                <w:sz w:val="22"/>
                <w:szCs w:val="22"/>
              </w:rPr>
              <w:t>1.1</w:t>
            </w:r>
          </w:p>
        </w:tc>
        <w:tc>
          <w:tcPr>
            <w:tcW w:w="4190" w:type="dxa"/>
            <w:vAlign w:val="center"/>
          </w:tcPr>
          <w:p w:rsidR="009141CD" w:rsidRPr="00615D81" w:rsidRDefault="00615D81" w:rsidP="00F348B4">
            <w:r w:rsidRPr="00615D81">
              <w:rPr>
                <w:sz w:val="22"/>
                <w:szCs w:val="22"/>
              </w:rPr>
              <w:t>Обеспечение предоставления дошкольного, общего, дополнительного образования</w:t>
            </w:r>
          </w:p>
        </w:tc>
        <w:tc>
          <w:tcPr>
            <w:tcW w:w="1596" w:type="dxa"/>
            <w:vAlign w:val="center"/>
          </w:tcPr>
          <w:p w:rsidR="009141CD" w:rsidRPr="00581669" w:rsidRDefault="00615D81" w:rsidP="00615D81">
            <w:pPr>
              <w:jc w:val="center"/>
            </w:pPr>
            <w:r w:rsidRPr="00581669">
              <w:rPr>
                <w:sz w:val="22"/>
                <w:szCs w:val="22"/>
              </w:rPr>
              <w:t>3 778 051</w:t>
            </w:r>
            <w:r w:rsidR="009141CD" w:rsidRPr="00581669">
              <w:rPr>
                <w:sz w:val="22"/>
                <w:szCs w:val="22"/>
              </w:rPr>
              <w:t>,</w:t>
            </w:r>
            <w:r w:rsidRPr="00581669">
              <w:rPr>
                <w:sz w:val="22"/>
                <w:szCs w:val="22"/>
              </w:rPr>
              <w:t>68</w:t>
            </w:r>
            <w:r w:rsidR="009141CD" w:rsidRPr="00581669">
              <w:rPr>
                <w:sz w:val="22"/>
                <w:szCs w:val="22"/>
              </w:rPr>
              <w:t>0</w:t>
            </w:r>
          </w:p>
        </w:tc>
        <w:tc>
          <w:tcPr>
            <w:tcW w:w="1596" w:type="dxa"/>
            <w:vAlign w:val="center"/>
          </w:tcPr>
          <w:p w:rsidR="009141CD" w:rsidRPr="00581669" w:rsidRDefault="00615D81" w:rsidP="00F348B4">
            <w:pPr>
              <w:jc w:val="center"/>
            </w:pPr>
            <w:r w:rsidRPr="00581669">
              <w:rPr>
                <w:sz w:val="22"/>
                <w:szCs w:val="22"/>
              </w:rPr>
              <w:t>3 790 684,280</w:t>
            </w:r>
          </w:p>
        </w:tc>
        <w:tc>
          <w:tcPr>
            <w:tcW w:w="1596" w:type="dxa"/>
            <w:vAlign w:val="center"/>
          </w:tcPr>
          <w:p w:rsidR="009141CD" w:rsidRPr="00581669" w:rsidRDefault="00615D81" w:rsidP="00F348B4">
            <w:pPr>
              <w:jc w:val="center"/>
            </w:pPr>
            <w:r w:rsidRPr="00581669">
              <w:rPr>
                <w:sz w:val="22"/>
                <w:szCs w:val="22"/>
              </w:rPr>
              <w:t>3 789 395,280</w:t>
            </w:r>
          </w:p>
        </w:tc>
      </w:tr>
      <w:tr w:rsidR="009141CD" w:rsidRPr="009141CD" w:rsidTr="00F348B4">
        <w:tc>
          <w:tcPr>
            <w:tcW w:w="876" w:type="dxa"/>
            <w:vMerge/>
            <w:vAlign w:val="center"/>
          </w:tcPr>
          <w:p w:rsidR="009141CD" w:rsidRPr="009141CD" w:rsidRDefault="009141CD" w:rsidP="00F348B4">
            <w:pPr>
              <w:jc w:val="center"/>
              <w:rPr>
                <w:highlight w:val="yellow"/>
              </w:rPr>
            </w:pPr>
          </w:p>
        </w:tc>
        <w:tc>
          <w:tcPr>
            <w:tcW w:w="4190" w:type="dxa"/>
            <w:vAlign w:val="center"/>
          </w:tcPr>
          <w:p w:rsidR="009141CD" w:rsidRPr="00615D81" w:rsidRDefault="009141CD" w:rsidP="00F348B4">
            <w:r w:rsidRPr="00615D81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596" w:type="dxa"/>
            <w:vAlign w:val="center"/>
          </w:tcPr>
          <w:p w:rsidR="009141CD" w:rsidRPr="00581669" w:rsidRDefault="00615D81" w:rsidP="00F348B4">
            <w:pPr>
              <w:jc w:val="center"/>
            </w:pPr>
            <w:r w:rsidRPr="00581669">
              <w:rPr>
                <w:sz w:val="22"/>
                <w:szCs w:val="22"/>
              </w:rPr>
              <w:t>2 896 435,300</w:t>
            </w:r>
          </w:p>
        </w:tc>
        <w:tc>
          <w:tcPr>
            <w:tcW w:w="1596" w:type="dxa"/>
            <w:vAlign w:val="center"/>
          </w:tcPr>
          <w:p w:rsidR="009141CD" w:rsidRPr="00581669" w:rsidRDefault="00615D81" w:rsidP="00F348B4">
            <w:pPr>
              <w:jc w:val="center"/>
            </w:pPr>
            <w:r w:rsidRPr="00581669">
              <w:rPr>
                <w:sz w:val="22"/>
                <w:szCs w:val="22"/>
              </w:rPr>
              <w:t>2 912 230,2</w:t>
            </w:r>
            <w:r w:rsidR="009141CD" w:rsidRPr="00581669">
              <w:rPr>
                <w:sz w:val="22"/>
                <w:szCs w:val="22"/>
              </w:rPr>
              <w:t>00</w:t>
            </w:r>
          </w:p>
        </w:tc>
        <w:tc>
          <w:tcPr>
            <w:tcW w:w="1596" w:type="dxa"/>
            <w:vAlign w:val="center"/>
          </w:tcPr>
          <w:p w:rsidR="009141CD" w:rsidRPr="00581669" w:rsidRDefault="00615D81" w:rsidP="00F348B4">
            <w:pPr>
              <w:jc w:val="center"/>
            </w:pPr>
            <w:r w:rsidRPr="00581669">
              <w:rPr>
                <w:sz w:val="22"/>
                <w:szCs w:val="22"/>
              </w:rPr>
              <w:t>2 912 230,2</w:t>
            </w:r>
            <w:r w:rsidR="009141CD" w:rsidRPr="00581669">
              <w:rPr>
                <w:sz w:val="22"/>
                <w:szCs w:val="22"/>
              </w:rPr>
              <w:t>00</w:t>
            </w:r>
          </w:p>
        </w:tc>
      </w:tr>
      <w:tr w:rsidR="009141CD" w:rsidRPr="009141CD" w:rsidTr="00F348B4">
        <w:tc>
          <w:tcPr>
            <w:tcW w:w="876" w:type="dxa"/>
            <w:vMerge/>
            <w:vAlign w:val="center"/>
          </w:tcPr>
          <w:p w:rsidR="009141CD" w:rsidRPr="009141CD" w:rsidRDefault="009141CD" w:rsidP="00F348B4">
            <w:pPr>
              <w:jc w:val="center"/>
              <w:rPr>
                <w:highlight w:val="yellow"/>
              </w:rPr>
            </w:pPr>
          </w:p>
        </w:tc>
        <w:tc>
          <w:tcPr>
            <w:tcW w:w="4190" w:type="dxa"/>
            <w:vAlign w:val="center"/>
          </w:tcPr>
          <w:p w:rsidR="009141CD" w:rsidRPr="00615D81" w:rsidRDefault="009141CD" w:rsidP="00F348B4">
            <w:r w:rsidRPr="00615D8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96" w:type="dxa"/>
            <w:vAlign w:val="center"/>
          </w:tcPr>
          <w:p w:rsidR="009141CD" w:rsidRPr="00581669" w:rsidRDefault="00615D81" w:rsidP="00F348B4">
            <w:pPr>
              <w:jc w:val="center"/>
            </w:pPr>
            <w:r w:rsidRPr="00581669">
              <w:rPr>
                <w:sz w:val="22"/>
                <w:szCs w:val="22"/>
              </w:rPr>
              <w:t>557 944,629</w:t>
            </w:r>
          </w:p>
        </w:tc>
        <w:tc>
          <w:tcPr>
            <w:tcW w:w="1596" w:type="dxa"/>
            <w:vAlign w:val="center"/>
          </w:tcPr>
          <w:p w:rsidR="009141CD" w:rsidRPr="00581669" w:rsidRDefault="00615D81" w:rsidP="00F348B4">
            <w:pPr>
              <w:jc w:val="center"/>
            </w:pPr>
            <w:r w:rsidRPr="00581669">
              <w:rPr>
                <w:sz w:val="22"/>
                <w:szCs w:val="22"/>
              </w:rPr>
              <w:t>554 782,329</w:t>
            </w:r>
          </w:p>
        </w:tc>
        <w:tc>
          <w:tcPr>
            <w:tcW w:w="1596" w:type="dxa"/>
            <w:vAlign w:val="center"/>
          </w:tcPr>
          <w:p w:rsidR="009141CD" w:rsidRPr="00581669" w:rsidRDefault="00615D81" w:rsidP="00F348B4">
            <w:pPr>
              <w:jc w:val="center"/>
            </w:pPr>
            <w:r w:rsidRPr="00581669">
              <w:rPr>
                <w:sz w:val="22"/>
                <w:szCs w:val="22"/>
              </w:rPr>
              <w:t>553 493,329</w:t>
            </w:r>
          </w:p>
        </w:tc>
      </w:tr>
      <w:tr w:rsidR="009141CD" w:rsidRPr="009141CD" w:rsidTr="00F348B4">
        <w:tc>
          <w:tcPr>
            <w:tcW w:w="876" w:type="dxa"/>
            <w:vMerge/>
            <w:vAlign w:val="center"/>
          </w:tcPr>
          <w:p w:rsidR="009141CD" w:rsidRPr="009141CD" w:rsidRDefault="009141CD" w:rsidP="00F348B4">
            <w:pPr>
              <w:jc w:val="center"/>
              <w:rPr>
                <w:highlight w:val="yellow"/>
              </w:rPr>
            </w:pPr>
          </w:p>
        </w:tc>
        <w:tc>
          <w:tcPr>
            <w:tcW w:w="4190" w:type="dxa"/>
            <w:vAlign w:val="center"/>
          </w:tcPr>
          <w:p w:rsidR="009141CD" w:rsidRPr="00615D81" w:rsidRDefault="009275D1" w:rsidP="00F348B4">
            <w:r>
              <w:rPr>
                <w:sz w:val="22"/>
                <w:szCs w:val="22"/>
              </w:rPr>
              <w:t xml:space="preserve">иные </w:t>
            </w:r>
            <w:r w:rsidR="009141CD" w:rsidRPr="00615D8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96" w:type="dxa"/>
            <w:vAlign w:val="center"/>
          </w:tcPr>
          <w:p w:rsidR="009141CD" w:rsidRPr="00581669" w:rsidRDefault="00615D81" w:rsidP="00F348B4">
            <w:pPr>
              <w:jc w:val="center"/>
            </w:pPr>
            <w:r w:rsidRPr="00581669">
              <w:rPr>
                <w:sz w:val="22"/>
                <w:szCs w:val="22"/>
              </w:rPr>
              <w:t>323 671,751</w:t>
            </w:r>
          </w:p>
        </w:tc>
        <w:tc>
          <w:tcPr>
            <w:tcW w:w="1596" w:type="dxa"/>
            <w:vAlign w:val="center"/>
          </w:tcPr>
          <w:p w:rsidR="009141CD" w:rsidRPr="00581669" w:rsidRDefault="00615D81" w:rsidP="00F348B4">
            <w:pPr>
              <w:jc w:val="center"/>
            </w:pPr>
            <w:r w:rsidRPr="00581669">
              <w:rPr>
                <w:sz w:val="22"/>
                <w:szCs w:val="22"/>
              </w:rPr>
              <w:t>323 671,751</w:t>
            </w:r>
          </w:p>
        </w:tc>
        <w:tc>
          <w:tcPr>
            <w:tcW w:w="1596" w:type="dxa"/>
            <w:vAlign w:val="center"/>
          </w:tcPr>
          <w:p w:rsidR="009141CD" w:rsidRPr="00581669" w:rsidRDefault="00615D81" w:rsidP="00F348B4">
            <w:pPr>
              <w:jc w:val="center"/>
            </w:pPr>
            <w:r w:rsidRPr="00581669">
              <w:rPr>
                <w:sz w:val="22"/>
                <w:szCs w:val="22"/>
              </w:rPr>
              <w:t>323 671,751</w:t>
            </w:r>
          </w:p>
        </w:tc>
      </w:tr>
      <w:tr w:rsidR="009141CD" w:rsidRPr="009141CD" w:rsidTr="00F348B4">
        <w:trPr>
          <w:trHeight w:val="644"/>
        </w:trPr>
        <w:tc>
          <w:tcPr>
            <w:tcW w:w="876" w:type="dxa"/>
            <w:vMerge w:val="restart"/>
            <w:vAlign w:val="center"/>
          </w:tcPr>
          <w:p w:rsidR="009141CD" w:rsidRPr="009141CD" w:rsidRDefault="009141CD" w:rsidP="00F348B4">
            <w:pPr>
              <w:jc w:val="center"/>
              <w:rPr>
                <w:highlight w:val="yellow"/>
              </w:rPr>
            </w:pPr>
            <w:r w:rsidRPr="00D8365F">
              <w:rPr>
                <w:sz w:val="22"/>
                <w:szCs w:val="22"/>
              </w:rPr>
              <w:t>1.1.1</w:t>
            </w:r>
          </w:p>
        </w:tc>
        <w:tc>
          <w:tcPr>
            <w:tcW w:w="4190" w:type="dxa"/>
            <w:vAlign w:val="center"/>
          </w:tcPr>
          <w:p w:rsidR="009141CD" w:rsidRPr="00D8365F" w:rsidRDefault="009141CD" w:rsidP="00F348B4">
            <w:r w:rsidRPr="00D8365F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6" w:type="dxa"/>
            <w:vAlign w:val="center"/>
          </w:tcPr>
          <w:p w:rsidR="009141CD" w:rsidRPr="00581669" w:rsidRDefault="00D8365F" w:rsidP="00F348B4">
            <w:pPr>
              <w:jc w:val="center"/>
            </w:pPr>
            <w:r w:rsidRPr="00581669">
              <w:rPr>
                <w:rFonts w:eastAsia="Calibri"/>
                <w:sz w:val="22"/>
                <w:szCs w:val="22"/>
                <w:lang w:eastAsia="en-US"/>
              </w:rPr>
              <w:t>877 500,380</w:t>
            </w:r>
          </w:p>
        </w:tc>
        <w:tc>
          <w:tcPr>
            <w:tcW w:w="1596" w:type="dxa"/>
            <w:vAlign w:val="center"/>
          </w:tcPr>
          <w:p w:rsidR="009141CD" w:rsidRPr="00581669" w:rsidRDefault="00D8365F" w:rsidP="00F348B4">
            <w:pPr>
              <w:jc w:val="center"/>
            </w:pPr>
            <w:r w:rsidRPr="00581669">
              <w:rPr>
                <w:sz w:val="22"/>
                <w:szCs w:val="22"/>
              </w:rPr>
              <w:t>875 049,180</w:t>
            </w:r>
          </w:p>
        </w:tc>
        <w:tc>
          <w:tcPr>
            <w:tcW w:w="1596" w:type="dxa"/>
            <w:vAlign w:val="center"/>
          </w:tcPr>
          <w:p w:rsidR="009141CD" w:rsidRPr="00581669" w:rsidRDefault="00D8365F" w:rsidP="00F348B4">
            <w:pPr>
              <w:jc w:val="center"/>
            </w:pPr>
            <w:r w:rsidRPr="00581669">
              <w:rPr>
                <w:sz w:val="22"/>
                <w:szCs w:val="22"/>
              </w:rPr>
              <w:t>873 760,180</w:t>
            </w:r>
          </w:p>
        </w:tc>
      </w:tr>
      <w:tr w:rsidR="009141CD" w:rsidRPr="009141CD" w:rsidTr="00F348B4">
        <w:tc>
          <w:tcPr>
            <w:tcW w:w="876" w:type="dxa"/>
            <w:vMerge/>
            <w:vAlign w:val="center"/>
          </w:tcPr>
          <w:p w:rsidR="009141CD" w:rsidRPr="009141CD" w:rsidRDefault="009141CD" w:rsidP="00F348B4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4190" w:type="dxa"/>
            <w:vAlign w:val="center"/>
          </w:tcPr>
          <w:p w:rsidR="009141CD" w:rsidRPr="00D8365F" w:rsidRDefault="009141CD" w:rsidP="00F348B4">
            <w:r w:rsidRPr="00D8365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96" w:type="dxa"/>
            <w:vAlign w:val="center"/>
          </w:tcPr>
          <w:p w:rsidR="009141CD" w:rsidRPr="00581669" w:rsidRDefault="00D8365F" w:rsidP="00F348B4">
            <w:pPr>
              <w:jc w:val="center"/>
            </w:pPr>
            <w:r w:rsidRPr="00581669">
              <w:rPr>
                <w:sz w:val="22"/>
                <w:szCs w:val="22"/>
              </w:rPr>
              <w:t>553 828,629</w:t>
            </w:r>
          </w:p>
        </w:tc>
        <w:tc>
          <w:tcPr>
            <w:tcW w:w="1596" w:type="dxa"/>
            <w:vAlign w:val="center"/>
          </w:tcPr>
          <w:p w:rsidR="009141CD" w:rsidRPr="00581669" w:rsidRDefault="00D8365F" w:rsidP="00F348B4">
            <w:pPr>
              <w:jc w:val="center"/>
            </w:pPr>
            <w:r w:rsidRPr="00581669">
              <w:rPr>
                <w:sz w:val="22"/>
                <w:szCs w:val="22"/>
              </w:rPr>
              <w:t>551 377,429</w:t>
            </w:r>
          </w:p>
        </w:tc>
        <w:tc>
          <w:tcPr>
            <w:tcW w:w="1596" w:type="dxa"/>
            <w:vAlign w:val="center"/>
          </w:tcPr>
          <w:p w:rsidR="009141CD" w:rsidRPr="00581669" w:rsidRDefault="00D8365F" w:rsidP="00F348B4">
            <w:pPr>
              <w:jc w:val="center"/>
            </w:pPr>
            <w:r w:rsidRPr="00581669">
              <w:rPr>
                <w:sz w:val="22"/>
                <w:szCs w:val="22"/>
              </w:rPr>
              <w:t>550 088,429</w:t>
            </w:r>
          </w:p>
        </w:tc>
      </w:tr>
      <w:tr w:rsidR="009141CD" w:rsidRPr="009141CD" w:rsidTr="00F348B4">
        <w:tc>
          <w:tcPr>
            <w:tcW w:w="876" w:type="dxa"/>
            <w:vMerge/>
            <w:vAlign w:val="center"/>
          </w:tcPr>
          <w:p w:rsidR="009141CD" w:rsidRPr="009141CD" w:rsidRDefault="009141CD" w:rsidP="00F348B4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4190" w:type="dxa"/>
            <w:vAlign w:val="center"/>
          </w:tcPr>
          <w:p w:rsidR="009141CD" w:rsidRPr="009141CD" w:rsidRDefault="009275D1" w:rsidP="00F348B4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 xml:space="preserve">иные </w:t>
            </w:r>
            <w:r w:rsidR="009141CD" w:rsidRPr="00D8365F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96" w:type="dxa"/>
            <w:vAlign w:val="center"/>
          </w:tcPr>
          <w:p w:rsidR="009141CD" w:rsidRPr="00581669" w:rsidRDefault="00D8365F" w:rsidP="00F348B4">
            <w:pPr>
              <w:jc w:val="center"/>
            </w:pPr>
            <w:r w:rsidRPr="00581669">
              <w:rPr>
                <w:sz w:val="22"/>
                <w:szCs w:val="22"/>
              </w:rPr>
              <w:t>323 671,751</w:t>
            </w:r>
          </w:p>
        </w:tc>
        <w:tc>
          <w:tcPr>
            <w:tcW w:w="1596" w:type="dxa"/>
            <w:vAlign w:val="center"/>
          </w:tcPr>
          <w:p w:rsidR="009141CD" w:rsidRPr="00581669" w:rsidRDefault="00D8365F" w:rsidP="00F348B4">
            <w:pPr>
              <w:jc w:val="center"/>
            </w:pPr>
            <w:r w:rsidRPr="00581669">
              <w:rPr>
                <w:sz w:val="22"/>
                <w:szCs w:val="22"/>
              </w:rPr>
              <w:t>323 671,751</w:t>
            </w:r>
          </w:p>
        </w:tc>
        <w:tc>
          <w:tcPr>
            <w:tcW w:w="1596" w:type="dxa"/>
            <w:vAlign w:val="center"/>
          </w:tcPr>
          <w:p w:rsidR="009141CD" w:rsidRPr="00581669" w:rsidRDefault="00D8365F" w:rsidP="00F348B4">
            <w:pPr>
              <w:jc w:val="center"/>
            </w:pPr>
            <w:r w:rsidRPr="00581669">
              <w:rPr>
                <w:sz w:val="22"/>
                <w:szCs w:val="22"/>
              </w:rPr>
              <w:t>323 671,751</w:t>
            </w:r>
          </w:p>
        </w:tc>
      </w:tr>
      <w:tr w:rsidR="009141CD" w:rsidRPr="009141CD" w:rsidTr="00F348B4">
        <w:tc>
          <w:tcPr>
            <w:tcW w:w="876" w:type="dxa"/>
            <w:vMerge w:val="restart"/>
            <w:vAlign w:val="center"/>
          </w:tcPr>
          <w:p w:rsidR="009141CD" w:rsidRPr="003A2C91" w:rsidRDefault="009141CD" w:rsidP="00F348B4">
            <w:pPr>
              <w:jc w:val="center"/>
            </w:pPr>
            <w:r w:rsidRPr="003A2C91">
              <w:rPr>
                <w:sz w:val="22"/>
                <w:szCs w:val="22"/>
              </w:rPr>
              <w:t>1.1.2.</w:t>
            </w:r>
          </w:p>
        </w:tc>
        <w:tc>
          <w:tcPr>
            <w:tcW w:w="4190" w:type="dxa"/>
            <w:vAlign w:val="center"/>
          </w:tcPr>
          <w:p w:rsidR="009141CD" w:rsidRPr="003A2C91" w:rsidRDefault="009141CD" w:rsidP="00F348B4">
            <w:r w:rsidRPr="003A2C91">
              <w:rPr>
                <w:sz w:val="22"/>
                <w:szCs w:val="22"/>
              </w:rPr>
              <w:t>Реализация мероприятий</w:t>
            </w:r>
          </w:p>
        </w:tc>
        <w:tc>
          <w:tcPr>
            <w:tcW w:w="1596" w:type="dxa"/>
            <w:vAlign w:val="center"/>
          </w:tcPr>
          <w:p w:rsidR="009141CD" w:rsidRPr="003A2C91" w:rsidRDefault="009141CD" w:rsidP="00F348B4">
            <w:pPr>
              <w:jc w:val="center"/>
            </w:pPr>
          </w:p>
        </w:tc>
        <w:tc>
          <w:tcPr>
            <w:tcW w:w="1596" w:type="dxa"/>
            <w:vAlign w:val="center"/>
          </w:tcPr>
          <w:p w:rsidR="009141CD" w:rsidRPr="003A2C91" w:rsidRDefault="009141CD" w:rsidP="00F348B4">
            <w:pPr>
              <w:jc w:val="center"/>
            </w:pPr>
          </w:p>
        </w:tc>
        <w:tc>
          <w:tcPr>
            <w:tcW w:w="1596" w:type="dxa"/>
            <w:vAlign w:val="center"/>
          </w:tcPr>
          <w:p w:rsidR="009141CD" w:rsidRPr="003A2C91" w:rsidRDefault="009141CD" w:rsidP="00F348B4">
            <w:pPr>
              <w:jc w:val="center"/>
            </w:pPr>
          </w:p>
        </w:tc>
      </w:tr>
      <w:tr w:rsidR="009141CD" w:rsidRPr="009141CD" w:rsidTr="00F348B4">
        <w:tc>
          <w:tcPr>
            <w:tcW w:w="876" w:type="dxa"/>
            <w:vMerge/>
            <w:vAlign w:val="center"/>
          </w:tcPr>
          <w:p w:rsidR="009141CD" w:rsidRPr="003A2C91" w:rsidRDefault="009141CD" w:rsidP="00F348B4">
            <w:pPr>
              <w:jc w:val="center"/>
            </w:pPr>
          </w:p>
        </w:tc>
        <w:tc>
          <w:tcPr>
            <w:tcW w:w="4190" w:type="dxa"/>
            <w:vAlign w:val="center"/>
          </w:tcPr>
          <w:p w:rsidR="009141CD" w:rsidRPr="003A2C91" w:rsidRDefault="009141CD" w:rsidP="00F348B4">
            <w:r w:rsidRPr="003A2C9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96" w:type="dxa"/>
            <w:vAlign w:val="center"/>
          </w:tcPr>
          <w:p w:rsidR="009141CD" w:rsidRPr="003A2C91" w:rsidRDefault="00A660F2" w:rsidP="00F348B4">
            <w:pPr>
              <w:jc w:val="center"/>
            </w:pPr>
            <w:r w:rsidRPr="003A2C91">
              <w:rPr>
                <w:sz w:val="22"/>
                <w:szCs w:val="22"/>
              </w:rPr>
              <w:t>3 4</w:t>
            </w:r>
            <w:r w:rsidR="009141CD" w:rsidRPr="003A2C91">
              <w:rPr>
                <w:sz w:val="22"/>
                <w:szCs w:val="22"/>
              </w:rPr>
              <w:t>04,900</w:t>
            </w:r>
          </w:p>
        </w:tc>
        <w:tc>
          <w:tcPr>
            <w:tcW w:w="1596" w:type="dxa"/>
            <w:vAlign w:val="center"/>
          </w:tcPr>
          <w:p w:rsidR="009141CD" w:rsidRPr="003A2C91" w:rsidRDefault="009141CD" w:rsidP="00A660F2">
            <w:pPr>
              <w:jc w:val="center"/>
            </w:pPr>
            <w:r w:rsidRPr="003A2C91">
              <w:rPr>
                <w:sz w:val="22"/>
                <w:szCs w:val="22"/>
              </w:rPr>
              <w:t>3 </w:t>
            </w:r>
            <w:r w:rsidR="00A660F2" w:rsidRPr="003A2C91">
              <w:rPr>
                <w:sz w:val="22"/>
                <w:szCs w:val="22"/>
              </w:rPr>
              <w:t>4</w:t>
            </w:r>
            <w:r w:rsidRPr="003A2C91">
              <w:rPr>
                <w:sz w:val="22"/>
                <w:szCs w:val="22"/>
              </w:rPr>
              <w:t>04,900</w:t>
            </w:r>
          </w:p>
        </w:tc>
        <w:tc>
          <w:tcPr>
            <w:tcW w:w="1596" w:type="dxa"/>
            <w:vAlign w:val="center"/>
          </w:tcPr>
          <w:p w:rsidR="009141CD" w:rsidRPr="003A2C91" w:rsidRDefault="009141CD" w:rsidP="00A660F2">
            <w:pPr>
              <w:jc w:val="center"/>
            </w:pPr>
            <w:r w:rsidRPr="003A2C91">
              <w:rPr>
                <w:sz w:val="22"/>
                <w:szCs w:val="22"/>
              </w:rPr>
              <w:t>3 </w:t>
            </w:r>
            <w:r w:rsidR="00A660F2" w:rsidRPr="003A2C91">
              <w:rPr>
                <w:sz w:val="22"/>
                <w:szCs w:val="22"/>
              </w:rPr>
              <w:t>4</w:t>
            </w:r>
            <w:r w:rsidRPr="003A2C91">
              <w:rPr>
                <w:sz w:val="22"/>
                <w:szCs w:val="22"/>
              </w:rPr>
              <w:t>04,900</w:t>
            </w:r>
          </w:p>
        </w:tc>
      </w:tr>
      <w:tr w:rsidR="00D8365F" w:rsidRPr="009141CD" w:rsidTr="00F348B4">
        <w:tc>
          <w:tcPr>
            <w:tcW w:w="876" w:type="dxa"/>
            <w:vMerge w:val="restart"/>
            <w:vAlign w:val="center"/>
          </w:tcPr>
          <w:p w:rsidR="00D8365F" w:rsidRPr="00C43DA1" w:rsidRDefault="00D8365F" w:rsidP="00F348B4">
            <w:pPr>
              <w:jc w:val="center"/>
            </w:pPr>
            <w:r>
              <w:rPr>
                <w:sz w:val="22"/>
                <w:szCs w:val="22"/>
              </w:rPr>
              <w:t>1.1.3.</w:t>
            </w:r>
          </w:p>
        </w:tc>
        <w:tc>
          <w:tcPr>
            <w:tcW w:w="4190" w:type="dxa"/>
            <w:vAlign w:val="center"/>
          </w:tcPr>
          <w:p w:rsidR="00D8365F" w:rsidRPr="00C43DA1" w:rsidRDefault="00D8365F" w:rsidP="00537A32">
            <w:r>
              <w:rPr>
                <w:sz w:val="22"/>
                <w:szCs w:val="22"/>
              </w:rPr>
              <w:t xml:space="preserve">Дополнительное финансовое обеспечение </w:t>
            </w:r>
            <w:r w:rsidR="00581669">
              <w:rPr>
                <w:sz w:val="22"/>
                <w:szCs w:val="22"/>
              </w:rPr>
              <w:t>мероприятий по организации питания обучающихся (ЧОУ Православная гимназия)</w:t>
            </w:r>
          </w:p>
        </w:tc>
        <w:tc>
          <w:tcPr>
            <w:tcW w:w="1596" w:type="dxa"/>
            <w:vAlign w:val="center"/>
          </w:tcPr>
          <w:p w:rsidR="00581669" w:rsidRPr="00581669" w:rsidRDefault="00581669" w:rsidP="00F348B4">
            <w:pPr>
              <w:jc w:val="center"/>
            </w:pPr>
          </w:p>
          <w:p w:rsidR="00581669" w:rsidRPr="00581669" w:rsidRDefault="00581669" w:rsidP="00F348B4">
            <w:pPr>
              <w:jc w:val="center"/>
            </w:pPr>
          </w:p>
          <w:p w:rsidR="00D8365F" w:rsidRPr="00581669" w:rsidRDefault="00D8365F" w:rsidP="00F348B4">
            <w:pPr>
              <w:jc w:val="center"/>
            </w:pPr>
          </w:p>
        </w:tc>
        <w:tc>
          <w:tcPr>
            <w:tcW w:w="1596" w:type="dxa"/>
            <w:vAlign w:val="center"/>
          </w:tcPr>
          <w:p w:rsidR="00D8365F" w:rsidRPr="00581669" w:rsidRDefault="00D8365F" w:rsidP="00F348B4">
            <w:pPr>
              <w:jc w:val="center"/>
            </w:pPr>
          </w:p>
        </w:tc>
        <w:tc>
          <w:tcPr>
            <w:tcW w:w="1596" w:type="dxa"/>
            <w:vAlign w:val="center"/>
          </w:tcPr>
          <w:p w:rsidR="00D8365F" w:rsidRPr="00581669" w:rsidRDefault="00D8365F" w:rsidP="00F348B4">
            <w:pPr>
              <w:jc w:val="center"/>
            </w:pPr>
          </w:p>
        </w:tc>
      </w:tr>
      <w:tr w:rsidR="00D8365F" w:rsidRPr="009141CD" w:rsidTr="00F348B4">
        <w:tc>
          <w:tcPr>
            <w:tcW w:w="876" w:type="dxa"/>
            <w:vMerge/>
            <w:vAlign w:val="center"/>
          </w:tcPr>
          <w:p w:rsidR="00D8365F" w:rsidRPr="00C43DA1" w:rsidRDefault="00D8365F" w:rsidP="00F348B4">
            <w:pPr>
              <w:jc w:val="center"/>
            </w:pPr>
          </w:p>
        </w:tc>
        <w:tc>
          <w:tcPr>
            <w:tcW w:w="4190" w:type="dxa"/>
            <w:vAlign w:val="center"/>
          </w:tcPr>
          <w:p w:rsidR="00D8365F" w:rsidRPr="00C43DA1" w:rsidRDefault="00581669" w:rsidP="00537A32">
            <w:r w:rsidRPr="0058166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96" w:type="dxa"/>
            <w:vAlign w:val="center"/>
          </w:tcPr>
          <w:p w:rsidR="00D8365F" w:rsidRPr="00581669" w:rsidRDefault="00581669" w:rsidP="00F348B4">
            <w:pPr>
              <w:jc w:val="center"/>
            </w:pPr>
            <w:r w:rsidRPr="00581669">
              <w:rPr>
                <w:sz w:val="22"/>
                <w:szCs w:val="22"/>
              </w:rPr>
              <w:t>711,</w:t>
            </w:r>
            <w:r w:rsidR="00A660F2">
              <w:rPr>
                <w:sz w:val="22"/>
                <w:szCs w:val="22"/>
              </w:rPr>
              <w:t>1</w:t>
            </w:r>
            <w:r w:rsidRPr="00581669">
              <w:rPr>
                <w:sz w:val="22"/>
                <w:szCs w:val="22"/>
              </w:rPr>
              <w:t>00</w:t>
            </w:r>
          </w:p>
        </w:tc>
        <w:tc>
          <w:tcPr>
            <w:tcW w:w="1596" w:type="dxa"/>
            <w:vAlign w:val="center"/>
          </w:tcPr>
          <w:p w:rsidR="00D8365F" w:rsidRPr="00581669" w:rsidRDefault="00651419" w:rsidP="00F348B4">
            <w:pPr>
              <w:jc w:val="center"/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96" w:type="dxa"/>
            <w:vAlign w:val="center"/>
          </w:tcPr>
          <w:p w:rsidR="00D8365F" w:rsidRPr="00581669" w:rsidRDefault="00651419" w:rsidP="00A660F2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="00581669" w:rsidRPr="00581669">
              <w:rPr>
                <w:sz w:val="22"/>
                <w:szCs w:val="22"/>
              </w:rPr>
              <w:t>00</w:t>
            </w:r>
          </w:p>
        </w:tc>
      </w:tr>
      <w:tr w:rsidR="009141CD" w:rsidRPr="009141CD" w:rsidTr="00F348B4">
        <w:tc>
          <w:tcPr>
            <w:tcW w:w="876" w:type="dxa"/>
            <w:vMerge w:val="restart"/>
            <w:vAlign w:val="center"/>
          </w:tcPr>
          <w:p w:rsidR="009141CD" w:rsidRPr="00C43DA1" w:rsidRDefault="00D8365F" w:rsidP="00F348B4">
            <w:pPr>
              <w:jc w:val="center"/>
            </w:pPr>
            <w:r>
              <w:rPr>
                <w:sz w:val="22"/>
                <w:szCs w:val="22"/>
              </w:rPr>
              <w:t>1.1.4</w:t>
            </w:r>
            <w:r w:rsidR="009141CD" w:rsidRPr="00C43DA1">
              <w:rPr>
                <w:sz w:val="22"/>
                <w:szCs w:val="22"/>
              </w:rPr>
              <w:t>.</w:t>
            </w:r>
          </w:p>
        </w:tc>
        <w:tc>
          <w:tcPr>
            <w:tcW w:w="4190" w:type="dxa"/>
            <w:vAlign w:val="center"/>
          </w:tcPr>
          <w:p w:rsidR="009141CD" w:rsidRPr="00C43DA1" w:rsidRDefault="009141CD" w:rsidP="00537A32">
            <w:r w:rsidRPr="00C43DA1">
              <w:rPr>
                <w:sz w:val="22"/>
                <w:szCs w:val="22"/>
              </w:rPr>
              <w:t xml:space="preserve">Субвенции </w:t>
            </w:r>
            <w:r w:rsidR="001A0382" w:rsidRPr="00C43DA1">
              <w:rPr>
                <w:sz w:val="22"/>
                <w:szCs w:val="22"/>
              </w:rPr>
              <w:t>для обеспечения</w:t>
            </w:r>
            <w:r w:rsidRPr="00C43DA1">
              <w:rPr>
                <w:sz w:val="22"/>
                <w:szCs w:val="22"/>
              </w:rPr>
              <w:t xml:space="preserve"> государственных гарантий на получение образования и осуществление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 </w:t>
            </w:r>
          </w:p>
        </w:tc>
        <w:tc>
          <w:tcPr>
            <w:tcW w:w="1596" w:type="dxa"/>
            <w:vAlign w:val="center"/>
          </w:tcPr>
          <w:p w:rsidR="009141CD" w:rsidRPr="00581669" w:rsidRDefault="009141CD" w:rsidP="00F348B4">
            <w:pPr>
              <w:jc w:val="center"/>
            </w:pPr>
          </w:p>
        </w:tc>
        <w:tc>
          <w:tcPr>
            <w:tcW w:w="1596" w:type="dxa"/>
            <w:vAlign w:val="center"/>
          </w:tcPr>
          <w:p w:rsidR="009141CD" w:rsidRPr="00581669" w:rsidRDefault="009141CD" w:rsidP="00F348B4">
            <w:pPr>
              <w:jc w:val="center"/>
            </w:pPr>
          </w:p>
        </w:tc>
        <w:tc>
          <w:tcPr>
            <w:tcW w:w="1596" w:type="dxa"/>
            <w:vAlign w:val="center"/>
          </w:tcPr>
          <w:p w:rsidR="009141CD" w:rsidRPr="00581669" w:rsidRDefault="009141CD" w:rsidP="00F348B4">
            <w:pPr>
              <w:jc w:val="center"/>
            </w:pPr>
          </w:p>
        </w:tc>
      </w:tr>
      <w:tr w:rsidR="009141CD" w:rsidRPr="009141CD" w:rsidTr="00F348B4">
        <w:tc>
          <w:tcPr>
            <w:tcW w:w="876" w:type="dxa"/>
            <w:vMerge/>
            <w:vAlign w:val="center"/>
          </w:tcPr>
          <w:p w:rsidR="009141CD" w:rsidRPr="00C43DA1" w:rsidRDefault="009141CD" w:rsidP="00F348B4">
            <w:pPr>
              <w:jc w:val="center"/>
            </w:pPr>
          </w:p>
        </w:tc>
        <w:tc>
          <w:tcPr>
            <w:tcW w:w="4190" w:type="dxa"/>
            <w:vAlign w:val="center"/>
          </w:tcPr>
          <w:p w:rsidR="009141CD" w:rsidRPr="00C43DA1" w:rsidRDefault="009141CD" w:rsidP="00F348B4">
            <w:r w:rsidRPr="00C43DA1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596" w:type="dxa"/>
            <w:vAlign w:val="center"/>
          </w:tcPr>
          <w:p w:rsidR="009141CD" w:rsidRPr="006C7EF9" w:rsidRDefault="00C43DA1" w:rsidP="00551D31">
            <w:pPr>
              <w:jc w:val="center"/>
            </w:pPr>
            <w:r w:rsidRPr="006C7EF9">
              <w:rPr>
                <w:sz w:val="22"/>
                <w:szCs w:val="22"/>
              </w:rPr>
              <w:t>2 7</w:t>
            </w:r>
            <w:r w:rsidR="00551D31" w:rsidRPr="006C7EF9">
              <w:rPr>
                <w:sz w:val="22"/>
                <w:szCs w:val="22"/>
              </w:rPr>
              <w:t>11</w:t>
            </w:r>
            <w:r w:rsidRPr="006C7EF9">
              <w:rPr>
                <w:sz w:val="22"/>
                <w:szCs w:val="22"/>
              </w:rPr>
              <w:t> </w:t>
            </w:r>
            <w:r w:rsidR="00551D31" w:rsidRPr="006C7EF9">
              <w:rPr>
                <w:sz w:val="22"/>
                <w:szCs w:val="22"/>
              </w:rPr>
              <w:t>1</w:t>
            </w:r>
            <w:r w:rsidRPr="006C7EF9">
              <w:rPr>
                <w:sz w:val="22"/>
                <w:szCs w:val="22"/>
              </w:rPr>
              <w:t>0</w:t>
            </w:r>
            <w:r w:rsidR="00551D31" w:rsidRPr="006C7EF9">
              <w:rPr>
                <w:sz w:val="22"/>
                <w:szCs w:val="22"/>
              </w:rPr>
              <w:t>5</w:t>
            </w:r>
            <w:r w:rsidRPr="006C7EF9">
              <w:rPr>
                <w:sz w:val="22"/>
                <w:szCs w:val="22"/>
              </w:rPr>
              <w:t>,</w:t>
            </w:r>
            <w:r w:rsidR="00551D31" w:rsidRPr="006C7EF9">
              <w:rPr>
                <w:sz w:val="22"/>
                <w:szCs w:val="22"/>
              </w:rPr>
              <w:t>0</w:t>
            </w:r>
            <w:r w:rsidRPr="006C7EF9">
              <w:rPr>
                <w:sz w:val="22"/>
                <w:szCs w:val="22"/>
              </w:rPr>
              <w:t>00</w:t>
            </w:r>
          </w:p>
        </w:tc>
        <w:tc>
          <w:tcPr>
            <w:tcW w:w="1596" w:type="dxa"/>
            <w:vAlign w:val="center"/>
          </w:tcPr>
          <w:p w:rsidR="009141CD" w:rsidRPr="006C7EF9" w:rsidRDefault="00C43DA1" w:rsidP="006C7EF9">
            <w:pPr>
              <w:jc w:val="center"/>
            </w:pPr>
            <w:r w:rsidRPr="006C7EF9">
              <w:rPr>
                <w:sz w:val="22"/>
                <w:szCs w:val="22"/>
              </w:rPr>
              <w:t>2 72</w:t>
            </w:r>
            <w:r w:rsidR="006C7EF9" w:rsidRPr="006C7EF9">
              <w:rPr>
                <w:sz w:val="22"/>
                <w:szCs w:val="22"/>
              </w:rPr>
              <w:t>6</w:t>
            </w:r>
            <w:r w:rsidRPr="006C7EF9">
              <w:rPr>
                <w:sz w:val="22"/>
                <w:szCs w:val="22"/>
              </w:rPr>
              <w:t> </w:t>
            </w:r>
            <w:r w:rsidR="006C7EF9" w:rsidRPr="006C7EF9">
              <w:rPr>
                <w:sz w:val="22"/>
                <w:szCs w:val="22"/>
              </w:rPr>
              <w:t>899</w:t>
            </w:r>
            <w:r w:rsidRPr="006C7EF9">
              <w:rPr>
                <w:sz w:val="22"/>
                <w:szCs w:val="22"/>
              </w:rPr>
              <w:t>,</w:t>
            </w:r>
            <w:r w:rsidR="006C7EF9" w:rsidRPr="006C7EF9">
              <w:rPr>
                <w:sz w:val="22"/>
                <w:szCs w:val="22"/>
              </w:rPr>
              <w:t>9</w:t>
            </w:r>
            <w:r w:rsidRPr="006C7EF9">
              <w:rPr>
                <w:sz w:val="22"/>
                <w:szCs w:val="22"/>
              </w:rPr>
              <w:t>00</w:t>
            </w:r>
          </w:p>
        </w:tc>
        <w:tc>
          <w:tcPr>
            <w:tcW w:w="1596" w:type="dxa"/>
            <w:vAlign w:val="center"/>
          </w:tcPr>
          <w:p w:rsidR="009141CD" w:rsidRPr="006C7EF9" w:rsidRDefault="006C7EF9" w:rsidP="00F348B4">
            <w:pPr>
              <w:jc w:val="center"/>
            </w:pPr>
            <w:r w:rsidRPr="006C7EF9">
              <w:rPr>
                <w:sz w:val="22"/>
                <w:szCs w:val="22"/>
              </w:rPr>
              <w:t>2 726 899,900</w:t>
            </w:r>
          </w:p>
        </w:tc>
      </w:tr>
      <w:tr w:rsidR="009141CD" w:rsidRPr="009141CD" w:rsidTr="00F348B4">
        <w:trPr>
          <w:trHeight w:val="639"/>
        </w:trPr>
        <w:tc>
          <w:tcPr>
            <w:tcW w:w="876" w:type="dxa"/>
            <w:vMerge w:val="restart"/>
            <w:vAlign w:val="center"/>
          </w:tcPr>
          <w:p w:rsidR="009141CD" w:rsidRPr="009141CD" w:rsidRDefault="009141CD" w:rsidP="00551D31">
            <w:pPr>
              <w:jc w:val="center"/>
              <w:rPr>
                <w:highlight w:val="yellow"/>
              </w:rPr>
            </w:pPr>
            <w:r w:rsidRPr="00537A32">
              <w:rPr>
                <w:sz w:val="22"/>
                <w:szCs w:val="22"/>
              </w:rPr>
              <w:t>1.1.</w:t>
            </w:r>
            <w:r w:rsidR="00551D31">
              <w:rPr>
                <w:sz w:val="22"/>
                <w:szCs w:val="22"/>
              </w:rPr>
              <w:t>5</w:t>
            </w:r>
            <w:r w:rsidRPr="00537A32">
              <w:rPr>
                <w:sz w:val="22"/>
                <w:szCs w:val="22"/>
              </w:rPr>
              <w:t>.</w:t>
            </w:r>
          </w:p>
        </w:tc>
        <w:tc>
          <w:tcPr>
            <w:tcW w:w="4190" w:type="dxa"/>
            <w:vAlign w:val="center"/>
          </w:tcPr>
          <w:p w:rsidR="009141CD" w:rsidRPr="00537A32" w:rsidRDefault="009141CD" w:rsidP="00F348B4">
            <w:r w:rsidRPr="00537A32">
              <w:rPr>
                <w:sz w:val="22"/>
                <w:szCs w:val="22"/>
              </w:rPr>
              <w:t>Осуществление переданного полномочия на социальную поддержку отдельным категориям обучающихся в муниципальных 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596" w:type="dxa"/>
            <w:vAlign w:val="center"/>
          </w:tcPr>
          <w:p w:rsidR="009141CD" w:rsidRPr="006C7EF9" w:rsidRDefault="009141CD" w:rsidP="00F348B4">
            <w:pPr>
              <w:jc w:val="center"/>
            </w:pPr>
          </w:p>
        </w:tc>
        <w:tc>
          <w:tcPr>
            <w:tcW w:w="1596" w:type="dxa"/>
            <w:vAlign w:val="center"/>
          </w:tcPr>
          <w:p w:rsidR="009141CD" w:rsidRPr="006C7EF9" w:rsidRDefault="009141CD" w:rsidP="00F348B4">
            <w:pPr>
              <w:jc w:val="center"/>
            </w:pPr>
          </w:p>
        </w:tc>
        <w:tc>
          <w:tcPr>
            <w:tcW w:w="1596" w:type="dxa"/>
            <w:vAlign w:val="center"/>
          </w:tcPr>
          <w:p w:rsidR="009141CD" w:rsidRPr="006C7EF9" w:rsidRDefault="009141CD" w:rsidP="00F348B4">
            <w:pPr>
              <w:jc w:val="center"/>
            </w:pPr>
          </w:p>
        </w:tc>
      </w:tr>
      <w:tr w:rsidR="009141CD" w:rsidRPr="009141CD" w:rsidTr="00F348B4">
        <w:trPr>
          <w:trHeight w:val="266"/>
        </w:trPr>
        <w:tc>
          <w:tcPr>
            <w:tcW w:w="876" w:type="dxa"/>
            <w:vMerge/>
            <w:vAlign w:val="center"/>
          </w:tcPr>
          <w:p w:rsidR="009141CD" w:rsidRPr="009141CD" w:rsidRDefault="009141CD" w:rsidP="00F348B4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4190" w:type="dxa"/>
            <w:vAlign w:val="center"/>
          </w:tcPr>
          <w:p w:rsidR="009141CD" w:rsidRPr="00537A32" w:rsidRDefault="009141CD" w:rsidP="00F348B4">
            <w:r w:rsidRPr="00537A32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596" w:type="dxa"/>
            <w:vAlign w:val="center"/>
          </w:tcPr>
          <w:p w:rsidR="009141CD" w:rsidRPr="00581669" w:rsidRDefault="00537A32" w:rsidP="00F348B4">
            <w:pPr>
              <w:jc w:val="center"/>
            </w:pPr>
            <w:r w:rsidRPr="00581669">
              <w:rPr>
                <w:sz w:val="22"/>
                <w:szCs w:val="22"/>
              </w:rPr>
              <w:t>103 093,800</w:t>
            </w:r>
          </w:p>
        </w:tc>
        <w:tc>
          <w:tcPr>
            <w:tcW w:w="1596" w:type="dxa"/>
            <w:vAlign w:val="center"/>
          </w:tcPr>
          <w:p w:rsidR="009141CD" w:rsidRPr="00581669" w:rsidRDefault="00537A32" w:rsidP="00F348B4">
            <w:pPr>
              <w:jc w:val="center"/>
            </w:pPr>
            <w:r w:rsidRPr="00581669">
              <w:rPr>
                <w:sz w:val="22"/>
                <w:szCs w:val="22"/>
              </w:rPr>
              <w:t>103 093,800</w:t>
            </w:r>
          </w:p>
        </w:tc>
        <w:tc>
          <w:tcPr>
            <w:tcW w:w="1596" w:type="dxa"/>
            <w:vAlign w:val="center"/>
          </w:tcPr>
          <w:p w:rsidR="009141CD" w:rsidRPr="00581669" w:rsidRDefault="00537A32" w:rsidP="00F348B4">
            <w:pPr>
              <w:jc w:val="center"/>
            </w:pPr>
            <w:r w:rsidRPr="00581669">
              <w:rPr>
                <w:sz w:val="22"/>
                <w:szCs w:val="22"/>
              </w:rPr>
              <w:t>103 093,800</w:t>
            </w:r>
          </w:p>
        </w:tc>
      </w:tr>
      <w:tr w:rsidR="009141CD" w:rsidRPr="009141CD" w:rsidTr="00F348B4">
        <w:tc>
          <w:tcPr>
            <w:tcW w:w="876" w:type="dxa"/>
            <w:vMerge w:val="restart"/>
            <w:vAlign w:val="center"/>
          </w:tcPr>
          <w:p w:rsidR="009141CD" w:rsidRPr="00537A32" w:rsidRDefault="009141CD" w:rsidP="00551D31">
            <w:pPr>
              <w:jc w:val="center"/>
            </w:pPr>
            <w:r w:rsidRPr="00537A32">
              <w:rPr>
                <w:sz w:val="22"/>
                <w:szCs w:val="22"/>
              </w:rPr>
              <w:t>1.1.</w:t>
            </w:r>
            <w:r w:rsidR="00551D31">
              <w:rPr>
                <w:sz w:val="22"/>
                <w:szCs w:val="22"/>
              </w:rPr>
              <w:t>6</w:t>
            </w:r>
            <w:r w:rsidRPr="00537A32">
              <w:rPr>
                <w:sz w:val="22"/>
                <w:szCs w:val="22"/>
              </w:rPr>
              <w:t>.</w:t>
            </w:r>
          </w:p>
        </w:tc>
        <w:tc>
          <w:tcPr>
            <w:tcW w:w="4190" w:type="dxa"/>
            <w:vAlign w:val="center"/>
          </w:tcPr>
          <w:p w:rsidR="009141CD" w:rsidRPr="00537A32" w:rsidRDefault="009141CD" w:rsidP="00F348B4">
            <w:r w:rsidRPr="00537A32">
              <w:rPr>
                <w:sz w:val="22"/>
                <w:szCs w:val="22"/>
              </w:rPr>
              <w:t xml:space="preserve">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</w:t>
            </w:r>
            <w:r w:rsidRPr="00537A32">
              <w:rPr>
                <w:sz w:val="22"/>
                <w:szCs w:val="22"/>
              </w:rPr>
              <w:lastRenderedPageBreak/>
              <w:t>образовательных программ дошкольного образования, расположенных на территории муниципального образования</w:t>
            </w:r>
          </w:p>
        </w:tc>
        <w:tc>
          <w:tcPr>
            <w:tcW w:w="1596" w:type="dxa"/>
            <w:vAlign w:val="center"/>
          </w:tcPr>
          <w:p w:rsidR="009141CD" w:rsidRPr="00581669" w:rsidRDefault="009141CD" w:rsidP="00F348B4">
            <w:pPr>
              <w:jc w:val="center"/>
            </w:pPr>
          </w:p>
        </w:tc>
        <w:tc>
          <w:tcPr>
            <w:tcW w:w="1596" w:type="dxa"/>
            <w:vAlign w:val="center"/>
          </w:tcPr>
          <w:p w:rsidR="009141CD" w:rsidRPr="00581669" w:rsidRDefault="009141CD" w:rsidP="00F348B4">
            <w:pPr>
              <w:jc w:val="center"/>
            </w:pPr>
          </w:p>
        </w:tc>
        <w:tc>
          <w:tcPr>
            <w:tcW w:w="1596" w:type="dxa"/>
            <w:vAlign w:val="center"/>
          </w:tcPr>
          <w:p w:rsidR="009141CD" w:rsidRPr="00581669" w:rsidRDefault="009141CD" w:rsidP="00F348B4">
            <w:pPr>
              <w:jc w:val="center"/>
            </w:pPr>
          </w:p>
        </w:tc>
      </w:tr>
      <w:tr w:rsidR="009141CD" w:rsidRPr="009141CD" w:rsidTr="00F348B4">
        <w:tc>
          <w:tcPr>
            <w:tcW w:w="876" w:type="dxa"/>
            <w:vMerge/>
            <w:vAlign w:val="center"/>
          </w:tcPr>
          <w:p w:rsidR="009141CD" w:rsidRPr="00537A32" w:rsidRDefault="009141CD" w:rsidP="00F348B4">
            <w:pPr>
              <w:jc w:val="center"/>
            </w:pPr>
          </w:p>
        </w:tc>
        <w:tc>
          <w:tcPr>
            <w:tcW w:w="4190" w:type="dxa"/>
            <w:vAlign w:val="center"/>
          </w:tcPr>
          <w:p w:rsidR="009141CD" w:rsidRPr="00537A32" w:rsidRDefault="009141CD" w:rsidP="00F348B4">
            <w:r w:rsidRPr="00537A32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596" w:type="dxa"/>
            <w:vAlign w:val="center"/>
          </w:tcPr>
          <w:p w:rsidR="009141CD" w:rsidRPr="00581669" w:rsidRDefault="00537A32" w:rsidP="00F348B4">
            <w:pPr>
              <w:jc w:val="center"/>
            </w:pPr>
            <w:r w:rsidRPr="00581669">
              <w:rPr>
                <w:sz w:val="22"/>
                <w:szCs w:val="22"/>
              </w:rPr>
              <w:t>13 500</w:t>
            </w:r>
            <w:r w:rsidR="009141CD" w:rsidRPr="00581669">
              <w:rPr>
                <w:sz w:val="22"/>
                <w:szCs w:val="22"/>
              </w:rPr>
              <w:t>,00</w:t>
            </w:r>
          </w:p>
        </w:tc>
        <w:tc>
          <w:tcPr>
            <w:tcW w:w="1596" w:type="dxa"/>
            <w:vAlign w:val="center"/>
          </w:tcPr>
          <w:p w:rsidR="009141CD" w:rsidRPr="00581669" w:rsidRDefault="00537A32" w:rsidP="00F348B4">
            <w:pPr>
              <w:jc w:val="center"/>
            </w:pPr>
            <w:r w:rsidRPr="00581669">
              <w:rPr>
                <w:sz w:val="22"/>
                <w:szCs w:val="22"/>
              </w:rPr>
              <w:t>13 500,00</w:t>
            </w:r>
          </w:p>
        </w:tc>
        <w:tc>
          <w:tcPr>
            <w:tcW w:w="1596" w:type="dxa"/>
            <w:vAlign w:val="center"/>
          </w:tcPr>
          <w:p w:rsidR="009141CD" w:rsidRPr="00581669" w:rsidRDefault="00537A32" w:rsidP="00F348B4">
            <w:pPr>
              <w:jc w:val="center"/>
            </w:pPr>
            <w:r w:rsidRPr="00581669">
              <w:rPr>
                <w:sz w:val="22"/>
                <w:szCs w:val="22"/>
              </w:rPr>
              <w:t>13 500,00</w:t>
            </w:r>
          </w:p>
        </w:tc>
      </w:tr>
      <w:tr w:rsidR="009141CD" w:rsidRPr="009141CD" w:rsidTr="00F348B4">
        <w:tc>
          <w:tcPr>
            <w:tcW w:w="876" w:type="dxa"/>
            <w:vMerge w:val="restart"/>
            <w:vAlign w:val="center"/>
          </w:tcPr>
          <w:p w:rsidR="009141CD" w:rsidRPr="001A0382" w:rsidRDefault="009141CD" w:rsidP="00551D31">
            <w:pPr>
              <w:jc w:val="center"/>
            </w:pPr>
            <w:r w:rsidRPr="001A0382">
              <w:rPr>
                <w:sz w:val="22"/>
                <w:szCs w:val="22"/>
              </w:rPr>
              <w:t>1.1.</w:t>
            </w:r>
            <w:r w:rsidR="00551D31">
              <w:rPr>
                <w:sz w:val="22"/>
                <w:szCs w:val="22"/>
              </w:rPr>
              <w:t>7</w:t>
            </w:r>
            <w:r w:rsidRPr="001A0382">
              <w:rPr>
                <w:sz w:val="22"/>
                <w:szCs w:val="22"/>
              </w:rPr>
              <w:t>.</w:t>
            </w:r>
          </w:p>
        </w:tc>
        <w:tc>
          <w:tcPr>
            <w:tcW w:w="4190" w:type="dxa"/>
            <w:vAlign w:val="center"/>
          </w:tcPr>
          <w:p w:rsidR="009141CD" w:rsidRPr="001A0382" w:rsidRDefault="009141CD" w:rsidP="00F348B4">
            <w:r w:rsidRPr="001A0382">
              <w:rPr>
                <w:sz w:val="22"/>
                <w:szCs w:val="22"/>
              </w:rPr>
              <w:t>Осуществление переданного полномочия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596" w:type="dxa"/>
            <w:vAlign w:val="center"/>
          </w:tcPr>
          <w:p w:rsidR="009141CD" w:rsidRPr="00581669" w:rsidRDefault="009141CD" w:rsidP="00F348B4">
            <w:pPr>
              <w:jc w:val="center"/>
            </w:pPr>
          </w:p>
        </w:tc>
        <w:tc>
          <w:tcPr>
            <w:tcW w:w="1596" w:type="dxa"/>
            <w:vAlign w:val="center"/>
          </w:tcPr>
          <w:p w:rsidR="009141CD" w:rsidRPr="00581669" w:rsidRDefault="009141CD" w:rsidP="00F348B4">
            <w:pPr>
              <w:jc w:val="center"/>
            </w:pPr>
          </w:p>
        </w:tc>
        <w:tc>
          <w:tcPr>
            <w:tcW w:w="1596" w:type="dxa"/>
            <w:vAlign w:val="center"/>
          </w:tcPr>
          <w:p w:rsidR="009141CD" w:rsidRPr="00581669" w:rsidRDefault="009141CD" w:rsidP="00F348B4">
            <w:pPr>
              <w:jc w:val="center"/>
            </w:pPr>
          </w:p>
        </w:tc>
      </w:tr>
      <w:tr w:rsidR="009141CD" w:rsidRPr="009141CD" w:rsidTr="00F348B4">
        <w:tc>
          <w:tcPr>
            <w:tcW w:w="876" w:type="dxa"/>
            <w:vMerge/>
            <w:vAlign w:val="center"/>
          </w:tcPr>
          <w:p w:rsidR="009141CD" w:rsidRPr="001A0382" w:rsidRDefault="009141CD" w:rsidP="00F348B4">
            <w:pPr>
              <w:jc w:val="center"/>
            </w:pPr>
          </w:p>
        </w:tc>
        <w:tc>
          <w:tcPr>
            <w:tcW w:w="4190" w:type="dxa"/>
            <w:vAlign w:val="center"/>
          </w:tcPr>
          <w:p w:rsidR="009141CD" w:rsidRPr="001A0382" w:rsidRDefault="009141CD" w:rsidP="00F348B4">
            <w:r w:rsidRPr="001A0382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596" w:type="dxa"/>
            <w:vAlign w:val="center"/>
          </w:tcPr>
          <w:p w:rsidR="009141CD" w:rsidRPr="00581669" w:rsidRDefault="001A0382" w:rsidP="00F348B4">
            <w:pPr>
              <w:jc w:val="center"/>
            </w:pPr>
            <w:r w:rsidRPr="00581669">
              <w:rPr>
                <w:sz w:val="22"/>
                <w:szCs w:val="22"/>
              </w:rPr>
              <w:t>68 518,400</w:t>
            </w:r>
          </w:p>
        </w:tc>
        <w:tc>
          <w:tcPr>
            <w:tcW w:w="1596" w:type="dxa"/>
            <w:vAlign w:val="center"/>
          </w:tcPr>
          <w:p w:rsidR="009141CD" w:rsidRPr="00581669" w:rsidRDefault="001A0382" w:rsidP="00F348B4">
            <w:pPr>
              <w:jc w:val="center"/>
            </w:pPr>
            <w:r w:rsidRPr="00581669">
              <w:rPr>
                <w:sz w:val="22"/>
                <w:szCs w:val="22"/>
              </w:rPr>
              <w:t>68 518,400</w:t>
            </w:r>
          </w:p>
        </w:tc>
        <w:tc>
          <w:tcPr>
            <w:tcW w:w="1596" w:type="dxa"/>
            <w:vAlign w:val="center"/>
          </w:tcPr>
          <w:p w:rsidR="009141CD" w:rsidRPr="00581669" w:rsidRDefault="001A0382" w:rsidP="00F348B4">
            <w:pPr>
              <w:jc w:val="center"/>
            </w:pPr>
            <w:r w:rsidRPr="00581669">
              <w:rPr>
                <w:sz w:val="22"/>
                <w:szCs w:val="22"/>
              </w:rPr>
              <w:t>68 518,400</w:t>
            </w:r>
          </w:p>
        </w:tc>
      </w:tr>
      <w:tr w:rsidR="009141CD" w:rsidRPr="009141CD" w:rsidTr="00F348B4">
        <w:tc>
          <w:tcPr>
            <w:tcW w:w="876" w:type="dxa"/>
            <w:vMerge w:val="restart"/>
            <w:vAlign w:val="center"/>
          </w:tcPr>
          <w:p w:rsidR="009141CD" w:rsidRPr="001A0382" w:rsidRDefault="009141CD" w:rsidP="00551D31">
            <w:pPr>
              <w:jc w:val="center"/>
            </w:pPr>
            <w:r w:rsidRPr="001A0382">
              <w:rPr>
                <w:sz w:val="22"/>
                <w:szCs w:val="22"/>
              </w:rPr>
              <w:t>1.1.</w:t>
            </w:r>
            <w:r w:rsidR="00551D31">
              <w:rPr>
                <w:sz w:val="22"/>
                <w:szCs w:val="22"/>
              </w:rPr>
              <w:t>8</w:t>
            </w:r>
            <w:r w:rsidRPr="001A0382">
              <w:rPr>
                <w:sz w:val="22"/>
                <w:szCs w:val="22"/>
              </w:rPr>
              <w:t>.</w:t>
            </w:r>
          </w:p>
        </w:tc>
        <w:tc>
          <w:tcPr>
            <w:tcW w:w="4190" w:type="dxa"/>
            <w:vAlign w:val="center"/>
          </w:tcPr>
          <w:p w:rsidR="009141CD" w:rsidRPr="001A0382" w:rsidRDefault="009141CD" w:rsidP="001A0382">
            <w:r w:rsidRPr="001A0382">
              <w:rPr>
                <w:sz w:val="22"/>
                <w:szCs w:val="22"/>
              </w:rPr>
              <w:t xml:space="preserve">Иные межбюджетные трансферты на реализацию </w:t>
            </w:r>
            <w:r w:rsidR="001A0382" w:rsidRPr="001A0382">
              <w:rPr>
                <w:sz w:val="22"/>
                <w:szCs w:val="22"/>
              </w:rPr>
              <w:t>мероприятий по содействию трудоустройству граждан</w:t>
            </w:r>
          </w:p>
        </w:tc>
        <w:tc>
          <w:tcPr>
            <w:tcW w:w="1596" w:type="dxa"/>
            <w:vAlign w:val="center"/>
          </w:tcPr>
          <w:p w:rsidR="009141CD" w:rsidRPr="00581669" w:rsidRDefault="009141CD" w:rsidP="00F348B4">
            <w:pPr>
              <w:jc w:val="center"/>
            </w:pPr>
          </w:p>
        </w:tc>
        <w:tc>
          <w:tcPr>
            <w:tcW w:w="1596" w:type="dxa"/>
            <w:vAlign w:val="center"/>
          </w:tcPr>
          <w:p w:rsidR="009141CD" w:rsidRPr="00581669" w:rsidRDefault="009141CD" w:rsidP="00F348B4">
            <w:pPr>
              <w:jc w:val="center"/>
            </w:pPr>
          </w:p>
        </w:tc>
        <w:tc>
          <w:tcPr>
            <w:tcW w:w="1596" w:type="dxa"/>
            <w:vAlign w:val="center"/>
          </w:tcPr>
          <w:p w:rsidR="009141CD" w:rsidRPr="00581669" w:rsidRDefault="009141CD" w:rsidP="00F348B4">
            <w:pPr>
              <w:jc w:val="center"/>
            </w:pPr>
          </w:p>
        </w:tc>
      </w:tr>
      <w:tr w:rsidR="009141CD" w:rsidRPr="009141CD" w:rsidTr="00F348B4">
        <w:tc>
          <w:tcPr>
            <w:tcW w:w="876" w:type="dxa"/>
            <w:vMerge/>
            <w:vAlign w:val="center"/>
          </w:tcPr>
          <w:p w:rsidR="009141CD" w:rsidRPr="001A0382" w:rsidRDefault="009141CD" w:rsidP="00F348B4">
            <w:pPr>
              <w:jc w:val="center"/>
            </w:pPr>
          </w:p>
        </w:tc>
        <w:tc>
          <w:tcPr>
            <w:tcW w:w="4190" w:type="dxa"/>
            <w:vAlign w:val="center"/>
          </w:tcPr>
          <w:p w:rsidR="009141CD" w:rsidRPr="001A0382" w:rsidRDefault="009141CD" w:rsidP="00F348B4">
            <w:r w:rsidRPr="001A0382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596" w:type="dxa"/>
            <w:vAlign w:val="center"/>
          </w:tcPr>
          <w:p w:rsidR="009141CD" w:rsidRPr="00581669" w:rsidRDefault="001A0382" w:rsidP="00F348B4">
            <w:pPr>
              <w:jc w:val="center"/>
            </w:pPr>
            <w:r w:rsidRPr="00581669">
              <w:rPr>
                <w:sz w:val="22"/>
                <w:szCs w:val="22"/>
              </w:rPr>
              <w:t>218,100</w:t>
            </w:r>
          </w:p>
        </w:tc>
        <w:tc>
          <w:tcPr>
            <w:tcW w:w="1596" w:type="dxa"/>
            <w:vAlign w:val="center"/>
          </w:tcPr>
          <w:p w:rsidR="009141CD" w:rsidRPr="00581669" w:rsidRDefault="001A0382" w:rsidP="00F348B4">
            <w:pPr>
              <w:jc w:val="center"/>
            </w:pPr>
            <w:r w:rsidRPr="00581669">
              <w:rPr>
                <w:sz w:val="22"/>
                <w:szCs w:val="22"/>
              </w:rPr>
              <w:t>218,100</w:t>
            </w:r>
          </w:p>
        </w:tc>
        <w:tc>
          <w:tcPr>
            <w:tcW w:w="1596" w:type="dxa"/>
            <w:vAlign w:val="center"/>
          </w:tcPr>
          <w:p w:rsidR="009141CD" w:rsidRPr="00581669" w:rsidRDefault="001A0382" w:rsidP="00F348B4">
            <w:pPr>
              <w:jc w:val="center"/>
            </w:pPr>
            <w:r w:rsidRPr="00581669">
              <w:rPr>
                <w:sz w:val="22"/>
                <w:szCs w:val="22"/>
              </w:rPr>
              <w:t>218,100</w:t>
            </w:r>
          </w:p>
        </w:tc>
      </w:tr>
      <w:tr w:rsidR="00581669" w:rsidRPr="009141CD" w:rsidTr="00F348B4">
        <w:tc>
          <w:tcPr>
            <w:tcW w:w="876" w:type="dxa"/>
            <w:vMerge w:val="restart"/>
            <w:vAlign w:val="center"/>
          </w:tcPr>
          <w:p w:rsidR="00581669" w:rsidRPr="009141CD" w:rsidRDefault="00581669" w:rsidP="00F348B4">
            <w:pPr>
              <w:jc w:val="center"/>
              <w:rPr>
                <w:highlight w:val="yellow"/>
              </w:rPr>
            </w:pPr>
            <w:r w:rsidRPr="00615D81">
              <w:rPr>
                <w:sz w:val="22"/>
                <w:szCs w:val="22"/>
              </w:rPr>
              <w:t>1.2.</w:t>
            </w:r>
          </w:p>
        </w:tc>
        <w:tc>
          <w:tcPr>
            <w:tcW w:w="4190" w:type="dxa"/>
            <w:vAlign w:val="center"/>
          </w:tcPr>
          <w:p w:rsidR="00581669" w:rsidRPr="00615D81" w:rsidRDefault="00581669" w:rsidP="00F348B4">
            <w:r w:rsidRPr="00615D81">
              <w:rPr>
                <w:sz w:val="22"/>
                <w:szCs w:val="22"/>
              </w:rPr>
              <w:t>Развитие материально-технической базы образовательных организаций</w:t>
            </w:r>
          </w:p>
        </w:tc>
        <w:tc>
          <w:tcPr>
            <w:tcW w:w="1596" w:type="dxa"/>
            <w:vMerge w:val="restart"/>
            <w:vAlign w:val="center"/>
          </w:tcPr>
          <w:p w:rsidR="00581669" w:rsidRPr="00581669" w:rsidRDefault="00581669" w:rsidP="00615D81">
            <w:pPr>
              <w:jc w:val="center"/>
            </w:pPr>
            <w:r w:rsidRPr="00581669">
              <w:rPr>
                <w:sz w:val="22"/>
                <w:szCs w:val="22"/>
              </w:rPr>
              <w:t>0,000</w:t>
            </w:r>
          </w:p>
        </w:tc>
        <w:tc>
          <w:tcPr>
            <w:tcW w:w="1596" w:type="dxa"/>
            <w:vMerge w:val="restart"/>
            <w:vAlign w:val="center"/>
          </w:tcPr>
          <w:p w:rsidR="00581669" w:rsidRPr="00581669" w:rsidRDefault="00581669" w:rsidP="00F348B4">
            <w:pPr>
              <w:jc w:val="center"/>
            </w:pPr>
            <w:r w:rsidRPr="00581669">
              <w:rPr>
                <w:sz w:val="22"/>
                <w:szCs w:val="22"/>
              </w:rPr>
              <w:t>214 466,900</w:t>
            </w:r>
          </w:p>
        </w:tc>
        <w:tc>
          <w:tcPr>
            <w:tcW w:w="1596" w:type="dxa"/>
            <w:vMerge w:val="restart"/>
            <w:vAlign w:val="center"/>
          </w:tcPr>
          <w:p w:rsidR="00581669" w:rsidRPr="00581669" w:rsidRDefault="00581669" w:rsidP="00F348B4">
            <w:pPr>
              <w:jc w:val="center"/>
            </w:pPr>
            <w:r w:rsidRPr="00581669">
              <w:rPr>
                <w:sz w:val="22"/>
                <w:szCs w:val="22"/>
              </w:rPr>
              <w:t>0,000</w:t>
            </w:r>
          </w:p>
        </w:tc>
      </w:tr>
      <w:tr w:rsidR="00581669" w:rsidRPr="009141CD" w:rsidTr="00F348B4">
        <w:tc>
          <w:tcPr>
            <w:tcW w:w="876" w:type="dxa"/>
            <w:vMerge/>
            <w:vAlign w:val="center"/>
          </w:tcPr>
          <w:p w:rsidR="00581669" w:rsidRPr="009141CD" w:rsidRDefault="00581669" w:rsidP="00F348B4">
            <w:pPr>
              <w:jc w:val="center"/>
              <w:rPr>
                <w:highlight w:val="yellow"/>
              </w:rPr>
            </w:pPr>
          </w:p>
        </w:tc>
        <w:tc>
          <w:tcPr>
            <w:tcW w:w="4190" w:type="dxa"/>
            <w:vAlign w:val="center"/>
          </w:tcPr>
          <w:p w:rsidR="00581669" w:rsidRPr="00615D81" w:rsidRDefault="00581669" w:rsidP="00F348B4">
            <w:r>
              <w:rPr>
                <w:sz w:val="22"/>
                <w:szCs w:val="22"/>
              </w:rPr>
              <w:t>На приобретение, создание в соответствии с концессионными соглашениями объектов недвижимого имущества для размещения дошкольных образовательных организаций и (или) общеобразовательных организаций</w:t>
            </w:r>
          </w:p>
        </w:tc>
        <w:tc>
          <w:tcPr>
            <w:tcW w:w="1596" w:type="dxa"/>
            <w:vMerge/>
            <w:vAlign w:val="center"/>
          </w:tcPr>
          <w:p w:rsidR="00581669" w:rsidRPr="00581669" w:rsidRDefault="00581669" w:rsidP="00F348B4">
            <w:pPr>
              <w:jc w:val="center"/>
            </w:pPr>
          </w:p>
        </w:tc>
        <w:tc>
          <w:tcPr>
            <w:tcW w:w="1596" w:type="dxa"/>
            <w:vMerge/>
            <w:vAlign w:val="center"/>
          </w:tcPr>
          <w:p w:rsidR="00581669" w:rsidRPr="00581669" w:rsidRDefault="00581669" w:rsidP="00F348B4">
            <w:pPr>
              <w:jc w:val="center"/>
            </w:pPr>
          </w:p>
        </w:tc>
        <w:tc>
          <w:tcPr>
            <w:tcW w:w="1596" w:type="dxa"/>
            <w:vMerge/>
            <w:vAlign w:val="center"/>
          </w:tcPr>
          <w:p w:rsidR="00581669" w:rsidRPr="00581669" w:rsidRDefault="00581669" w:rsidP="00F348B4">
            <w:pPr>
              <w:jc w:val="center"/>
            </w:pPr>
          </w:p>
        </w:tc>
      </w:tr>
      <w:tr w:rsidR="00615D81" w:rsidRPr="009141CD" w:rsidTr="00F348B4">
        <w:tc>
          <w:tcPr>
            <w:tcW w:w="876" w:type="dxa"/>
            <w:vMerge/>
            <w:vAlign w:val="center"/>
          </w:tcPr>
          <w:p w:rsidR="00615D81" w:rsidRPr="009141CD" w:rsidRDefault="00615D81" w:rsidP="00F348B4">
            <w:pPr>
              <w:jc w:val="center"/>
              <w:rPr>
                <w:highlight w:val="yellow"/>
              </w:rPr>
            </w:pPr>
          </w:p>
        </w:tc>
        <w:tc>
          <w:tcPr>
            <w:tcW w:w="4190" w:type="dxa"/>
            <w:vAlign w:val="center"/>
          </w:tcPr>
          <w:p w:rsidR="00615D81" w:rsidRPr="00615D81" w:rsidRDefault="00615D81" w:rsidP="00F348B4">
            <w:r w:rsidRPr="00615D81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596" w:type="dxa"/>
            <w:vAlign w:val="center"/>
          </w:tcPr>
          <w:p w:rsidR="00615D81" w:rsidRPr="00581669" w:rsidRDefault="00615D81" w:rsidP="00F348B4">
            <w:pPr>
              <w:jc w:val="center"/>
            </w:pPr>
            <w:r w:rsidRPr="00581669">
              <w:rPr>
                <w:sz w:val="22"/>
                <w:szCs w:val="22"/>
              </w:rPr>
              <w:t>0,000</w:t>
            </w:r>
          </w:p>
        </w:tc>
        <w:tc>
          <w:tcPr>
            <w:tcW w:w="1596" w:type="dxa"/>
            <w:vAlign w:val="center"/>
          </w:tcPr>
          <w:p w:rsidR="00615D81" w:rsidRPr="00581669" w:rsidRDefault="00615D81" w:rsidP="00F348B4">
            <w:pPr>
              <w:jc w:val="center"/>
            </w:pPr>
            <w:r w:rsidRPr="00581669">
              <w:rPr>
                <w:sz w:val="22"/>
                <w:szCs w:val="22"/>
              </w:rPr>
              <w:t>193 020,200</w:t>
            </w:r>
          </w:p>
        </w:tc>
        <w:tc>
          <w:tcPr>
            <w:tcW w:w="1596" w:type="dxa"/>
            <w:vAlign w:val="center"/>
          </w:tcPr>
          <w:p w:rsidR="00615D81" w:rsidRPr="00581669" w:rsidRDefault="00615D81" w:rsidP="00F348B4">
            <w:pPr>
              <w:jc w:val="center"/>
            </w:pPr>
            <w:r w:rsidRPr="00581669">
              <w:rPr>
                <w:sz w:val="22"/>
                <w:szCs w:val="22"/>
              </w:rPr>
              <w:t>0,000</w:t>
            </w:r>
          </w:p>
        </w:tc>
      </w:tr>
      <w:tr w:rsidR="00615D81" w:rsidRPr="009141CD" w:rsidTr="00F348B4">
        <w:tc>
          <w:tcPr>
            <w:tcW w:w="876" w:type="dxa"/>
            <w:vMerge/>
            <w:vAlign w:val="center"/>
          </w:tcPr>
          <w:p w:rsidR="00615D81" w:rsidRPr="009141CD" w:rsidRDefault="00615D81" w:rsidP="00F348B4">
            <w:pPr>
              <w:jc w:val="center"/>
              <w:rPr>
                <w:highlight w:val="yellow"/>
              </w:rPr>
            </w:pPr>
          </w:p>
        </w:tc>
        <w:tc>
          <w:tcPr>
            <w:tcW w:w="4190" w:type="dxa"/>
            <w:vAlign w:val="center"/>
          </w:tcPr>
          <w:p w:rsidR="00615D81" w:rsidRPr="00615D81" w:rsidRDefault="00615D81" w:rsidP="00F348B4">
            <w:r w:rsidRPr="00615D8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96" w:type="dxa"/>
            <w:vAlign w:val="center"/>
          </w:tcPr>
          <w:p w:rsidR="00615D81" w:rsidRPr="00581669" w:rsidRDefault="00615D81" w:rsidP="00F348B4">
            <w:pPr>
              <w:jc w:val="center"/>
            </w:pPr>
            <w:r w:rsidRPr="00581669">
              <w:rPr>
                <w:sz w:val="22"/>
                <w:szCs w:val="22"/>
              </w:rPr>
              <w:t>0,000</w:t>
            </w:r>
          </w:p>
        </w:tc>
        <w:tc>
          <w:tcPr>
            <w:tcW w:w="1596" w:type="dxa"/>
            <w:vAlign w:val="center"/>
          </w:tcPr>
          <w:p w:rsidR="00615D81" w:rsidRPr="00581669" w:rsidRDefault="00615D81" w:rsidP="00F348B4">
            <w:pPr>
              <w:jc w:val="center"/>
            </w:pPr>
            <w:r w:rsidRPr="00581669">
              <w:rPr>
                <w:sz w:val="22"/>
                <w:szCs w:val="22"/>
              </w:rPr>
              <w:t>21 446,700</w:t>
            </w:r>
          </w:p>
        </w:tc>
        <w:tc>
          <w:tcPr>
            <w:tcW w:w="1596" w:type="dxa"/>
            <w:vAlign w:val="center"/>
          </w:tcPr>
          <w:p w:rsidR="00615D81" w:rsidRPr="00581669" w:rsidRDefault="00615D81" w:rsidP="00F348B4">
            <w:pPr>
              <w:jc w:val="center"/>
            </w:pPr>
            <w:r w:rsidRPr="00581669">
              <w:rPr>
                <w:sz w:val="22"/>
                <w:szCs w:val="22"/>
              </w:rPr>
              <w:t>0,000</w:t>
            </w:r>
          </w:p>
        </w:tc>
      </w:tr>
      <w:tr w:rsidR="009141CD" w:rsidRPr="009141CD" w:rsidTr="00F348B4">
        <w:tc>
          <w:tcPr>
            <w:tcW w:w="876" w:type="dxa"/>
            <w:vMerge w:val="restart"/>
            <w:vAlign w:val="center"/>
          </w:tcPr>
          <w:p w:rsidR="009141CD" w:rsidRPr="00615D81" w:rsidRDefault="009141CD" w:rsidP="00F348B4">
            <w:pPr>
              <w:jc w:val="center"/>
            </w:pPr>
            <w:r w:rsidRPr="00615D81">
              <w:rPr>
                <w:sz w:val="22"/>
                <w:szCs w:val="22"/>
              </w:rPr>
              <w:t>1.3.</w:t>
            </w:r>
          </w:p>
        </w:tc>
        <w:tc>
          <w:tcPr>
            <w:tcW w:w="4190" w:type="dxa"/>
            <w:vAlign w:val="center"/>
          </w:tcPr>
          <w:p w:rsidR="009141CD" w:rsidRPr="00615D81" w:rsidRDefault="00615D81" w:rsidP="00615D81">
            <w:r w:rsidRPr="00615D81">
              <w:rPr>
                <w:sz w:val="22"/>
                <w:szCs w:val="22"/>
              </w:rPr>
              <w:t xml:space="preserve">Обеспечение </w:t>
            </w:r>
            <w:r w:rsidR="009141CD" w:rsidRPr="00615D81">
              <w:rPr>
                <w:sz w:val="22"/>
                <w:szCs w:val="22"/>
              </w:rPr>
              <w:t>персонифицированного финансирования дополнительного образования</w:t>
            </w:r>
          </w:p>
        </w:tc>
        <w:tc>
          <w:tcPr>
            <w:tcW w:w="1596" w:type="dxa"/>
            <w:vAlign w:val="center"/>
          </w:tcPr>
          <w:p w:rsidR="009141CD" w:rsidRPr="00581669" w:rsidRDefault="009141CD" w:rsidP="00F348B4">
            <w:pPr>
              <w:jc w:val="center"/>
            </w:pPr>
          </w:p>
        </w:tc>
        <w:tc>
          <w:tcPr>
            <w:tcW w:w="1596" w:type="dxa"/>
            <w:vAlign w:val="center"/>
          </w:tcPr>
          <w:p w:rsidR="009141CD" w:rsidRPr="00581669" w:rsidRDefault="009141CD" w:rsidP="00F348B4">
            <w:pPr>
              <w:jc w:val="center"/>
            </w:pPr>
          </w:p>
        </w:tc>
        <w:tc>
          <w:tcPr>
            <w:tcW w:w="1596" w:type="dxa"/>
            <w:vAlign w:val="center"/>
          </w:tcPr>
          <w:p w:rsidR="009141CD" w:rsidRPr="00581669" w:rsidRDefault="009141CD" w:rsidP="00F348B4">
            <w:pPr>
              <w:jc w:val="center"/>
            </w:pPr>
          </w:p>
        </w:tc>
      </w:tr>
      <w:tr w:rsidR="009141CD" w:rsidRPr="009141CD" w:rsidTr="00F348B4">
        <w:tc>
          <w:tcPr>
            <w:tcW w:w="876" w:type="dxa"/>
            <w:vMerge/>
            <w:vAlign w:val="center"/>
          </w:tcPr>
          <w:p w:rsidR="009141CD" w:rsidRPr="00615D81" w:rsidRDefault="009141CD" w:rsidP="00F348B4">
            <w:pPr>
              <w:jc w:val="center"/>
            </w:pPr>
          </w:p>
        </w:tc>
        <w:tc>
          <w:tcPr>
            <w:tcW w:w="4190" w:type="dxa"/>
            <w:vAlign w:val="center"/>
          </w:tcPr>
          <w:p w:rsidR="009141CD" w:rsidRPr="00615D81" w:rsidRDefault="009141CD" w:rsidP="00F348B4">
            <w:r w:rsidRPr="00615D8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96" w:type="dxa"/>
            <w:vAlign w:val="center"/>
          </w:tcPr>
          <w:p w:rsidR="009141CD" w:rsidRPr="00581669" w:rsidRDefault="00615D81" w:rsidP="00F348B4">
            <w:pPr>
              <w:jc w:val="center"/>
            </w:pPr>
            <w:r w:rsidRPr="00581669">
              <w:rPr>
                <w:sz w:val="22"/>
                <w:szCs w:val="22"/>
              </w:rPr>
              <w:t>103 286,645</w:t>
            </w:r>
          </w:p>
        </w:tc>
        <w:tc>
          <w:tcPr>
            <w:tcW w:w="1596" w:type="dxa"/>
            <w:vAlign w:val="center"/>
          </w:tcPr>
          <w:p w:rsidR="009141CD" w:rsidRPr="00581669" w:rsidRDefault="00615D81" w:rsidP="00F348B4">
            <w:pPr>
              <w:jc w:val="center"/>
            </w:pPr>
            <w:r w:rsidRPr="00581669">
              <w:rPr>
                <w:sz w:val="22"/>
                <w:szCs w:val="22"/>
              </w:rPr>
              <w:t>103 286,645</w:t>
            </w:r>
          </w:p>
        </w:tc>
        <w:tc>
          <w:tcPr>
            <w:tcW w:w="1596" w:type="dxa"/>
            <w:vAlign w:val="center"/>
          </w:tcPr>
          <w:p w:rsidR="009141CD" w:rsidRPr="00581669" w:rsidRDefault="00615D81" w:rsidP="00F348B4">
            <w:pPr>
              <w:jc w:val="center"/>
            </w:pPr>
            <w:r w:rsidRPr="00581669">
              <w:rPr>
                <w:sz w:val="22"/>
                <w:szCs w:val="22"/>
              </w:rPr>
              <w:t>103 286,645</w:t>
            </w:r>
          </w:p>
        </w:tc>
      </w:tr>
    </w:tbl>
    <w:p w:rsidR="00F60A23" w:rsidRDefault="00F60A23" w:rsidP="009141CD">
      <w:pPr>
        <w:ind w:firstLine="709"/>
        <w:jc w:val="both"/>
        <w:rPr>
          <w:color w:val="FF0000"/>
          <w:sz w:val="28"/>
          <w:szCs w:val="28"/>
          <w:highlight w:val="yellow"/>
        </w:rPr>
      </w:pPr>
    </w:p>
    <w:p w:rsidR="00F60A23" w:rsidRPr="00452C1F" w:rsidRDefault="00F60A23" w:rsidP="00F60A2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52C1F">
        <w:rPr>
          <w:rFonts w:eastAsia="Calibri"/>
          <w:sz w:val="28"/>
          <w:szCs w:val="28"/>
          <w:lang w:eastAsia="en-US"/>
        </w:rPr>
        <w:t>В соответствии с пунктом 2 статьи 69.2. Бюджетного кодекса Российской Федерации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(выполнение работ), а также для определения объёма субсидий на выполнение муниципального задания бюджетным или автономным учреждением.</w:t>
      </w:r>
    </w:p>
    <w:p w:rsidR="00F60A23" w:rsidRPr="00452C1F" w:rsidRDefault="00F60A23" w:rsidP="00F60A23">
      <w:pPr>
        <w:jc w:val="both"/>
        <w:rPr>
          <w:sz w:val="28"/>
          <w:szCs w:val="28"/>
        </w:rPr>
      </w:pPr>
      <w:r w:rsidRPr="00452C1F">
        <w:rPr>
          <w:sz w:val="28"/>
          <w:szCs w:val="28"/>
        </w:rPr>
        <w:tab/>
        <w:t>Также учитывая тот факт, что соблюдение требований по формированию муниципального задания, анализ расчётно-нормативных расходов, направляемых на финансовое обеспечение муниципальных заданий по оказанию услуг бюджетными и автономными учреждениями рассматривается в составе экспертизы проекта бюджета города на очередной финансовый год и плановый период, правильность расчёта субсидий на финансовое обеспечение муниципального задания на оказание муниципальных услуг (выполнение  работ), а также отражение возможных нарушений и замечаний (при их наличии)</w:t>
      </w:r>
      <w:r w:rsidR="00B523CD">
        <w:rPr>
          <w:sz w:val="28"/>
          <w:szCs w:val="28"/>
        </w:rPr>
        <w:t xml:space="preserve"> будет представлено в заключении</w:t>
      </w:r>
      <w:r w:rsidRPr="00452C1F">
        <w:rPr>
          <w:sz w:val="28"/>
          <w:szCs w:val="28"/>
        </w:rPr>
        <w:t xml:space="preserve"> Счётной палаты на проект решения о  бюджете города на 201</w:t>
      </w:r>
      <w:r w:rsidR="00452C1F" w:rsidRPr="00452C1F">
        <w:rPr>
          <w:sz w:val="28"/>
          <w:szCs w:val="28"/>
        </w:rPr>
        <w:t>9</w:t>
      </w:r>
      <w:r w:rsidRPr="00452C1F">
        <w:rPr>
          <w:sz w:val="28"/>
          <w:szCs w:val="28"/>
        </w:rPr>
        <w:t xml:space="preserve"> год и плановый период 20</w:t>
      </w:r>
      <w:r w:rsidR="00452C1F" w:rsidRPr="00452C1F">
        <w:rPr>
          <w:sz w:val="28"/>
          <w:szCs w:val="28"/>
        </w:rPr>
        <w:t>20</w:t>
      </w:r>
      <w:r w:rsidRPr="00452C1F">
        <w:rPr>
          <w:sz w:val="28"/>
          <w:szCs w:val="28"/>
        </w:rPr>
        <w:t>-202</w:t>
      </w:r>
      <w:r w:rsidR="00452C1F" w:rsidRPr="00452C1F">
        <w:rPr>
          <w:sz w:val="28"/>
          <w:szCs w:val="28"/>
        </w:rPr>
        <w:t>1</w:t>
      </w:r>
      <w:r w:rsidRPr="00452C1F">
        <w:rPr>
          <w:sz w:val="28"/>
          <w:szCs w:val="28"/>
        </w:rPr>
        <w:t xml:space="preserve"> годов.</w:t>
      </w:r>
    </w:p>
    <w:p w:rsidR="00F60A23" w:rsidRPr="00452C1F" w:rsidRDefault="00F60A23" w:rsidP="00F60A23">
      <w:pPr>
        <w:jc w:val="both"/>
        <w:rPr>
          <w:sz w:val="28"/>
          <w:szCs w:val="28"/>
        </w:rPr>
      </w:pPr>
      <w:r w:rsidRPr="00452C1F">
        <w:rPr>
          <w:sz w:val="28"/>
          <w:szCs w:val="28"/>
        </w:rPr>
        <w:tab/>
        <w:t xml:space="preserve">Обращаем Ваше внимание, что экспертиза расходов учреждений, осуществление которых предполагается за счёт доходов, получаемых учреждениями от приносящей доход деятельности, не производится, в связи с тем, что поступления от приносящей доход деятельности в соответствии с Бюджетным кодексом Российской Федерации не относятся к доходам местного </w:t>
      </w:r>
      <w:r w:rsidRPr="00452C1F">
        <w:rPr>
          <w:sz w:val="28"/>
          <w:szCs w:val="28"/>
        </w:rPr>
        <w:lastRenderedPageBreak/>
        <w:t>бюджета. Таким образом, данные расходы приводятся в настоящем заключении в качестве справочной информации, в целях отражения всех источников финансирования муниципальной программы.</w:t>
      </w:r>
    </w:p>
    <w:p w:rsidR="009141CD" w:rsidRPr="000B3C4D" w:rsidRDefault="009141CD" w:rsidP="002019D5">
      <w:pPr>
        <w:ind w:firstLine="709"/>
        <w:jc w:val="both"/>
        <w:rPr>
          <w:rFonts w:eastAsia="Calibri"/>
          <w:sz w:val="28"/>
          <w:szCs w:val="28"/>
        </w:rPr>
      </w:pPr>
      <w:r w:rsidRPr="00E05949">
        <w:rPr>
          <w:sz w:val="28"/>
          <w:szCs w:val="28"/>
        </w:rPr>
        <w:t xml:space="preserve">В рамках реализации мероприятий 1.1. </w:t>
      </w:r>
      <w:r w:rsidR="00011182" w:rsidRPr="00011182">
        <w:rPr>
          <w:sz w:val="28"/>
          <w:szCs w:val="28"/>
        </w:rPr>
        <w:t xml:space="preserve">«Обеспечение предоставления дошкольного, общего, дополнительного образования» </w:t>
      </w:r>
      <w:r w:rsidRPr="00011182">
        <w:rPr>
          <w:sz w:val="28"/>
          <w:szCs w:val="28"/>
        </w:rPr>
        <w:t xml:space="preserve">подпрограммы </w:t>
      </w:r>
      <w:r w:rsidRPr="00011182">
        <w:rPr>
          <w:sz w:val="28"/>
          <w:szCs w:val="28"/>
          <w:lang w:val="en-US"/>
        </w:rPr>
        <w:t>I</w:t>
      </w:r>
      <w:r w:rsidRPr="00E05949">
        <w:rPr>
          <w:sz w:val="28"/>
          <w:szCs w:val="28"/>
        </w:rPr>
        <w:t xml:space="preserve"> «</w:t>
      </w:r>
      <w:r w:rsidR="00E05949" w:rsidRPr="00E05949">
        <w:rPr>
          <w:sz w:val="28"/>
          <w:szCs w:val="28"/>
        </w:rPr>
        <w:t>Общее образование. Дополнительное образование детей</w:t>
      </w:r>
      <w:r w:rsidRPr="00E05949">
        <w:rPr>
          <w:sz w:val="28"/>
          <w:szCs w:val="28"/>
        </w:rPr>
        <w:t>» планируются средства на проведение общегородских мероприятий в соответствии с календарным планом мероприятий, проводимых учреждениями, подведомственными Департаменту образования и молодёжной политики администрации города Нефтеюганска в 201</w:t>
      </w:r>
      <w:r w:rsidR="00011182">
        <w:rPr>
          <w:sz w:val="28"/>
          <w:szCs w:val="28"/>
        </w:rPr>
        <w:t>9</w:t>
      </w:r>
      <w:r w:rsidRPr="00E05949">
        <w:rPr>
          <w:sz w:val="28"/>
          <w:szCs w:val="28"/>
        </w:rPr>
        <w:t xml:space="preserve"> году (далее по тексту – календарный план</w:t>
      </w:r>
      <w:r w:rsidR="00011182">
        <w:rPr>
          <w:sz w:val="28"/>
          <w:szCs w:val="28"/>
        </w:rPr>
        <w:t>)</w:t>
      </w:r>
      <w:r w:rsidRPr="00E05949">
        <w:rPr>
          <w:sz w:val="28"/>
          <w:szCs w:val="28"/>
        </w:rPr>
        <w:t>. По результатам проведённой экспертизы предоставленных расчётов установлено</w:t>
      </w:r>
      <w:r w:rsidR="002019D5">
        <w:rPr>
          <w:sz w:val="28"/>
          <w:szCs w:val="28"/>
        </w:rPr>
        <w:t>, что п</w:t>
      </w:r>
      <w:r w:rsidR="00E05949" w:rsidRPr="000B3C4D">
        <w:rPr>
          <w:sz w:val="28"/>
          <w:szCs w:val="28"/>
        </w:rPr>
        <w:t>роектом приказа ДОиМН «О подготовке к городскому конкурсу «Учитель года-2019» п</w:t>
      </w:r>
      <w:r w:rsidR="00011182">
        <w:rPr>
          <w:sz w:val="28"/>
          <w:szCs w:val="28"/>
        </w:rPr>
        <w:t>редусмотрено оказание содействия</w:t>
      </w:r>
      <w:r w:rsidR="00E05949" w:rsidRPr="000B3C4D">
        <w:rPr>
          <w:sz w:val="28"/>
          <w:szCs w:val="28"/>
        </w:rPr>
        <w:t xml:space="preserve"> в мероприятиях по подготовке </w:t>
      </w:r>
      <w:r w:rsidR="00011182">
        <w:rPr>
          <w:sz w:val="28"/>
          <w:szCs w:val="28"/>
        </w:rPr>
        <w:t xml:space="preserve">и </w:t>
      </w:r>
      <w:r w:rsidR="00E05949" w:rsidRPr="000B3C4D">
        <w:rPr>
          <w:sz w:val="28"/>
          <w:szCs w:val="28"/>
        </w:rPr>
        <w:t xml:space="preserve">проведению городского конкурса </w:t>
      </w:r>
      <w:r w:rsidR="000B3C4D" w:rsidRPr="000B3C4D">
        <w:rPr>
          <w:sz w:val="28"/>
          <w:szCs w:val="28"/>
        </w:rPr>
        <w:t>«</w:t>
      </w:r>
      <w:r w:rsidR="00011182">
        <w:rPr>
          <w:sz w:val="28"/>
          <w:szCs w:val="28"/>
        </w:rPr>
        <w:t>Учитель года-2019» муниципальными</w:t>
      </w:r>
      <w:r w:rsidR="000B3C4D" w:rsidRPr="000B3C4D">
        <w:rPr>
          <w:sz w:val="28"/>
          <w:szCs w:val="28"/>
        </w:rPr>
        <w:t xml:space="preserve"> образовательны</w:t>
      </w:r>
      <w:r w:rsidR="00011182">
        <w:rPr>
          <w:sz w:val="28"/>
          <w:szCs w:val="28"/>
        </w:rPr>
        <w:t>ми</w:t>
      </w:r>
      <w:r w:rsidR="000B3C4D" w:rsidRPr="000B3C4D">
        <w:rPr>
          <w:sz w:val="28"/>
          <w:szCs w:val="28"/>
        </w:rPr>
        <w:t xml:space="preserve"> учреждения</w:t>
      </w:r>
      <w:r w:rsidR="00011182">
        <w:rPr>
          <w:sz w:val="28"/>
          <w:szCs w:val="28"/>
        </w:rPr>
        <w:t>ми</w:t>
      </w:r>
      <w:r w:rsidR="000B3C4D" w:rsidRPr="000B3C4D">
        <w:rPr>
          <w:sz w:val="28"/>
          <w:szCs w:val="28"/>
        </w:rPr>
        <w:t xml:space="preserve">. Данный конкурс проводится в целях формирования общественного мнения о системе образования как социальном институте, определяющем приоритетные направления общественного развития; </w:t>
      </w:r>
      <w:r w:rsidR="000B3C4D" w:rsidRPr="000B3C4D">
        <w:rPr>
          <w:sz w:val="28"/>
          <w:szCs w:val="28"/>
          <w:u w:val="single"/>
        </w:rPr>
        <w:t>предъявление лучших образцов профессиональной деятельности педагогов широкой общественности; повышение социального престижа профессии педагога</w:t>
      </w:r>
      <w:r w:rsidR="000B3C4D" w:rsidRPr="000B3C4D">
        <w:rPr>
          <w:sz w:val="28"/>
          <w:szCs w:val="28"/>
        </w:rPr>
        <w:t>.</w:t>
      </w:r>
    </w:p>
    <w:p w:rsidR="009141CD" w:rsidRPr="000B3C4D" w:rsidRDefault="009141CD" w:rsidP="009141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B3C4D">
        <w:rPr>
          <w:rFonts w:eastAsia="Calibri"/>
          <w:sz w:val="28"/>
          <w:szCs w:val="28"/>
        </w:rPr>
        <w:t xml:space="preserve">В соответствии с пунктом 2 статьи 9.2 Федерального закона от 12.01.1996 № 7-ФЗ «О некоммерческих организациях» </w:t>
      </w:r>
      <w:bookmarkStart w:id="1" w:name="Par4"/>
      <w:bookmarkEnd w:id="1"/>
      <w:r w:rsidRPr="000B3C4D">
        <w:rPr>
          <w:rFonts w:eastAsia="Calibri"/>
          <w:sz w:val="28"/>
          <w:szCs w:val="28"/>
        </w:rPr>
        <w:t>(далее по тексту – Закон № 7-ФЗ) бюджетное учреждение осуществляет свою деятельность в соответствии с предметом и целями деятельности, определенными в соответствии с федеральными законами, иными нормативными правовыми актами, муниципальными правовыми актами и уставом.</w:t>
      </w:r>
    </w:p>
    <w:p w:rsidR="009141CD" w:rsidRPr="000B3C4D" w:rsidRDefault="009141CD" w:rsidP="009141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B3C4D">
        <w:rPr>
          <w:rFonts w:eastAsia="Calibri"/>
          <w:sz w:val="28"/>
          <w:szCs w:val="28"/>
        </w:rPr>
        <w:t xml:space="preserve">Согласно норм вышеуказанного закона, а именно: </w:t>
      </w:r>
    </w:p>
    <w:p w:rsidR="009141CD" w:rsidRPr="000B3C4D" w:rsidRDefault="009141CD" w:rsidP="009141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B3C4D">
        <w:rPr>
          <w:rFonts w:eastAsia="Calibri"/>
          <w:sz w:val="28"/>
          <w:szCs w:val="28"/>
        </w:rPr>
        <w:t>- пункта 4 статьи 9.2 бюджетное учреждение вправе осуществлять иные виды деятельности, не являющиеся основными видами деятельности, лишь постольку, поскольку это служит достижению целей, ради которых оно создано, и соответствующие указанным целям, при условии, что такая деятельность указана в его учредительных документах;</w:t>
      </w:r>
    </w:p>
    <w:p w:rsidR="009141CD" w:rsidRPr="000B3C4D" w:rsidRDefault="009141CD" w:rsidP="009141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B3C4D">
        <w:rPr>
          <w:rFonts w:eastAsia="Calibri"/>
          <w:sz w:val="28"/>
          <w:szCs w:val="28"/>
        </w:rPr>
        <w:t xml:space="preserve">- пункта 3 статьи 14 </w:t>
      </w:r>
      <w:r w:rsidRPr="000B3C4D">
        <w:rPr>
          <w:color w:val="000000"/>
          <w:sz w:val="28"/>
          <w:szCs w:val="28"/>
          <w:shd w:val="clear" w:color="auto" w:fill="FFFFFF"/>
        </w:rPr>
        <w:t xml:space="preserve">устав бюджетного учреждения должен содержать наименование учреждения, указание на тип учреждения, сведения о собственнике его имущества, </w:t>
      </w:r>
      <w:r w:rsidRPr="000B3C4D">
        <w:rPr>
          <w:color w:val="000000"/>
          <w:sz w:val="28"/>
          <w:szCs w:val="28"/>
          <w:u w:val="single"/>
          <w:shd w:val="clear" w:color="auto" w:fill="FFFFFF"/>
        </w:rPr>
        <w:t>исчерпывающий перечень видов деятельности</w:t>
      </w:r>
      <w:r w:rsidRPr="000B3C4D">
        <w:rPr>
          <w:color w:val="000000"/>
          <w:sz w:val="28"/>
          <w:szCs w:val="28"/>
          <w:shd w:val="clear" w:color="auto" w:fill="FFFFFF"/>
        </w:rPr>
        <w:t>, которые бюджетное учреждение вправе осуществлять в соответствии с целями, для достижения которых оно создано, указания о структуре, компетенции органов управления учреждения, порядке их формирования, сроках полномочий и порядке деятельности таких органов.</w:t>
      </w:r>
    </w:p>
    <w:p w:rsidR="009141CD" w:rsidRPr="000B3C4D" w:rsidRDefault="009141CD" w:rsidP="009141CD">
      <w:pPr>
        <w:ind w:firstLine="709"/>
        <w:jc w:val="both"/>
        <w:rPr>
          <w:rFonts w:eastAsia="Calibri"/>
          <w:sz w:val="28"/>
          <w:szCs w:val="28"/>
        </w:rPr>
      </w:pPr>
      <w:r w:rsidRPr="000B3C4D">
        <w:rPr>
          <w:rFonts w:eastAsia="Calibri"/>
          <w:sz w:val="28"/>
          <w:szCs w:val="28"/>
        </w:rPr>
        <w:t xml:space="preserve">В ходе проведения экспертизы проанализированы уставы образовательных учреждений, ответственных за проведение общегородских мероприятий, размещенные на </w:t>
      </w:r>
      <w:r w:rsidRPr="000B3C4D">
        <w:rPr>
          <w:sz w:val="28"/>
          <w:szCs w:val="28"/>
        </w:rPr>
        <w:t xml:space="preserve">сайте </w:t>
      </w:r>
      <w:hyperlink r:id="rId11" w:history="1">
        <w:r w:rsidRPr="000B3C4D">
          <w:rPr>
            <w:rStyle w:val="ac"/>
            <w:sz w:val="28"/>
            <w:szCs w:val="28"/>
          </w:rPr>
          <w:t>www.bus.gov.ru</w:t>
        </w:r>
      </w:hyperlink>
      <w:r w:rsidRPr="000B3C4D">
        <w:rPr>
          <w:sz w:val="28"/>
          <w:szCs w:val="28"/>
        </w:rPr>
        <w:t xml:space="preserve">. </w:t>
      </w:r>
      <w:r w:rsidRPr="000B3C4D">
        <w:rPr>
          <w:rFonts w:eastAsia="Calibri"/>
          <w:sz w:val="28"/>
          <w:szCs w:val="28"/>
        </w:rPr>
        <w:t>По результатам установлено отсутствие вида деятельности, связанного с проведением общегородск</w:t>
      </w:r>
      <w:r w:rsidR="000B3C4D" w:rsidRPr="000B3C4D">
        <w:rPr>
          <w:rFonts w:eastAsia="Calibri"/>
          <w:sz w:val="28"/>
          <w:szCs w:val="28"/>
        </w:rPr>
        <w:t>их</w:t>
      </w:r>
      <w:r w:rsidRPr="000B3C4D">
        <w:rPr>
          <w:rFonts w:eastAsia="Calibri"/>
          <w:sz w:val="28"/>
          <w:szCs w:val="28"/>
        </w:rPr>
        <w:t xml:space="preserve"> мероприятий </w:t>
      </w:r>
      <w:r w:rsidR="000B3C4D" w:rsidRPr="000B3C4D">
        <w:rPr>
          <w:rFonts w:eastAsia="Calibri"/>
          <w:sz w:val="28"/>
          <w:szCs w:val="28"/>
        </w:rPr>
        <w:t xml:space="preserve">для педагогов </w:t>
      </w:r>
      <w:r w:rsidRPr="000B3C4D">
        <w:rPr>
          <w:rFonts w:eastAsia="Calibri"/>
          <w:sz w:val="28"/>
          <w:szCs w:val="28"/>
        </w:rPr>
        <w:t>по следующим образовательным учреждениям:</w:t>
      </w:r>
    </w:p>
    <w:p w:rsidR="009141CD" w:rsidRPr="000B3C4D" w:rsidRDefault="009141CD" w:rsidP="009141CD">
      <w:pPr>
        <w:ind w:firstLine="709"/>
        <w:jc w:val="both"/>
        <w:rPr>
          <w:rFonts w:eastAsia="Calibri"/>
          <w:sz w:val="28"/>
          <w:szCs w:val="28"/>
        </w:rPr>
      </w:pPr>
      <w:r w:rsidRPr="000B3C4D">
        <w:rPr>
          <w:rFonts w:eastAsia="Calibri"/>
          <w:sz w:val="28"/>
          <w:szCs w:val="28"/>
        </w:rPr>
        <w:t xml:space="preserve">- МБОУ «Средняя общеобразовательная школа № </w:t>
      </w:r>
      <w:r w:rsidR="000B3C4D" w:rsidRPr="000B3C4D">
        <w:rPr>
          <w:rFonts w:eastAsia="Calibri"/>
          <w:sz w:val="28"/>
          <w:szCs w:val="28"/>
        </w:rPr>
        <w:t>9</w:t>
      </w:r>
      <w:r w:rsidRPr="000B3C4D">
        <w:rPr>
          <w:rFonts w:eastAsia="Calibri"/>
          <w:sz w:val="28"/>
          <w:szCs w:val="28"/>
        </w:rPr>
        <w:t>»;</w:t>
      </w:r>
    </w:p>
    <w:p w:rsidR="009141CD" w:rsidRPr="000B3C4D" w:rsidRDefault="009141CD" w:rsidP="009141CD">
      <w:pPr>
        <w:ind w:firstLine="709"/>
        <w:jc w:val="both"/>
        <w:rPr>
          <w:rFonts w:eastAsia="Calibri"/>
          <w:sz w:val="28"/>
          <w:szCs w:val="28"/>
        </w:rPr>
      </w:pPr>
      <w:r w:rsidRPr="000B3C4D">
        <w:rPr>
          <w:rFonts w:eastAsia="Calibri"/>
          <w:sz w:val="28"/>
          <w:szCs w:val="28"/>
        </w:rPr>
        <w:lastRenderedPageBreak/>
        <w:t xml:space="preserve">- МБОУ «Средняя общеобразовательная школа </w:t>
      </w:r>
      <w:r w:rsidR="000B3C4D" w:rsidRPr="000B3C4D">
        <w:rPr>
          <w:rFonts w:eastAsia="Calibri"/>
          <w:sz w:val="28"/>
          <w:szCs w:val="28"/>
        </w:rPr>
        <w:t xml:space="preserve">с углубленным изучение отдельных предметов </w:t>
      </w:r>
      <w:r w:rsidRPr="000B3C4D">
        <w:rPr>
          <w:rFonts w:eastAsia="Calibri"/>
          <w:sz w:val="28"/>
          <w:szCs w:val="28"/>
        </w:rPr>
        <w:t xml:space="preserve">№ </w:t>
      </w:r>
      <w:r w:rsidR="000B3C4D" w:rsidRPr="000B3C4D">
        <w:rPr>
          <w:rFonts w:eastAsia="Calibri"/>
          <w:sz w:val="28"/>
          <w:szCs w:val="28"/>
        </w:rPr>
        <w:t>10</w:t>
      </w:r>
      <w:r w:rsidRPr="000B3C4D">
        <w:rPr>
          <w:rFonts w:eastAsia="Calibri"/>
          <w:sz w:val="28"/>
          <w:szCs w:val="28"/>
        </w:rPr>
        <w:t>»;</w:t>
      </w:r>
    </w:p>
    <w:p w:rsidR="009141CD" w:rsidRPr="000B3C4D" w:rsidRDefault="009141CD" w:rsidP="009141CD">
      <w:pPr>
        <w:ind w:firstLine="709"/>
        <w:jc w:val="both"/>
        <w:rPr>
          <w:rFonts w:eastAsia="Calibri"/>
          <w:sz w:val="28"/>
          <w:szCs w:val="28"/>
        </w:rPr>
      </w:pPr>
      <w:r w:rsidRPr="000B3C4D">
        <w:rPr>
          <w:rFonts w:eastAsia="Calibri"/>
          <w:sz w:val="28"/>
          <w:szCs w:val="28"/>
        </w:rPr>
        <w:t>- МБОУ «Лицей № 1»;</w:t>
      </w:r>
    </w:p>
    <w:p w:rsidR="009141CD" w:rsidRPr="000B3C4D" w:rsidRDefault="009141CD" w:rsidP="009141CD">
      <w:pPr>
        <w:ind w:firstLine="709"/>
        <w:jc w:val="both"/>
        <w:rPr>
          <w:rFonts w:eastAsia="Calibri"/>
          <w:sz w:val="28"/>
          <w:szCs w:val="28"/>
        </w:rPr>
      </w:pPr>
      <w:r w:rsidRPr="000B3C4D">
        <w:rPr>
          <w:rFonts w:eastAsia="Calibri"/>
          <w:sz w:val="28"/>
          <w:szCs w:val="28"/>
        </w:rPr>
        <w:t>- МБДОУ города Нефтеюганска «Детский сад № 1</w:t>
      </w:r>
      <w:r w:rsidR="000B3C4D" w:rsidRPr="000B3C4D">
        <w:rPr>
          <w:rFonts w:eastAsia="Calibri"/>
          <w:sz w:val="28"/>
          <w:szCs w:val="28"/>
        </w:rPr>
        <w:t>6</w:t>
      </w:r>
      <w:r w:rsidRPr="000B3C4D">
        <w:rPr>
          <w:rFonts w:eastAsia="Calibri"/>
          <w:sz w:val="28"/>
          <w:szCs w:val="28"/>
        </w:rPr>
        <w:t xml:space="preserve"> «</w:t>
      </w:r>
      <w:r w:rsidR="000B3C4D" w:rsidRPr="000B3C4D">
        <w:rPr>
          <w:rFonts w:eastAsia="Calibri"/>
          <w:sz w:val="28"/>
          <w:szCs w:val="28"/>
        </w:rPr>
        <w:t>Золотая рыбка</w:t>
      </w:r>
      <w:r w:rsidRPr="000B3C4D">
        <w:rPr>
          <w:rFonts w:eastAsia="Calibri"/>
          <w:sz w:val="28"/>
          <w:szCs w:val="28"/>
        </w:rPr>
        <w:t>»;</w:t>
      </w:r>
    </w:p>
    <w:p w:rsidR="009141CD" w:rsidRPr="000B3C4D" w:rsidRDefault="009141CD" w:rsidP="009141CD">
      <w:pPr>
        <w:ind w:firstLine="709"/>
        <w:jc w:val="both"/>
        <w:rPr>
          <w:rFonts w:eastAsia="Calibri"/>
          <w:sz w:val="28"/>
          <w:szCs w:val="28"/>
        </w:rPr>
      </w:pPr>
      <w:r w:rsidRPr="000B3C4D">
        <w:rPr>
          <w:rFonts w:eastAsia="Calibri"/>
          <w:sz w:val="28"/>
          <w:szCs w:val="28"/>
        </w:rPr>
        <w:t>- МБУ ДО «Центр дополнительного образования «Поиск».</w:t>
      </w:r>
    </w:p>
    <w:p w:rsidR="009141CD" w:rsidRPr="000B3C4D" w:rsidRDefault="009141CD" w:rsidP="009141CD">
      <w:pPr>
        <w:ind w:firstLine="709"/>
        <w:jc w:val="both"/>
        <w:rPr>
          <w:rFonts w:eastAsia="Calibri"/>
          <w:sz w:val="28"/>
          <w:szCs w:val="28"/>
        </w:rPr>
      </w:pPr>
      <w:r w:rsidRPr="000B3C4D">
        <w:rPr>
          <w:rFonts w:eastAsia="Calibri"/>
          <w:sz w:val="28"/>
          <w:szCs w:val="28"/>
        </w:rPr>
        <w:t>В связи с этим, рекомендуем внести соответствующие изменения в учредительные документы образовательных учреждений или организатором проведения общегородских мероприятий определить Департамент образования и молодёжной политики администрации города Нефтеюганска, при этом планируемые расходы отражать по соответствующей бюджетной классификации расходов бюджета.</w:t>
      </w:r>
    </w:p>
    <w:p w:rsidR="009141CD" w:rsidRPr="009141CD" w:rsidRDefault="009141CD" w:rsidP="009141CD">
      <w:pPr>
        <w:jc w:val="both"/>
        <w:rPr>
          <w:sz w:val="28"/>
          <w:szCs w:val="28"/>
          <w:highlight w:val="yellow"/>
        </w:rPr>
      </w:pPr>
    </w:p>
    <w:p w:rsidR="005A124E" w:rsidRDefault="00D509C7" w:rsidP="009141CD">
      <w:pPr>
        <w:ind w:firstLine="709"/>
        <w:jc w:val="both"/>
        <w:rPr>
          <w:sz w:val="28"/>
          <w:szCs w:val="28"/>
        </w:rPr>
      </w:pPr>
      <w:r w:rsidRPr="00D509C7">
        <w:rPr>
          <w:sz w:val="28"/>
          <w:szCs w:val="28"/>
        </w:rPr>
        <w:t>2</w:t>
      </w:r>
      <w:r w:rsidR="009141CD" w:rsidRPr="00D509C7">
        <w:rPr>
          <w:sz w:val="28"/>
          <w:szCs w:val="28"/>
        </w:rPr>
        <w:t>.</w:t>
      </w:r>
      <w:r w:rsidRPr="00D509C7">
        <w:rPr>
          <w:sz w:val="28"/>
          <w:szCs w:val="28"/>
        </w:rPr>
        <w:t>3</w:t>
      </w:r>
      <w:r w:rsidR="009141CD" w:rsidRPr="00D509C7">
        <w:rPr>
          <w:sz w:val="28"/>
          <w:szCs w:val="28"/>
        </w:rPr>
        <w:t xml:space="preserve">.2. По подпрограмме </w:t>
      </w:r>
      <w:r w:rsidR="009141CD" w:rsidRPr="00D509C7">
        <w:rPr>
          <w:sz w:val="28"/>
          <w:szCs w:val="28"/>
          <w:lang w:val="en-US"/>
        </w:rPr>
        <w:t>II</w:t>
      </w:r>
      <w:r w:rsidR="009141CD" w:rsidRPr="00D509C7">
        <w:rPr>
          <w:sz w:val="28"/>
          <w:szCs w:val="28"/>
        </w:rPr>
        <w:t xml:space="preserve"> «</w:t>
      </w:r>
      <w:r w:rsidRPr="00D509C7">
        <w:rPr>
          <w:sz w:val="28"/>
          <w:szCs w:val="28"/>
        </w:rPr>
        <w:t>Система оценки качества образования и информационная прозрачность системы образования</w:t>
      </w:r>
      <w:r w:rsidR="009141CD" w:rsidRPr="00D509C7">
        <w:rPr>
          <w:sz w:val="28"/>
          <w:szCs w:val="28"/>
        </w:rPr>
        <w:t xml:space="preserve">» </w:t>
      </w:r>
      <w:r w:rsidR="00CC4FD3">
        <w:rPr>
          <w:sz w:val="28"/>
          <w:szCs w:val="28"/>
        </w:rPr>
        <w:t>планирую</w:t>
      </w:r>
      <w:r w:rsidR="009141CD" w:rsidRPr="00D509C7">
        <w:rPr>
          <w:sz w:val="28"/>
          <w:szCs w:val="28"/>
        </w:rPr>
        <w:t xml:space="preserve">тся </w:t>
      </w:r>
      <w:r w:rsidR="00CC4FD3">
        <w:rPr>
          <w:sz w:val="28"/>
          <w:szCs w:val="28"/>
        </w:rPr>
        <w:t>расходы</w:t>
      </w:r>
      <w:r w:rsidR="009141CD" w:rsidRPr="00D509C7">
        <w:rPr>
          <w:sz w:val="28"/>
          <w:szCs w:val="28"/>
        </w:rPr>
        <w:t xml:space="preserve"> за счёт средств местного бюджета </w:t>
      </w:r>
      <w:r w:rsidRPr="00D509C7">
        <w:rPr>
          <w:sz w:val="28"/>
          <w:szCs w:val="28"/>
        </w:rPr>
        <w:t>на</w:t>
      </w:r>
      <w:r w:rsidR="009141CD" w:rsidRPr="00D509C7">
        <w:rPr>
          <w:sz w:val="28"/>
          <w:szCs w:val="28"/>
        </w:rPr>
        <w:t xml:space="preserve"> 201</w:t>
      </w:r>
      <w:r w:rsidRPr="00D509C7">
        <w:rPr>
          <w:sz w:val="28"/>
          <w:szCs w:val="28"/>
        </w:rPr>
        <w:t>9</w:t>
      </w:r>
      <w:r w:rsidR="009141CD" w:rsidRPr="00D509C7">
        <w:rPr>
          <w:sz w:val="28"/>
          <w:szCs w:val="28"/>
        </w:rPr>
        <w:t xml:space="preserve"> год </w:t>
      </w:r>
      <w:r w:rsidR="00CC4FD3">
        <w:rPr>
          <w:sz w:val="28"/>
          <w:szCs w:val="28"/>
        </w:rPr>
        <w:t xml:space="preserve">в сумме </w:t>
      </w:r>
      <w:r w:rsidRPr="00D509C7">
        <w:rPr>
          <w:sz w:val="28"/>
          <w:szCs w:val="28"/>
        </w:rPr>
        <w:t>6</w:t>
      </w:r>
      <w:r w:rsidR="009141CD" w:rsidRPr="00D509C7">
        <w:rPr>
          <w:sz w:val="28"/>
          <w:szCs w:val="28"/>
        </w:rPr>
        <w:t xml:space="preserve">20,000 тыс. рублей, </w:t>
      </w:r>
      <w:r w:rsidRPr="00D509C7">
        <w:rPr>
          <w:sz w:val="28"/>
          <w:szCs w:val="28"/>
        </w:rPr>
        <w:t>на</w:t>
      </w:r>
      <w:r w:rsidR="009141CD" w:rsidRPr="00D509C7">
        <w:rPr>
          <w:sz w:val="28"/>
          <w:szCs w:val="28"/>
        </w:rPr>
        <w:t xml:space="preserve"> 20</w:t>
      </w:r>
      <w:r w:rsidRPr="00D509C7">
        <w:rPr>
          <w:sz w:val="28"/>
          <w:szCs w:val="28"/>
        </w:rPr>
        <w:t>20</w:t>
      </w:r>
      <w:r w:rsidR="009141CD" w:rsidRPr="00D509C7">
        <w:rPr>
          <w:sz w:val="28"/>
          <w:szCs w:val="28"/>
        </w:rPr>
        <w:t xml:space="preserve"> год </w:t>
      </w:r>
      <w:r w:rsidR="00CC4FD3">
        <w:rPr>
          <w:sz w:val="28"/>
          <w:szCs w:val="28"/>
        </w:rPr>
        <w:t xml:space="preserve">в сумме </w:t>
      </w:r>
      <w:r w:rsidRPr="00D509C7">
        <w:rPr>
          <w:sz w:val="28"/>
          <w:szCs w:val="28"/>
        </w:rPr>
        <w:t>6</w:t>
      </w:r>
      <w:r w:rsidR="009141CD" w:rsidRPr="00D509C7">
        <w:rPr>
          <w:sz w:val="28"/>
          <w:szCs w:val="28"/>
        </w:rPr>
        <w:t xml:space="preserve">20,000 тыс. рублей, </w:t>
      </w:r>
      <w:r w:rsidRPr="00D509C7">
        <w:rPr>
          <w:sz w:val="28"/>
          <w:szCs w:val="28"/>
        </w:rPr>
        <w:t>на</w:t>
      </w:r>
      <w:r w:rsidR="009141CD" w:rsidRPr="00D509C7">
        <w:rPr>
          <w:sz w:val="28"/>
          <w:szCs w:val="28"/>
        </w:rPr>
        <w:t xml:space="preserve"> 202</w:t>
      </w:r>
      <w:r w:rsidRPr="00D509C7">
        <w:rPr>
          <w:sz w:val="28"/>
          <w:szCs w:val="28"/>
        </w:rPr>
        <w:t>1</w:t>
      </w:r>
      <w:r w:rsidR="009141CD" w:rsidRPr="00D509C7">
        <w:rPr>
          <w:sz w:val="28"/>
          <w:szCs w:val="28"/>
        </w:rPr>
        <w:t xml:space="preserve"> год</w:t>
      </w:r>
      <w:r w:rsidRPr="00D509C7">
        <w:rPr>
          <w:sz w:val="28"/>
          <w:szCs w:val="28"/>
        </w:rPr>
        <w:t xml:space="preserve"> и до 2030 года</w:t>
      </w:r>
      <w:r w:rsidR="009141CD" w:rsidRPr="00D509C7">
        <w:rPr>
          <w:sz w:val="28"/>
          <w:szCs w:val="28"/>
        </w:rPr>
        <w:t xml:space="preserve"> </w:t>
      </w:r>
      <w:r w:rsidRPr="00D509C7">
        <w:rPr>
          <w:sz w:val="28"/>
          <w:szCs w:val="28"/>
        </w:rPr>
        <w:t>6</w:t>
      </w:r>
      <w:r w:rsidR="009141CD" w:rsidRPr="00D509C7">
        <w:rPr>
          <w:sz w:val="28"/>
          <w:szCs w:val="28"/>
        </w:rPr>
        <w:t>20,000 тыс. рублей</w:t>
      </w:r>
      <w:r w:rsidRPr="00D509C7">
        <w:rPr>
          <w:sz w:val="28"/>
          <w:szCs w:val="28"/>
        </w:rPr>
        <w:t xml:space="preserve"> по каждому году соответственно</w:t>
      </w:r>
      <w:r w:rsidR="005A124E">
        <w:rPr>
          <w:sz w:val="28"/>
          <w:szCs w:val="28"/>
        </w:rPr>
        <w:t>,</w:t>
      </w:r>
      <w:r w:rsidR="009141CD" w:rsidRPr="00D509C7">
        <w:rPr>
          <w:sz w:val="28"/>
          <w:szCs w:val="28"/>
        </w:rPr>
        <w:t xml:space="preserve"> на организацию и проведение обучающих семинаров и конференций для педагогов</w:t>
      </w:r>
      <w:r w:rsidR="005A124E">
        <w:rPr>
          <w:sz w:val="28"/>
          <w:szCs w:val="28"/>
        </w:rPr>
        <w:t>, в целях реализации мероприятия «Обеспечение организации и проведения государственной итоговой аттестации»</w:t>
      </w:r>
      <w:r w:rsidR="009141CD" w:rsidRPr="00D509C7">
        <w:rPr>
          <w:sz w:val="28"/>
          <w:szCs w:val="28"/>
        </w:rPr>
        <w:t>.</w:t>
      </w:r>
      <w:r w:rsidR="005A124E">
        <w:rPr>
          <w:sz w:val="28"/>
          <w:szCs w:val="28"/>
        </w:rPr>
        <w:t xml:space="preserve"> В соответствии с предоставленными расчётами установлено, что планируется проведение августовского совещания руководящих и педагогических работников «Открытое образование города Нефтеюганска: доступность – качество - конкурентоспособность», а также организация и проведение обучающих семинаров и конференций для педагогов, в том числе: </w:t>
      </w:r>
    </w:p>
    <w:p w:rsidR="005A124E" w:rsidRDefault="005A124E" w:rsidP="00914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государственной политики в сфере образования;</w:t>
      </w:r>
    </w:p>
    <w:p w:rsidR="005A124E" w:rsidRDefault="005A124E" w:rsidP="00914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национальной системы учительского роста как показатель качества и конкурентоспособности образовательных организаций;</w:t>
      </w:r>
    </w:p>
    <w:p w:rsidR="00287E59" w:rsidRDefault="005A124E" w:rsidP="00914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модели адаптивного об</w:t>
      </w:r>
      <w:r w:rsidR="00287E59">
        <w:rPr>
          <w:sz w:val="28"/>
          <w:szCs w:val="28"/>
        </w:rPr>
        <w:t>р</w:t>
      </w:r>
      <w:r>
        <w:rPr>
          <w:sz w:val="28"/>
          <w:szCs w:val="28"/>
        </w:rPr>
        <w:t>азования в условиях инклюзи</w:t>
      </w:r>
      <w:r w:rsidR="00287E59">
        <w:rPr>
          <w:sz w:val="28"/>
          <w:szCs w:val="28"/>
        </w:rPr>
        <w:t>и в современной общеобразовательной школе;</w:t>
      </w:r>
    </w:p>
    <w:p w:rsidR="00287E59" w:rsidRDefault="00287E59" w:rsidP="00287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образовательный менеджмент в сфере дополнительного образования: от программы к результату и другие аналогичные семинары, </w:t>
      </w:r>
      <w:r w:rsidR="00943927">
        <w:rPr>
          <w:sz w:val="28"/>
          <w:szCs w:val="28"/>
        </w:rPr>
        <w:t>не соответствую</w:t>
      </w:r>
      <w:r>
        <w:rPr>
          <w:sz w:val="28"/>
          <w:szCs w:val="28"/>
        </w:rPr>
        <w:t>щие</w:t>
      </w:r>
      <w:r w:rsidR="00943927">
        <w:rPr>
          <w:sz w:val="28"/>
          <w:szCs w:val="28"/>
        </w:rPr>
        <w:t xml:space="preserve"> направлению реализации </w:t>
      </w:r>
      <w:r>
        <w:rPr>
          <w:sz w:val="28"/>
          <w:szCs w:val="28"/>
        </w:rPr>
        <w:t xml:space="preserve">вышеуказанного </w:t>
      </w:r>
      <w:r w:rsidR="00943927">
        <w:rPr>
          <w:sz w:val="28"/>
          <w:szCs w:val="28"/>
        </w:rPr>
        <w:t xml:space="preserve">мероприятия. </w:t>
      </w:r>
    </w:p>
    <w:p w:rsidR="000D7C8C" w:rsidRDefault="00943927" w:rsidP="00914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оценить </w:t>
      </w:r>
      <w:r w:rsidR="000D7C8C">
        <w:rPr>
          <w:sz w:val="28"/>
          <w:szCs w:val="28"/>
        </w:rPr>
        <w:t>планируемое направление расходов</w:t>
      </w:r>
      <w:r w:rsidR="00A87C07">
        <w:rPr>
          <w:sz w:val="28"/>
          <w:szCs w:val="28"/>
        </w:rPr>
        <w:t>ания средств на достижение целевых показателей</w:t>
      </w:r>
      <w:r w:rsidR="000D7C8C">
        <w:rPr>
          <w:sz w:val="28"/>
          <w:szCs w:val="28"/>
        </w:rPr>
        <w:t xml:space="preserve"> мероприятия.</w:t>
      </w:r>
    </w:p>
    <w:p w:rsidR="009141CD" w:rsidRPr="009141CD" w:rsidRDefault="00943927" w:rsidP="009141CD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</w:p>
    <w:p w:rsidR="009141CD" w:rsidRPr="00E4416A" w:rsidRDefault="00D509C7" w:rsidP="009141CD">
      <w:pPr>
        <w:ind w:firstLine="709"/>
        <w:jc w:val="both"/>
        <w:rPr>
          <w:sz w:val="28"/>
          <w:szCs w:val="28"/>
        </w:rPr>
      </w:pPr>
      <w:r w:rsidRPr="00E4416A">
        <w:rPr>
          <w:sz w:val="28"/>
          <w:szCs w:val="28"/>
        </w:rPr>
        <w:t>2</w:t>
      </w:r>
      <w:r w:rsidR="009141CD" w:rsidRPr="00E4416A">
        <w:rPr>
          <w:sz w:val="28"/>
          <w:szCs w:val="28"/>
        </w:rPr>
        <w:t>.</w:t>
      </w:r>
      <w:r w:rsidRPr="00E4416A">
        <w:rPr>
          <w:sz w:val="28"/>
          <w:szCs w:val="28"/>
        </w:rPr>
        <w:t>3</w:t>
      </w:r>
      <w:r w:rsidR="009141CD" w:rsidRPr="00E4416A">
        <w:rPr>
          <w:sz w:val="28"/>
          <w:szCs w:val="28"/>
        </w:rPr>
        <w:t xml:space="preserve">.3. По подпрограмме </w:t>
      </w:r>
      <w:r w:rsidR="009141CD" w:rsidRPr="00E4416A">
        <w:rPr>
          <w:sz w:val="28"/>
          <w:szCs w:val="28"/>
          <w:lang w:val="en-US"/>
        </w:rPr>
        <w:t>III</w:t>
      </w:r>
      <w:r w:rsidR="009141CD" w:rsidRPr="00E4416A">
        <w:rPr>
          <w:sz w:val="28"/>
          <w:szCs w:val="28"/>
        </w:rPr>
        <w:t xml:space="preserve"> «Отдых и оздоровление детей</w:t>
      </w:r>
      <w:r w:rsidR="00E4416A" w:rsidRPr="00E4416A">
        <w:rPr>
          <w:sz w:val="28"/>
          <w:szCs w:val="28"/>
        </w:rPr>
        <w:t xml:space="preserve"> в каникулярное время</w:t>
      </w:r>
      <w:r w:rsidR="009141CD" w:rsidRPr="00E4416A">
        <w:rPr>
          <w:sz w:val="28"/>
          <w:szCs w:val="28"/>
        </w:rPr>
        <w:t xml:space="preserve">» предусмотрено выделение бюджетных ассигнований </w:t>
      </w:r>
      <w:r w:rsidR="00E4416A" w:rsidRPr="00E4416A">
        <w:rPr>
          <w:sz w:val="28"/>
          <w:szCs w:val="28"/>
        </w:rPr>
        <w:t>на</w:t>
      </w:r>
      <w:r w:rsidR="009141CD" w:rsidRPr="00E4416A">
        <w:rPr>
          <w:sz w:val="28"/>
          <w:szCs w:val="28"/>
        </w:rPr>
        <w:t xml:space="preserve"> 201</w:t>
      </w:r>
      <w:r w:rsidR="00E4416A" w:rsidRPr="00E4416A">
        <w:rPr>
          <w:sz w:val="28"/>
          <w:szCs w:val="28"/>
        </w:rPr>
        <w:t>9</w:t>
      </w:r>
      <w:r w:rsidR="009141CD" w:rsidRPr="00E4416A">
        <w:rPr>
          <w:sz w:val="28"/>
          <w:szCs w:val="28"/>
        </w:rPr>
        <w:t xml:space="preserve"> год </w:t>
      </w:r>
      <w:r w:rsidR="00E4416A" w:rsidRPr="00E4416A">
        <w:rPr>
          <w:sz w:val="28"/>
          <w:szCs w:val="28"/>
        </w:rPr>
        <w:t>в</w:t>
      </w:r>
      <w:r w:rsidR="009141CD" w:rsidRPr="00E4416A">
        <w:rPr>
          <w:sz w:val="28"/>
          <w:szCs w:val="28"/>
        </w:rPr>
        <w:t xml:space="preserve"> сумм</w:t>
      </w:r>
      <w:r w:rsidR="00E4416A" w:rsidRPr="00E4416A">
        <w:rPr>
          <w:sz w:val="28"/>
          <w:szCs w:val="28"/>
        </w:rPr>
        <w:t>е</w:t>
      </w:r>
      <w:r w:rsidR="009141CD" w:rsidRPr="00E4416A">
        <w:rPr>
          <w:sz w:val="28"/>
          <w:szCs w:val="28"/>
        </w:rPr>
        <w:t xml:space="preserve"> 42</w:t>
      </w:r>
      <w:r w:rsidR="00E4416A" w:rsidRPr="00E4416A">
        <w:rPr>
          <w:sz w:val="28"/>
          <w:szCs w:val="28"/>
        </w:rPr>
        <w:t> 421,980</w:t>
      </w:r>
      <w:r w:rsidR="009141CD" w:rsidRPr="00E4416A">
        <w:rPr>
          <w:sz w:val="28"/>
          <w:szCs w:val="28"/>
        </w:rPr>
        <w:t xml:space="preserve"> тыс. рублей, </w:t>
      </w:r>
      <w:r w:rsidR="00E4416A" w:rsidRPr="00E4416A">
        <w:rPr>
          <w:sz w:val="28"/>
          <w:szCs w:val="28"/>
        </w:rPr>
        <w:t>на</w:t>
      </w:r>
      <w:r w:rsidR="009141CD" w:rsidRPr="00E4416A">
        <w:rPr>
          <w:sz w:val="28"/>
          <w:szCs w:val="28"/>
        </w:rPr>
        <w:t xml:space="preserve"> 20</w:t>
      </w:r>
      <w:r w:rsidR="00E4416A" w:rsidRPr="00E4416A">
        <w:rPr>
          <w:sz w:val="28"/>
          <w:szCs w:val="28"/>
        </w:rPr>
        <w:t>20</w:t>
      </w:r>
      <w:r w:rsidR="009141CD" w:rsidRPr="00E4416A">
        <w:rPr>
          <w:sz w:val="28"/>
          <w:szCs w:val="28"/>
        </w:rPr>
        <w:t xml:space="preserve"> год </w:t>
      </w:r>
      <w:r w:rsidR="00E4416A" w:rsidRPr="00E4416A">
        <w:rPr>
          <w:sz w:val="28"/>
          <w:szCs w:val="28"/>
        </w:rPr>
        <w:t>в</w:t>
      </w:r>
      <w:r w:rsidR="009141CD" w:rsidRPr="00E4416A">
        <w:rPr>
          <w:sz w:val="28"/>
          <w:szCs w:val="28"/>
        </w:rPr>
        <w:t xml:space="preserve"> сумм</w:t>
      </w:r>
      <w:r w:rsidR="00E4416A" w:rsidRPr="00E4416A">
        <w:rPr>
          <w:sz w:val="28"/>
          <w:szCs w:val="28"/>
        </w:rPr>
        <w:t>е</w:t>
      </w:r>
      <w:r w:rsidR="009141CD" w:rsidRPr="00E4416A">
        <w:rPr>
          <w:sz w:val="28"/>
          <w:szCs w:val="28"/>
        </w:rPr>
        <w:t xml:space="preserve"> 42 </w:t>
      </w:r>
      <w:r w:rsidR="00E4416A" w:rsidRPr="00E4416A">
        <w:rPr>
          <w:sz w:val="28"/>
          <w:szCs w:val="28"/>
        </w:rPr>
        <w:t>421</w:t>
      </w:r>
      <w:r w:rsidR="009141CD" w:rsidRPr="00E4416A">
        <w:rPr>
          <w:sz w:val="28"/>
          <w:szCs w:val="28"/>
        </w:rPr>
        <w:t>,</w:t>
      </w:r>
      <w:r w:rsidR="00E4416A" w:rsidRPr="00E4416A">
        <w:rPr>
          <w:sz w:val="28"/>
          <w:szCs w:val="28"/>
        </w:rPr>
        <w:t>9</w:t>
      </w:r>
      <w:r w:rsidR="009141CD" w:rsidRPr="00E4416A">
        <w:rPr>
          <w:sz w:val="28"/>
          <w:szCs w:val="28"/>
        </w:rPr>
        <w:t>8</w:t>
      </w:r>
      <w:r w:rsidR="00E4416A" w:rsidRPr="00E4416A">
        <w:rPr>
          <w:sz w:val="28"/>
          <w:szCs w:val="28"/>
        </w:rPr>
        <w:t>0</w:t>
      </w:r>
      <w:r w:rsidR="009141CD" w:rsidRPr="00E4416A">
        <w:rPr>
          <w:sz w:val="28"/>
          <w:szCs w:val="28"/>
        </w:rPr>
        <w:t xml:space="preserve"> тыс. рублей, </w:t>
      </w:r>
      <w:r w:rsidR="00E4416A" w:rsidRPr="00E4416A">
        <w:rPr>
          <w:sz w:val="28"/>
          <w:szCs w:val="28"/>
        </w:rPr>
        <w:t>на</w:t>
      </w:r>
      <w:r w:rsidR="009141CD" w:rsidRPr="00E4416A">
        <w:rPr>
          <w:sz w:val="28"/>
          <w:szCs w:val="28"/>
        </w:rPr>
        <w:t xml:space="preserve"> 202</w:t>
      </w:r>
      <w:r w:rsidR="00E4416A" w:rsidRPr="00E4416A">
        <w:rPr>
          <w:sz w:val="28"/>
          <w:szCs w:val="28"/>
        </w:rPr>
        <w:t>1</w:t>
      </w:r>
      <w:r w:rsidR="009141CD" w:rsidRPr="00E4416A">
        <w:rPr>
          <w:sz w:val="28"/>
          <w:szCs w:val="28"/>
        </w:rPr>
        <w:t xml:space="preserve"> год</w:t>
      </w:r>
      <w:r w:rsidR="00E4416A" w:rsidRPr="00E4416A">
        <w:rPr>
          <w:sz w:val="28"/>
          <w:szCs w:val="28"/>
        </w:rPr>
        <w:t xml:space="preserve"> и до 2030 года в</w:t>
      </w:r>
      <w:r w:rsidR="009141CD" w:rsidRPr="00E4416A">
        <w:rPr>
          <w:sz w:val="28"/>
          <w:szCs w:val="28"/>
        </w:rPr>
        <w:t xml:space="preserve"> сумм</w:t>
      </w:r>
      <w:r w:rsidR="00E4416A" w:rsidRPr="00E4416A">
        <w:rPr>
          <w:sz w:val="28"/>
          <w:szCs w:val="28"/>
        </w:rPr>
        <w:t>е</w:t>
      </w:r>
      <w:r w:rsidR="009141CD" w:rsidRPr="00E4416A">
        <w:rPr>
          <w:sz w:val="28"/>
          <w:szCs w:val="28"/>
        </w:rPr>
        <w:t xml:space="preserve"> 42 </w:t>
      </w:r>
      <w:r w:rsidR="00E4416A" w:rsidRPr="00E4416A">
        <w:rPr>
          <w:sz w:val="28"/>
          <w:szCs w:val="28"/>
        </w:rPr>
        <w:t>421</w:t>
      </w:r>
      <w:r w:rsidR="009141CD" w:rsidRPr="00E4416A">
        <w:rPr>
          <w:sz w:val="28"/>
          <w:szCs w:val="28"/>
        </w:rPr>
        <w:t>,</w:t>
      </w:r>
      <w:r w:rsidR="00E4416A" w:rsidRPr="00E4416A">
        <w:rPr>
          <w:sz w:val="28"/>
          <w:szCs w:val="28"/>
        </w:rPr>
        <w:t>980</w:t>
      </w:r>
      <w:r w:rsidR="009141CD" w:rsidRPr="00E4416A">
        <w:rPr>
          <w:sz w:val="28"/>
          <w:szCs w:val="28"/>
        </w:rPr>
        <w:t xml:space="preserve"> тыс. рублей</w:t>
      </w:r>
      <w:r w:rsidR="00E4416A" w:rsidRPr="00E4416A">
        <w:rPr>
          <w:sz w:val="28"/>
          <w:szCs w:val="28"/>
        </w:rPr>
        <w:t xml:space="preserve"> по каждому году соответственно</w:t>
      </w:r>
      <w:r w:rsidR="009141CD" w:rsidRPr="00E4416A">
        <w:rPr>
          <w:sz w:val="28"/>
          <w:szCs w:val="28"/>
        </w:rPr>
        <w:t>, в том числе:</w:t>
      </w:r>
    </w:p>
    <w:p w:rsidR="009141CD" w:rsidRPr="00E4416A" w:rsidRDefault="009141CD" w:rsidP="009141CD">
      <w:pPr>
        <w:ind w:firstLine="709"/>
        <w:jc w:val="both"/>
        <w:rPr>
          <w:sz w:val="28"/>
          <w:szCs w:val="28"/>
        </w:rPr>
      </w:pPr>
      <w:r w:rsidRPr="00E4416A">
        <w:rPr>
          <w:sz w:val="28"/>
          <w:szCs w:val="28"/>
        </w:rPr>
        <w:t>- за счёт средств бюджета автономного округа в 201</w:t>
      </w:r>
      <w:r w:rsidR="00E4416A" w:rsidRPr="00E4416A">
        <w:rPr>
          <w:sz w:val="28"/>
          <w:szCs w:val="28"/>
        </w:rPr>
        <w:t>9</w:t>
      </w:r>
      <w:r w:rsidRPr="00E4416A">
        <w:rPr>
          <w:sz w:val="28"/>
          <w:szCs w:val="28"/>
        </w:rPr>
        <w:t xml:space="preserve"> году на сумму </w:t>
      </w:r>
      <w:r w:rsidR="00E4416A" w:rsidRPr="00E4416A">
        <w:rPr>
          <w:sz w:val="28"/>
          <w:szCs w:val="28"/>
        </w:rPr>
        <w:t>32 193,716</w:t>
      </w:r>
      <w:r w:rsidRPr="00E4416A">
        <w:rPr>
          <w:sz w:val="28"/>
          <w:szCs w:val="28"/>
        </w:rPr>
        <w:t xml:space="preserve"> тыс. рублей, в 20</w:t>
      </w:r>
      <w:r w:rsidR="00E4416A" w:rsidRPr="00E4416A">
        <w:rPr>
          <w:sz w:val="28"/>
          <w:szCs w:val="28"/>
        </w:rPr>
        <w:t>20</w:t>
      </w:r>
      <w:r w:rsidRPr="00E4416A">
        <w:rPr>
          <w:sz w:val="28"/>
          <w:szCs w:val="28"/>
        </w:rPr>
        <w:t xml:space="preserve"> году на сумму </w:t>
      </w:r>
      <w:r w:rsidR="00E4416A" w:rsidRPr="00E4416A">
        <w:rPr>
          <w:sz w:val="28"/>
          <w:szCs w:val="28"/>
        </w:rPr>
        <w:t>32 193,716 тыс. рублей, в 2021</w:t>
      </w:r>
      <w:r w:rsidRPr="00E4416A">
        <w:rPr>
          <w:sz w:val="28"/>
          <w:szCs w:val="28"/>
        </w:rPr>
        <w:t xml:space="preserve"> году </w:t>
      </w:r>
      <w:r w:rsidR="002F5E47">
        <w:rPr>
          <w:sz w:val="28"/>
          <w:szCs w:val="28"/>
        </w:rPr>
        <w:t xml:space="preserve">и до 2030 года </w:t>
      </w:r>
      <w:r w:rsidRPr="00E4416A">
        <w:rPr>
          <w:sz w:val="28"/>
          <w:szCs w:val="28"/>
        </w:rPr>
        <w:t xml:space="preserve">на сумму </w:t>
      </w:r>
      <w:r w:rsidR="00E4416A" w:rsidRPr="00E4416A">
        <w:rPr>
          <w:sz w:val="28"/>
          <w:szCs w:val="28"/>
        </w:rPr>
        <w:t xml:space="preserve">32 193,716 </w:t>
      </w:r>
      <w:r w:rsidRPr="00E4416A">
        <w:rPr>
          <w:sz w:val="28"/>
          <w:szCs w:val="28"/>
        </w:rPr>
        <w:t>тыс. рублей</w:t>
      </w:r>
      <w:r w:rsidR="002F5E47" w:rsidRPr="002F5E47">
        <w:rPr>
          <w:sz w:val="28"/>
          <w:szCs w:val="28"/>
        </w:rPr>
        <w:t xml:space="preserve"> </w:t>
      </w:r>
      <w:r w:rsidR="002F5E47" w:rsidRPr="00E4416A">
        <w:rPr>
          <w:sz w:val="28"/>
          <w:szCs w:val="28"/>
        </w:rPr>
        <w:t>по каждому году соответственно</w:t>
      </w:r>
      <w:r w:rsidRPr="00E4416A">
        <w:rPr>
          <w:sz w:val="28"/>
          <w:szCs w:val="28"/>
        </w:rPr>
        <w:t>;</w:t>
      </w:r>
    </w:p>
    <w:p w:rsidR="009141CD" w:rsidRDefault="009141CD" w:rsidP="009141CD">
      <w:pPr>
        <w:ind w:firstLine="709"/>
        <w:jc w:val="both"/>
        <w:rPr>
          <w:sz w:val="28"/>
          <w:szCs w:val="28"/>
        </w:rPr>
      </w:pPr>
      <w:r w:rsidRPr="00E4416A">
        <w:rPr>
          <w:sz w:val="28"/>
          <w:szCs w:val="28"/>
        </w:rPr>
        <w:lastRenderedPageBreak/>
        <w:t>- за счёт средств местного бюджета в 201</w:t>
      </w:r>
      <w:r w:rsidR="00E4416A" w:rsidRPr="00E4416A">
        <w:rPr>
          <w:sz w:val="28"/>
          <w:szCs w:val="28"/>
        </w:rPr>
        <w:t>9</w:t>
      </w:r>
      <w:r w:rsidRPr="00E4416A">
        <w:rPr>
          <w:sz w:val="28"/>
          <w:szCs w:val="28"/>
        </w:rPr>
        <w:t xml:space="preserve"> году на сумму 10 2</w:t>
      </w:r>
      <w:r w:rsidR="00E4416A" w:rsidRPr="00E4416A">
        <w:rPr>
          <w:sz w:val="28"/>
          <w:szCs w:val="28"/>
        </w:rPr>
        <w:t>2</w:t>
      </w:r>
      <w:r w:rsidRPr="00E4416A">
        <w:rPr>
          <w:sz w:val="28"/>
          <w:szCs w:val="28"/>
        </w:rPr>
        <w:t>8,</w:t>
      </w:r>
      <w:r w:rsidR="00E4416A" w:rsidRPr="00E4416A">
        <w:rPr>
          <w:sz w:val="28"/>
          <w:szCs w:val="28"/>
        </w:rPr>
        <w:t>264</w:t>
      </w:r>
      <w:r w:rsidRPr="00E4416A">
        <w:rPr>
          <w:sz w:val="28"/>
          <w:szCs w:val="28"/>
        </w:rPr>
        <w:t xml:space="preserve"> тыс. рублей, в 20</w:t>
      </w:r>
      <w:r w:rsidR="00E4416A" w:rsidRPr="00E4416A">
        <w:rPr>
          <w:sz w:val="28"/>
          <w:szCs w:val="28"/>
        </w:rPr>
        <w:t>20</w:t>
      </w:r>
      <w:r w:rsidRPr="00E4416A">
        <w:rPr>
          <w:sz w:val="28"/>
          <w:szCs w:val="28"/>
        </w:rPr>
        <w:t xml:space="preserve"> году на сумму 10 2</w:t>
      </w:r>
      <w:r w:rsidR="00E4416A" w:rsidRPr="00E4416A">
        <w:rPr>
          <w:sz w:val="28"/>
          <w:szCs w:val="28"/>
        </w:rPr>
        <w:t>2</w:t>
      </w:r>
      <w:r w:rsidRPr="00E4416A">
        <w:rPr>
          <w:sz w:val="28"/>
          <w:szCs w:val="28"/>
        </w:rPr>
        <w:t>8,</w:t>
      </w:r>
      <w:r w:rsidR="00E4416A" w:rsidRPr="00E4416A">
        <w:rPr>
          <w:sz w:val="28"/>
          <w:szCs w:val="28"/>
        </w:rPr>
        <w:t>264</w:t>
      </w:r>
      <w:r w:rsidRPr="00E4416A">
        <w:rPr>
          <w:sz w:val="28"/>
          <w:szCs w:val="28"/>
        </w:rPr>
        <w:t xml:space="preserve"> тыс. рублей, в 202</w:t>
      </w:r>
      <w:r w:rsidR="00E4416A" w:rsidRPr="00E4416A">
        <w:rPr>
          <w:sz w:val="28"/>
          <w:szCs w:val="28"/>
        </w:rPr>
        <w:t>1</w:t>
      </w:r>
      <w:r w:rsidRPr="00E4416A">
        <w:rPr>
          <w:sz w:val="28"/>
          <w:szCs w:val="28"/>
        </w:rPr>
        <w:t xml:space="preserve"> году</w:t>
      </w:r>
      <w:r w:rsidR="002F5E47" w:rsidRPr="002F5E47">
        <w:rPr>
          <w:sz w:val="28"/>
          <w:szCs w:val="28"/>
        </w:rPr>
        <w:t xml:space="preserve"> </w:t>
      </w:r>
      <w:r w:rsidR="002F5E47">
        <w:rPr>
          <w:sz w:val="28"/>
          <w:szCs w:val="28"/>
        </w:rPr>
        <w:t>и до 2030 года</w:t>
      </w:r>
      <w:r w:rsidRPr="00E4416A">
        <w:rPr>
          <w:sz w:val="28"/>
          <w:szCs w:val="28"/>
        </w:rPr>
        <w:t xml:space="preserve"> на сумму 10 2</w:t>
      </w:r>
      <w:r w:rsidR="00E4416A" w:rsidRPr="00E4416A">
        <w:rPr>
          <w:sz w:val="28"/>
          <w:szCs w:val="28"/>
        </w:rPr>
        <w:t>2</w:t>
      </w:r>
      <w:r w:rsidRPr="00E4416A">
        <w:rPr>
          <w:sz w:val="28"/>
          <w:szCs w:val="28"/>
        </w:rPr>
        <w:t>8,</w:t>
      </w:r>
      <w:r w:rsidR="00E4416A" w:rsidRPr="00E4416A">
        <w:rPr>
          <w:sz w:val="28"/>
          <w:szCs w:val="28"/>
        </w:rPr>
        <w:t>264</w:t>
      </w:r>
      <w:r w:rsidRPr="00E4416A">
        <w:rPr>
          <w:sz w:val="28"/>
          <w:szCs w:val="28"/>
        </w:rPr>
        <w:t xml:space="preserve"> тыс. рублей</w:t>
      </w:r>
      <w:r w:rsidR="002F5E47" w:rsidRPr="002F5E47">
        <w:rPr>
          <w:sz w:val="28"/>
          <w:szCs w:val="28"/>
        </w:rPr>
        <w:t xml:space="preserve"> </w:t>
      </w:r>
      <w:r w:rsidR="002F5E47" w:rsidRPr="00E4416A">
        <w:rPr>
          <w:sz w:val="28"/>
          <w:szCs w:val="28"/>
        </w:rPr>
        <w:t>по каждому году соответственно</w:t>
      </w:r>
      <w:r w:rsidRPr="00E4416A">
        <w:rPr>
          <w:sz w:val="28"/>
          <w:szCs w:val="28"/>
        </w:rPr>
        <w:t>.</w:t>
      </w:r>
    </w:p>
    <w:p w:rsidR="00A90CB4" w:rsidRPr="00A90CB4" w:rsidRDefault="00A53208" w:rsidP="00A53208">
      <w:pPr>
        <w:ind w:firstLine="708"/>
        <w:jc w:val="both"/>
        <w:rPr>
          <w:sz w:val="28"/>
          <w:szCs w:val="28"/>
        </w:rPr>
      </w:pPr>
      <w:r w:rsidRPr="00A90CB4">
        <w:rPr>
          <w:sz w:val="28"/>
          <w:szCs w:val="28"/>
        </w:rPr>
        <w:t xml:space="preserve">В рамках реализации мероприятия «Обеспечение отдыха и оздоровления детей в каникулярное время» </w:t>
      </w:r>
      <w:r w:rsidR="00A90CB4">
        <w:rPr>
          <w:sz w:val="28"/>
          <w:szCs w:val="28"/>
        </w:rPr>
        <w:t>в том числе</w:t>
      </w:r>
      <w:r w:rsidR="002F5E47">
        <w:rPr>
          <w:sz w:val="28"/>
          <w:szCs w:val="28"/>
        </w:rPr>
        <w:t>,</w:t>
      </w:r>
      <w:r w:rsidR="00A90CB4">
        <w:rPr>
          <w:sz w:val="28"/>
          <w:szCs w:val="28"/>
        </w:rPr>
        <w:t xml:space="preserve"> </w:t>
      </w:r>
      <w:r w:rsidRPr="00A90CB4">
        <w:rPr>
          <w:sz w:val="28"/>
          <w:szCs w:val="28"/>
        </w:rPr>
        <w:t>планируются средства</w:t>
      </w:r>
      <w:r w:rsidR="00A90CB4" w:rsidRPr="00A90CB4">
        <w:rPr>
          <w:sz w:val="28"/>
          <w:szCs w:val="28"/>
        </w:rPr>
        <w:t>:</w:t>
      </w:r>
    </w:p>
    <w:p w:rsidR="00A53208" w:rsidRPr="00A90CB4" w:rsidRDefault="00A90CB4" w:rsidP="00A53208">
      <w:pPr>
        <w:ind w:firstLine="708"/>
        <w:jc w:val="both"/>
        <w:rPr>
          <w:sz w:val="28"/>
          <w:szCs w:val="28"/>
        </w:rPr>
      </w:pPr>
      <w:r w:rsidRPr="00A90CB4">
        <w:rPr>
          <w:sz w:val="28"/>
          <w:szCs w:val="28"/>
        </w:rPr>
        <w:t>1.</w:t>
      </w:r>
      <w:r w:rsidR="00A53208" w:rsidRPr="00A90CB4">
        <w:rPr>
          <w:sz w:val="28"/>
          <w:szCs w:val="28"/>
        </w:rPr>
        <w:t xml:space="preserve"> </w:t>
      </w:r>
      <w:r w:rsidRPr="00A90CB4">
        <w:rPr>
          <w:sz w:val="28"/>
          <w:szCs w:val="28"/>
        </w:rPr>
        <w:t>Н</w:t>
      </w:r>
      <w:r w:rsidR="00A53208" w:rsidRPr="00A90CB4">
        <w:rPr>
          <w:sz w:val="28"/>
          <w:szCs w:val="28"/>
        </w:rPr>
        <w:t>а оплату стоимости питания детям школьного возраста в оздоровительных лагерях с дневным пребыванием детей на 2019 год и до 2030 года в общей сумме 13 686,280 тыс. рублей</w:t>
      </w:r>
      <w:r w:rsidRPr="00A90CB4">
        <w:rPr>
          <w:sz w:val="28"/>
          <w:szCs w:val="28"/>
        </w:rPr>
        <w:t xml:space="preserve"> по каждому году соответственно</w:t>
      </w:r>
      <w:r w:rsidR="00A53208" w:rsidRPr="00A90CB4">
        <w:rPr>
          <w:sz w:val="28"/>
          <w:szCs w:val="28"/>
        </w:rPr>
        <w:t>, а именно:</w:t>
      </w:r>
    </w:p>
    <w:p w:rsidR="00A53208" w:rsidRPr="00A90CB4" w:rsidRDefault="00A53208" w:rsidP="00A53208">
      <w:pPr>
        <w:ind w:firstLine="708"/>
        <w:jc w:val="both"/>
        <w:rPr>
          <w:sz w:val="28"/>
          <w:szCs w:val="28"/>
        </w:rPr>
      </w:pPr>
      <w:r w:rsidRPr="00A90CB4">
        <w:rPr>
          <w:sz w:val="28"/>
          <w:szCs w:val="28"/>
        </w:rPr>
        <w:t>- за счёт средств бюджета автономного округа в сумме 9 580,416 тыс. рублей;</w:t>
      </w:r>
    </w:p>
    <w:p w:rsidR="00A53208" w:rsidRPr="00A90CB4" w:rsidRDefault="00A53208" w:rsidP="00A53208">
      <w:pPr>
        <w:ind w:firstLine="708"/>
        <w:jc w:val="both"/>
        <w:rPr>
          <w:sz w:val="28"/>
          <w:szCs w:val="28"/>
        </w:rPr>
      </w:pPr>
      <w:r w:rsidRPr="00A90CB4">
        <w:rPr>
          <w:sz w:val="28"/>
          <w:szCs w:val="28"/>
        </w:rPr>
        <w:t>- за счёт средств местного бюджета в сумме 4 1</w:t>
      </w:r>
      <w:r w:rsidR="00A90CB4" w:rsidRPr="00A90CB4">
        <w:rPr>
          <w:sz w:val="28"/>
          <w:szCs w:val="28"/>
        </w:rPr>
        <w:t>0</w:t>
      </w:r>
      <w:r w:rsidRPr="00A90CB4">
        <w:rPr>
          <w:sz w:val="28"/>
          <w:szCs w:val="28"/>
        </w:rPr>
        <w:t>5,</w:t>
      </w:r>
      <w:r w:rsidR="00A90CB4" w:rsidRPr="00A90CB4">
        <w:rPr>
          <w:sz w:val="28"/>
          <w:szCs w:val="28"/>
        </w:rPr>
        <w:t>864</w:t>
      </w:r>
      <w:r w:rsidRPr="00A90CB4">
        <w:rPr>
          <w:sz w:val="28"/>
          <w:szCs w:val="28"/>
        </w:rPr>
        <w:t xml:space="preserve"> тыс. рублей.</w:t>
      </w:r>
    </w:p>
    <w:p w:rsidR="00A53208" w:rsidRDefault="00A53208" w:rsidP="00A53208">
      <w:pPr>
        <w:jc w:val="both"/>
        <w:rPr>
          <w:sz w:val="28"/>
          <w:szCs w:val="28"/>
        </w:rPr>
      </w:pPr>
      <w:r w:rsidRPr="00A90CB4">
        <w:rPr>
          <w:sz w:val="28"/>
          <w:szCs w:val="28"/>
        </w:rPr>
        <w:tab/>
      </w:r>
      <w:r w:rsidR="00A90CB4" w:rsidRPr="00A90CB4">
        <w:rPr>
          <w:sz w:val="28"/>
          <w:szCs w:val="28"/>
        </w:rPr>
        <w:t xml:space="preserve">2. </w:t>
      </w:r>
      <w:r w:rsidRPr="00A90CB4">
        <w:rPr>
          <w:sz w:val="28"/>
          <w:szCs w:val="28"/>
        </w:rPr>
        <w:t xml:space="preserve">Осуществление переданного полномочия на организацию </w:t>
      </w:r>
      <w:r w:rsidR="00A90CB4" w:rsidRPr="00A90CB4">
        <w:rPr>
          <w:sz w:val="28"/>
          <w:szCs w:val="28"/>
        </w:rPr>
        <w:t xml:space="preserve">и обеспечение </w:t>
      </w:r>
      <w:r w:rsidRPr="00A90CB4">
        <w:rPr>
          <w:sz w:val="28"/>
          <w:szCs w:val="28"/>
        </w:rPr>
        <w:t>отдыха и оздоровления детей</w:t>
      </w:r>
      <w:r w:rsidR="00A90CB4" w:rsidRPr="00A90CB4">
        <w:rPr>
          <w:sz w:val="28"/>
          <w:szCs w:val="28"/>
        </w:rPr>
        <w:t xml:space="preserve">, в том числе в этнической среде </w:t>
      </w:r>
      <w:r w:rsidRPr="00A90CB4">
        <w:rPr>
          <w:sz w:val="28"/>
          <w:szCs w:val="28"/>
        </w:rPr>
        <w:t>за счёт средств бюджета автономного округа на 201</w:t>
      </w:r>
      <w:r w:rsidR="00A90CB4" w:rsidRPr="00A90CB4">
        <w:rPr>
          <w:sz w:val="28"/>
          <w:szCs w:val="28"/>
        </w:rPr>
        <w:t>9</w:t>
      </w:r>
      <w:r w:rsidRPr="00A90CB4">
        <w:rPr>
          <w:sz w:val="28"/>
          <w:szCs w:val="28"/>
        </w:rPr>
        <w:t xml:space="preserve"> год</w:t>
      </w:r>
      <w:r w:rsidR="00A90CB4" w:rsidRPr="00A90CB4">
        <w:rPr>
          <w:sz w:val="28"/>
          <w:szCs w:val="28"/>
        </w:rPr>
        <w:t xml:space="preserve"> и до 2030 года</w:t>
      </w:r>
      <w:r w:rsidRPr="00A90CB4">
        <w:rPr>
          <w:sz w:val="28"/>
          <w:szCs w:val="28"/>
        </w:rPr>
        <w:t xml:space="preserve"> в сумме 22</w:t>
      </w:r>
      <w:r w:rsidR="00A90CB4" w:rsidRPr="00A90CB4">
        <w:rPr>
          <w:sz w:val="28"/>
          <w:szCs w:val="28"/>
        </w:rPr>
        <w:t> 613,300</w:t>
      </w:r>
      <w:r w:rsidRPr="00A90CB4">
        <w:rPr>
          <w:sz w:val="28"/>
          <w:szCs w:val="28"/>
        </w:rPr>
        <w:t xml:space="preserve"> тыс. рублей</w:t>
      </w:r>
      <w:r w:rsidR="00A90CB4" w:rsidRPr="00A90CB4">
        <w:rPr>
          <w:sz w:val="28"/>
          <w:szCs w:val="28"/>
        </w:rPr>
        <w:t xml:space="preserve"> по каждому году соответственно</w:t>
      </w:r>
      <w:r w:rsidRPr="00A90CB4">
        <w:rPr>
          <w:sz w:val="28"/>
          <w:szCs w:val="28"/>
        </w:rPr>
        <w:t>.</w:t>
      </w:r>
    </w:p>
    <w:p w:rsidR="00715E79" w:rsidRDefault="00715E79" w:rsidP="00715E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результатам экспертизы предоставленных </w:t>
      </w:r>
      <w:r w:rsidRPr="00CF1B34">
        <w:rPr>
          <w:rFonts w:eastAsia="Calibri"/>
          <w:sz w:val="28"/>
          <w:szCs w:val="28"/>
        </w:rPr>
        <w:t>расчёт</w:t>
      </w:r>
      <w:r>
        <w:rPr>
          <w:rFonts w:eastAsia="Calibri"/>
          <w:sz w:val="28"/>
          <w:szCs w:val="28"/>
        </w:rPr>
        <w:t>ов</w:t>
      </w:r>
      <w:r w:rsidRPr="00CF1B34">
        <w:rPr>
          <w:rFonts w:eastAsia="Calibri"/>
          <w:sz w:val="28"/>
          <w:szCs w:val="28"/>
        </w:rPr>
        <w:t xml:space="preserve"> к проекту муниципальной программы </w:t>
      </w:r>
      <w:r>
        <w:rPr>
          <w:sz w:val="28"/>
          <w:szCs w:val="28"/>
        </w:rPr>
        <w:t>установлено, что:</w:t>
      </w:r>
    </w:p>
    <w:p w:rsidR="00CF1B34" w:rsidRDefault="00715E79" w:rsidP="00715E79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С</w:t>
      </w:r>
      <w:r w:rsidR="009141CD" w:rsidRPr="00CF1B34">
        <w:rPr>
          <w:rFonts w:eastAsia="Calibri"/>
          <w:sz w:val="28"/>
          <w:szCs w:val="28"/>
        </w:rPr>
        <w:t>одержатся данные о приобретении бутилированной воды для питьевого режима лагерей</w:t>
      </w:r>
      <w:r w:rsidR="00CF1B34">
        <w:rPr>
          <w:rFonts w:eastAsia="Calibri"/>
          <w:sz w:val="28"/>
          <w:szCs w:val="28"/>
        </w:rPr>
        <w:t xml:space="preserve"> </w:t>
      </w:r>
      <w:r w:rsidR="00555BF4">
        <w:rPr>
          <w:rFonts w:eastAsia="Calibri"/>
          <w:sz w:val="28"/>
          <w:szCs w:val="28"/>
        </w:rPr>
        <w:t xml:space="preserve">с дневным пребыванием детей </w:t>
      </w:r>
      <w:r w:rsidR="00CF1B34">
        <w:rPr>
          <w:rFonts w:eastAsia="Calibri"/>
          <w:sz w:val="28"/>
          <w:szCs w:val="28"/>
        </w:rPr>
        <w:t>и трудовых лагерей</w:t>
      </w:r>
      <w:r w:rsidR="00CF1B34" w:rsidRPr="00CF1B34">
        <w:rPr>
          <w:rFonts w:eastAsia="Calibri"/>
          <w:sz w:val="28"/>
          <w:szCs w:val="28"/>
        </w:rPr>
        <w:t xml:space="preserve">, при этом норматив потребления воды на 1 ребёнка при посещении лагеря </w:t>
      </w:r>
      <w:r w:rsidR="00CF1B34">
        <w:rPr>
          <w:rFonts w:eastAsia="Calibri"/>
          <w:sz w:val="28"/>
          <w:szCs w:val="28"/>
        </w:rPr>
        <w:t>с дневным пребыванием детей составляет 0,40 литров, а трудового лагеря 3 литра.</w:t>
      </w:r>
    </w:p>
    <w:p w:rsidR="002F5E47" w:rsidRDefault="002F5E47" w:rsidP="009141CD">
      <w:pPr>
        <w:autoSpaceDE w:val="0"/>
        <w:autoSpaceDN w:val="0"/>
        <w:adjustRightInd w:val="0"/>
        <w:ind w:firstLine="709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На основании вышеизложенного, р</w:t>
      </w:r>
      <w:r w:rsidR="009141CD" w:rsidRPr="00555BF4">
        <w:rPr>
          <w:sz w:val="28"/>
          <w:szCs w:val="28"/>
        </w:rPr>
        <w:t xml:space="preserve">екомендуем </w:t>
      </w:r>
      <w:r w:rsidR="00555BF4" w:rsidRPr="00555BF4">
        <w:rPr>
          <w:sz w:val="28"/>
          <w:szCs w:val="28"/>
        </w:rPr>
        <w:t xml:space="preserve">единообразно планировать </w:t>
      </w:r>
      <w:r w:rsidR="002F350C">
        <w:rPr>
          <w:sz w:val="28"/>
          <w:szCs w:val="28"/>
        </w:rPr>
        <w:t xml:space="preserve">расходы на осуществление питьевого режима </w:t>
      </w:r>
      <w:r w:rsidR="00555BF4" w:rsidRPr="00555BF4">
        <w:rPr>
          <w:sz w:val="28"/>
          <w:szCs w:val="28"/>
        </w:rPr>
        <w:t xml:space="preserve">на 1 ребёнка. </w:t>
      </w:r>
      <w:r w:rsidR="009141CD" w:rsidRPr="00555BF4">
        <w:rPr>
          <w:b/>
          <w:color w:val="FF0000"/>
          <w:sz w:val="28"/>
          <w:szCs w:val="28"/>
        </w:rPr>
        <w:tab/>
      </w:r>
    </w:p>
    <w:p w:rsidR="009141CD" w:rsidRPr="00715E79" w:rsidRDefault="00715E79" w:rsidP="009141CD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715E79">
        <w:rPr>
          <w:sz w:val="28"/>
          <w:szCs w:val="28"/>
        </w:rPr>
        <w:t xml:space="preserve">2. </w:t>
      </w:r>
      <w:r w:rsidRPr="00394C76">
        <w:rPr>
          <w:sz w:val="28"/>
          <w:szCs w:val="28"/>
        </w:rPr>
        <w:t>Планируются средства на страхование детей в лагерях с дневным пребывание</w:t>
      </w:r>
      <w:r w:rsidR="00C22D2A">
        <w:rPr>
          <w:sz w:val="28"/>
          <w:szCs w:val="28"/>
        </w:rPr>
        <w:t>м</w:t>
      </w:r>
      <w:r w:rsidRPr="00394C76">
        <w:rPr>
          <w:sz w:val="28"/>
          <w:szCs w:val="28"/>
        </w:rPr>
        <w:t xml:space="preserve"> детей </w:t>
      </w:r>
      <w:r w:rsidR="00394C76" w:rsidRPr="00394C76">
        <w:rPr>
          <w:sz w:val="28"/>
          <w:szCs w:val="28"/>
        </w:rPr>
        <w:t xml:space="preserve">за счёт средств местного бюджета </w:t>
      </w:r>
      <w:r w:rsidRPr="00394C76">
        <w:rPr>
          <w:sz w:val="28"/>
          <w:szCs w:val="28"/>
        </w:rPr>
        <w:t>на общую сумму</w:t>
      </w:r>
      <w:r w:rsidR="00394C76" w:rsidRPr="00394C76">
        <w:rPr>
          <w:sz w:val="28"/>
          <w:szCs w:val="28"/>
        </w:rPr>
        <w:t xml:space="preserve"> 210,721 тыс. рублей.</w:t>
      </w:r>
      <w:r w:rsidRPr="00715E79">
        <w:rPr>
          <w:color w:val="FF0000"/>
          <w:sz w:val="28"/>
          <w:szCs w:val="28"/>
        </w:rPr>
        <w:t xml:space="preserve">  </w:t>
      </w:r>
    </w:p>
    <w:p w:rsidR="00E4512E" w:rsidRDefault="009141CD" w:rsidP="00E4512E">
      <w:pPr>
        <w:jc w:val="both"/>
        <w:rPr>
          <w:color w:val="000000"/>
          <w:sz w:val="28"/>
          <w:szCs w:val="28"/>
        </w:rPr>
      </w:pPr>
      <w:r w:rsidRPr="00AA7CF9">
        <w:rPr>
          <w:color w:val="FF0000"/>
          <w:sz w:val="28"/>
          <w:szCs w:val="28"/>
        </w:rPr>
        <w:tab/>
      </w:r>
      <w:r w:rsidR="00E4512E" w:rsidRPr="006C6CDF">
        <w:rPr>
          <w:rFonts w:eastAsiaTheme="minorEastAsia"/>
          <w:sz w:val="28"/>
          <w:szCs w:val="28"/>
        </w:rPr>
        <w:t xml:space="preserve">В </w:t>
      </w:r>
      <w:r w:rsidR="00E4512E">
        <w:rPr>
          <w:rFonts w:eastAsiaTheme="minorEastAsia"/>
          <w:sz w:val="28"/>
          <w:szCs w:val="28"/>
        </w:rPr>
        <w:t xml:space="preserve">соответствии пунктом 7.4. Порядка организации отдыха детей в каникулярное время в лагерях, организованных муниципальными учреждениями города Нефтеюганска, утверждённого постановлением администрации города Нефтеюганска от 15.09.2017 № 155-нп, оплата страхования жизни и здоровья </w:t>
      </w:r>
      <w:r w:rsidR="00E4512E">
        <w:rPr>
          <w:color w:val="000000"/>
          <w:sz w:val="28"/>
          <w:szCs w:val="28"/>
        </w:rPr>
        <w:t>детей в возрасте от 6 до 17 лет (включительно) от несчастных случаев и болезней на период пребывания в лагерях осуществляется за счёт средств местного бюджета в пределах утверждённых бюджетных ассигнований и лимитов бюджетных обязательств на текущий финансовый год.</w:t>
      </w:r>
    </w:p>
    <w:p w:rsidR="00E4512E" w:rsidRPr="00963AC8" w:rsidRDefault="00E4512E" w:rsidP="00E4512E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EastAsia"/>
          <w:bCs/>
          <w:iCs/>
          <w:sz w:val="28"/>
          <w:szCs w:val="28"/>
        </w:rPr>
      </w:pPr>
      <w:r w:rsidRPr="00900F67">
        <w:rPr>
          <w:rFonts w:eastAsiaTheme="minorEastAsia"/>
          <w:bCs/>
          <w:iCs/>
          <w:sz w:val="28"/>
          <w:szCs w:val="28"/>
        </w:rPr>
        <w:t xml:space="preserve">Вместе с тем, </w:t>
      </w:r>
      <w:r w:rsidR="00116D6C">
        <w:rPr>
          <w:rFonts w:eastAsiaTheme="minorEastAsia"/>
          <w:bCs/>
          <w:iCs/>
          <w:sz w:val="28"/>
          <w:szCs w:val="28"/>
        </w:rPr>
        <w:t>виды услуг детям в организациях и учреждениях отдыха и оздоровления их состав, формы, порядок и условия предоставления установлены</w:t>
      </w:r>
      <w:r w:rsidRPr="00900F67">
        <w:rPr>
          <w:rFonts w:eastAsiaTheme="minorEastAsia"/>
          <w:bCs/>
          <w:iCs/>
          <w:sz w:val="28"/>
          <w:szCs w:val="28"/>
        </w:rPr>
        <w:t xml:space="preserve"> Национальным стандарт</w:t>
      </w:r>
      <w:r>
        <w:rPr>
          <w:rFonts w:eastAsiaTheme="minorEastAsia"/>
          <w:bCs/>
          <w:iCs/>
          <w:sz w:val="28"/>
          <w:szCs w:val="28"/>
        </w:rPr>
        <w:t>ом</w:t>
      </w:r>
      <w:r w:rsidRPr="00900F67">
        <w:rPr>
          <w:rFonts w:eastAsiaTheme="minorEastAsia"/>
          <w:bCs/>
          <w:iCs/>
          <w:sz w:val="28"/>
          <w:szCs w:val="28"/>
        </w:rPr>
        <w:t xml:space="preserve"> Российской Федерации «Услуги детям в учреждениях отдыха и оздоровления» ГОСТ Р 52887-2007, утверждённы</w:t>
      </w:r>
      <w:r>
        <w:rPr>
          <w:rFonts w:eastAsiaTheme="minorEastAsia"/>
          <w:bCs/>
          <w:iCs/>
          <w:sz w:val="28"/>
          <w:szCs w:val="28"/>
        </w:rPr>
        <w:t>м</w:t>
      </w:r>
      <w:r w:rsidRPr="00900F67">
        <w:rPr>
          <w:rFonts w:eastAsiaTheme="minorEastAsia"/>
          <w:bCs/>
          <w:iCs/>
          <w:sz w:val="28"/>
          <w:szCs w:val="28"/>
        </w:rPr>
        <w:t xml:space="preserve"> приказом Федерального агентства по техническому регулированию и метрологии от 27.12.2007 № 565-ст (далее по тексту - ГОСТ Р 52887-2007</w:t>
      </w:r>
      <w:r w:rsidR="0076170E">
        <w:rPr>
          <w:rFonts w:eastAsiaTheme="minorEastAsia"/>
          <w:bCs/>
          <w:iCs/>
          <w:sz w:val="28"/>
          <w:szCs w:val="28"/>
        </w:rPr>
        <w:t>)</w:t>
      </w:r>
      <w:r w:rsidRPr="00900F67">
        <w:rPr>
          <w:rFonts w:eastAsiaTheme="minorEastAsia"/>
          <w:bCs/>
          <w:iCs/>
          <w:sz w:val="28"/>
          <w:szCs w:val="28"/>
        </w:rPr>
        <w:t>.</w:t>
      </w:r>
    </w:p>
    <w:p w:rsidR="00E4512E" w:rsidRPr="007866AA" w:rsidRDefault="00E4512E" w:rsidP="00E4512E">
      <w:pPr>
        <w:autoSpaceDE w:val="0"/>
        <w:autoSpaceDN w:val="0"/>
        <w:adjustRightInd w:val="0"/>
        <w:ind w:firstLine="709"/>
        <w:jc w:val="both"/>
        <w:rPr>
          <w:rFonts w:eastAsiaTheme="minorEastAsia"/>
          <w:bCs/>
          <w:iCs/>
          <w:sz w:val="28"/>
          <w:szCs w:val="28"/>
        </w:rPr>
      </w:pPr>
      <w:r w:rsidRPr="007866AA">
        <w:rPr>
          <w:rFonts w:eastAsiaTheme="minorEastAsia"/>
          <w:bCs/>
          <w:iCs/>
          <w:sz w:val="28"/>
          <w:szCs w:val="28"/>
        </w:rPr>
        <w:t>ГОСТ Р 52887-2007 распространяется на услуги детям в организациях и учреждениях отдыха и оздоровления, устанавливает виды этих услуг, их состав, формы, порядок и условия предоставления.</w:t>
      </w:r>
    </w:p>
    <w:p w:rsidR="00E4512E" w:rsidRPr="007866AA" w:rsidRDefault="00E4512E" w:rsidP="00E4512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Согласно пункту 4.6 </w:t>
      </w:r>
      <w:r w:rsidRPr="007866AA">
        <w:rPr>
          <w:bCs/>
          <w:iCs/>
          <w:sz w:val="28"/>
          <w:szCs w:val="28"/>
        </w:rPr>
        <w:t>ГОСТ Р 52887-2007 д</w:t>
      </w:r>
      <w:r w:rsidRPr="007866AA">
        <w:rPr>
          <w:sz w:val="28"/>
          <w:szCs w:val="28"/>
        </w:rPr>
        <w:t>ля обеспечения необходимого качества услуг, предоставляемых детям учреждением отдыха и оздоровления, должны соблюдать следующие основные условия:</w:t>
      </w:r>
    </w:p>
    <w:p w:rsidR="00E4512E" w:rsidRPr="007866AA" w:rsidRDefault="00E4512E" w:rsidP="00E4512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866AA">
        <w:rPr>
          <w:sz w:val="28"/>
          <w:szCs w:val="28"/>
        </w:rPr>
        <w:t>а) наличие и состояние документации, в соответствии с которой работает учреждение;</w:t>
      </w:r>
    </w:p>
    <w:p w:rsidR="00E4512E" w:rsidRPr="007866AA" w:rsidRDefault="00E4512E" w:rsidP="00E4512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866AA">
        <w:rPr>
          <w:sz w:val="28"/>
          <w:szCs w:val="28"/>
        </w:rPr>
        <w:t>б) условия размещения учреждения;</w:t>
      </w:r>
    </w:p>
    <w:p w:rsidR="00E4512E" w:rsidRPr="007866AA" w:rsidRDefault="00E4512E" w:rsidP="00E4512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866AA">
        <w:rPr>
          <w:sz w:val="28"/>
          <w:szCs w:val="28"/>
        </w:rPr>
        <w:t>в) укомплектованность учреждения необходимыми специалистами и уровень их квалификации;</w:t>
      </w:r>
    </w:p>
    <w:p w:rsidR="00E4512E" w:rsidRPr="007866AA" w:rsidRDefault="00E4512E" w:rsidP="00E4512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866AA">
        <w:rPr>
          <w:sz w:val="28"/>
          <w:szCs w:val="28"/>
        </w:rPr>
        <w:t>г) техническое оснащение учреждения (оборудование, приборы, аппаратура, спортивное и туристское снаряжение, транспорт и т.д.);</w:t>
      </w:r>
    </w:p>
    <w:p w:rsidR="00E4512E" w:rsidRPr="007866AA" w:rsidRDefault="00E4512E" w:rsidP="00E4512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866AA">
        <w:rPr>
          <w:sz w:val="28"/>
          <w:szCs w:val="28"/>
        </w:rPr>
        <w:t>д) наличие системы внутреннего контроля качества предоставляемых услуг.</w:t>
      </w:r>
    </w:p>
    <w:p w:rsidR="00E4512E" w:rsidRPr="007866AA" w:rsidRDefault="00E4512E" w:rsidP="00E4512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866AA">
        <w:rPr>
          <w:sz w:val="28"/>
          <w:szCs w:val="28"/>
        </w:rPr>
        <w:t>Частью 5</w:t>
      </w:r>
      <w:r w:rsidRPr="007866AA">
        <w:rPr>
          <w:bCs/>
          <w:iCs/>
          <w:sz w:val="28"/>
          <w:szCs w:val="28"/>
        </w:rPr>
        <w:t xml:space="preserve"> ГОСТ Р 52887-2007</w:t>
      </w:r>
      <w:r w:rsidRPr="007866AA">
        <w:rPr>
          <w:sz w:val="28"/>
          <w:szCs w:val="28"/>
        </w:rPr>
        <w:t xml:space="preserve"> установлены услуги, предоставляемые детям в учреждениях отдыха и оздоровления, которые разделяют на виды, в том числе правовые услуги, направленные на оказание детям и их родителям юридической помощи, защиту их законных прав и интересов, связанных с пользованием услугами учреждения отдыха и оздоровления.</w:t>
      </w:r>
    </w:p>
    <w:p w:rsidR="00E4512E" w:rsidRPr="007866AA" w:rsidRDefault="00E4512E" w:rsidP="00E4512E">
      <w:pPr>
        <w:widowControl w:val="0"/>
        <w:autoSpaceDE w:val="0"/>
        <w:autoSpaceDN w:val="0"/>
        <w:ind w:firstLine="709"/>
        <w:jc w:val="both"/>
        <w:rPr>
          <w:sz w:val="28"/>
          <w:szCs w:val="28"/>
          <w:u w:val="single"/>
        </w:rPr>
      </w:pPr>
      <w:r w:rsidRPr="007866AA">
        <w:rPr>
          <w:sz w:val="28"/>
          <w:szCs w:val="28"/>
          <w:u w:val="single"/>
        </w:rPr>
        <w:t>Так</w:t>
      </w:r>
      <w:r w:rsidR="00B523CD">
        <w:rPr>
          <w:sz w:val="28"/>
          <w:szCs w:val="28"/>
          <w:u w:val="single"/>
        </w:rPr>
        <w:t>,</w:t>
      </w:r>
      <w:r w:rsidRPr="007866AA">
        <w:rPr>
          <w:sz w:val="28"/>
          <w:szCs w:val="28"/>
          <w:u w:val="single"/>
        </w:rPr>
        <w:t xml:space="preserve"> в соответствии с пунктом 5.5</w:t>
      </w:r>
      <w:r w:rsidRPr="007866AA">
        <w:rPr>
          <w:bCs/>
          <w:iCs/>
          <w:sz w:val="28"/>
          <w:szCs w:val="28"/>
          <w:u w:val="single"/>
        </w:rPr>
        <w:t xml:space="preserve"> ГОСТ Р 52887-2007</w:t>
      </w:r>
      <w:r w:rsidRPr="007866AA">
        <w:rPr>
          <w:sz w:val="28"/>
          <w:szCs w:val="28"/>
          <w:u w:val="single"/>
        </w:rPr>
        <w:t xml:space="preserve"> правовые услуги предоставляют в форме, в том числе оказания </w:t>
      </w:r>
      <w:r w:rsidRPr="007866AA">
        <w:rPr>
          <w:rFonts w:eastAsiaTheme="minorEastAsia"/>
          <w:bCs/>
          <w:iCs/>
          <w:sz w:val="28"/>
          <w:szCs w:val="28"/>
          <w:u w:val="single"/>
        </w:rPr>
        <w:t>юридической помощи в получении денежной компенсации в случае ущерба, причиненного ребенку учреждением отдыха и оздоровления детей в соответствии с законодательством Российской Федерации</w:t>
      </w:r>
      <w:r w:rsidRPr="007866AA">
        <w:rPr>
          <w:sz w:val="28"/>
          <w:szCs w:val="28"/>
          <w:u w:val="single"/>
        </w:rPr>
        <w:t xml:space="preserve"> практической помощи в оформлении документов для обязательного страхования детей на период их пребывания в учреждении отдыха и оздоровления.</w:t>
      </w:r>
    </w:p>
    <w:p w:rsidR="00E4512E" w:rsidRDefault="00311998" w:rsidP="00311998">
      <w:pPr>
        <w:jc w:val="both"/>
      </w:pPr>
      <w:r>
        <w:tab/>
      </w:r>
      <w:r>
        <w:rPr>
          <w:sz w:val="28"/>
          <w:szCs w:val="28"/>
        </w:rPr>
        <w:t xml:space="preserve">На основании вышеизложенного рекомендуем </w:t>
      </w:r>
      <w:r w:rsidR="00B523CD">
        <w:rPr>
          <w:sz w:val="28"/>
          <w:szCs w:val="28"/>
        </w:rPr>
        <w:t>рассмотреть вопрос о законности и обоснованности</w:t>
      </w:r>
      <w:r>
        <w:rPr>
          <w:sz w:val="28"/>
          <w:szCs w:val="28"/>
        </w:rPr>
        <w:t xml:space="preserve"> планир</w:t>
      </w:r>
      <w:r w:rsidR="00B523CD">
        <w:rPr>
          <w:sz w:val="28"/>
          <w:szCs w:val="28"/>
        </w:rPr>
        <w:t>ования</w:t>
      </w:r>
      <w:r>
        <w:rPr>
          <w:sz w:val="28"/>
          <w:szCs w:val="28"/>
        </w:rPr>
        <w:t xml:space="preserve"> средств на</w:t>
      </w:r>
      <w:r w:rsidRPr="00311998">
        <w:rPr>
          <w:sz w:val="28"/>
          <w:szCs w:val="28"/>
        </w:rPr>
        <w:t xml:space="preserve"> </w:t>
      </w:r>
      <w:r w:rsidRPr="00394C76">
        <w:rPr>
          <w:sz w:val="28"/>
          <w:szCs w:val="28"/>
        </w:rPr>
        <w:t>страхование детей в лагерях с дневным пребывание</w:t>
      </w:r>
      <w:r w:rsidR="004D2F43">
        <w:rPr>
          <w:sz w:val="28"/>
          <w:szCs w:val="28"/>
        </w:rPr>
        <w:t>м</w:t>
      </w:r>
      <w:r w:rsidRPr="00394C76">
        <w:rPr>
          <w:sz w:val="28"/>
          <w:szCs w:val="28"/>
        </w:rPr>
        <w:t xml:space="preserve"> за счёт средств местного бюджета</w:t>
      </w:r>
      <w:r w:rsidR="00C22D2A">
        <w:rPr>
          <w:sz w:val="28"/>
          <w:szCs w:val="28"/>
        </w:rPr>
        <w:t>.</w:t>
      </w:r>
      <w:r w:rsidRPr="00715E7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tab/>
      </w:r>
    </w:p>
    <w:p w:rsidR="009141CD" w:rsidRPr="009141CD" w:rsidRDefault="009141CD" w:rsidP="009141CD">
      <w:pPr>
        <w:ind w:firstLine="709"/>
        <w:jc w:val="both"/>
        <w:rPr>
          <w:sz w:val="28"/>
          <w:szCs w:val="28"/>
          <w:highlight w:val="yellow"/>
        </w:rPr>
      </w:pPr>
    </w:p>
    <w:p w:rsidR="009141CD" w:rsidRPr="007D19A1" w:rsidRDefault="007D19A1" w:rsidP="009141CD">
      <w:pPr>
        <w:ind w:firstLine="709"/>
        <w:jc w:val="both"/>
        <w:rPr>
          <w:sz w:val="28"/>
          <w:szCs w:val="28"/>
        </w:rPr>
      </w:pPr>
      <w:r w:rsidRPr="007D19A1">
        <w:rPr>
          <w:sz w:val="28"/>
          <w:szCs w:val="28"/>
        </w:rPr>
        <w:t>2.</w:t>
      </w:r>
      <w:r w:rsidR="009141CD" w:rsidRPr="007D19A1">
        <w:rPr>
          <w:sz w:val="28"/>
          <w:szCs w:val="28"/>
        </w:rPr>
        <w:t xml:space="preserve">3.4. По подпрограмме </w:t>
      </w:r>
      <w:r w:rsidR="009141CD" w:rsidRPr="007D19A1">
        <w:rPr>
          <w:sz w:val="28"/>
          <w:szCs w:val="28"/>
          <w:lang w:val="en-US"/>
        </w:rPr>
        <w:t>IV</w:t>
      </w:r>
      <w:r w:rsidR="009141CD" w:rsidRPr="007D19A1">
        <w:rPr>
          <w:sz w:val="28"/>
          <w:szCs w:val="28"/>
        </w:rPr>
        <w:t xml:space="preserve"> «Молодёжь Нефтеюганска» планируется выделение бюджетных ассигнований </w:t>
      </w:r>
      <w:r w:rsidRPr="007D19A1">
        <w:rPr>
          <w:sz w:val="28"/>
          <w:szCs w:val="28"/>
        </w:rPr>
        <w:t>на</w:t>
      </w:r>
      <w:r w:rsidR="009141CD" w:rsidRPr="007D19A1">
        <w:rPr>
          <w:sz w:val="28"/>
          <w:szCs w:val="28"/>
        </w:rPr>
        <w:t xml:space="preserve"> 201</w:t>
      </w:r>
      <w:r w:rsidRPr="007D19A1">
        <w:rPr>
          <w:sz w:val="28"/>
          <w:szCs w:val="28"/>
        </w:rPr>
        <w:t>9</w:t>
      </w:r>
      <w:r w:rsidR="009141CD" w:rsidRPr="007D19A1">
        <w:rPr>
          <w:sz w:val="28"/>
          <w:szCs w:val="28"/>
        </w:rPr>
        <w:t xml:space="preserve"> год </w:t>
      </w:r>
      <w:r w:rsidRPr="007D19A1">
        <w:rPr>
          <w:sz w:val="28"/>
          <w:szCs w:val="28"/>
        </w:rPr>
        <w:t>в</w:t>
      </w:r>
      <w:r w:rsidR="009141CD" w:rsidRPr="007D19A1">
        <w:rPr>
          <w:sz w:val="28"/>
          <w:szCs w:val="28"/>
        </w:rPr>
        <w:t xml:space="preserve"> сумм</w:t>
      </w:r>
      <w:r w:rsidRPr="007D19A1">
        <w:rPr>
          <w:sz w:val="28"/>
          <w:szCs w:val="28"/>
        </w:rPr>
        <w:t>е</w:t>
      </w:r>
      <w:r w:rsidR="009141CD" w:rsidRPr="007D19A1">
        <w:rPr>
          <w:sz w:val="28"/>
          <w:szCs w:val="28"/>
        </w:rPr>
        <w:t xml:space="preserve"> </w:t>
      </w:r>
      <w:r w:rsidRPr="007D19A1">
        <w:rPr>
          <w:sz w:val="28"/>
          <w:szCs w:val="28"/>
        </w:rPr>
        <w:t>59 552,500</w:t>
      </w:r>
      <w:r w:rsidR="009141CD" w:rsidRPr="007D19A1">
        <w:rPr>
          <w:sz w:val="28"/>
          <w:szCs w:val="28"/>
        </w:rPr>
        <w:t xml:space="preserve"> тыс. рублей, </w:t>
      </w:r>
      <w:r w:rsidRPr="007D19A1">
        <w:rPr>
          <w:sz w:val="28"/>
          <w:szCs w:val="28"/>
        </w:rPr>
        <w:t xml:space="preserve">на </w:t>
      </w:r>
      <w:r w:rsidR="009141CD" w:rsidRPr="007D19A1">
        <w:rPr>
          <w:sz w:val="28"/>
          <w:szCs w:val="28"/>
        </w:rPr>
        <w:t>20</w:t>
      </w:r>
      <w:r w:rsidRPr="007D19A1">
        <w:rPr>
          <w:sz w:val="28"/>
          <w:szCs w:val="28"/>
        </w:rPr>
        <w:t>20</w:t>
      </w:r>
      <w:r w:rsidR="009141CD" w:rsidRPr="007D19A1">
        <w:rPr>
          <w:sz w:val="28"/>
          <w:szCs w:val="28"/>
        </w:rPr>
        <w:t xml:space="preserve"> год </w:t>
      </w:r>
      <w:r w:rsidRPr="007D19A1">
        <w:rPr>
          <w:sz w:val="28"/>
          <w:szCs w:val="28"/>
        </w:rPr>
        <w:t>в</w:t>
      </w:r>
      <w:r w:rsidR="009141CD" w:rsidRPr="007D19A1">
        <w:rPr>
          <w:sz w:val="28"/>
          <w:szCs w:val="28"/>
        </w:rPr>
        <w:t xml:space="preserve"> сумм</w:t>
      </w:r>
      <w:r w:rsidRPr="007D19A1">
        <w:rPr>
          <w:sz w:val="28"/>
          <w:szCs w:val="28"/>
        </w:rPr>
        <w:t>е</w:t>
      </w:r>
      <w:r w:rsidR="009141CD" w:rsidRPr="007D19A1">
        <w:rPr>
          <w:sz w:val="28"/>
          <w:szCs w:val="28"/>
        </w:rPr>
        <w:t xml:space="preserve"> </w:t>
      </w:r>
      <w:r w:rsidRPr="007D19A1">
        <w:rPr>
          <w:sz w:val="28"/>
          <w:szCs w:val="28"/>
        </w:rPr>
        <w:t>59 728,0</w:t>
      </w:r>
      <w:r w:rsidR="009141CD" w:rsidRPr="007D19A1">
        <w:rPr>
          <w:sz w:val="28"/>
          <w:szCs w:val="28"/>
        </w:rPr>
        <w:t xml:space="preserve">00 тыс. рублей, </w:t>
      </w:r>
      <w:r w:rsidRPr="007D19A1">
        <w:rPr>
          <w:sz w:val="28"/>
          <w:szCs w:val="28"/>
        </w:rPr>
        <w:t>на</w:t>
      </w:r>
      <w:r w:rsidR="009141CD" w:rsidRPr="007D19A1">
        <w:rPr>
          <w:sz w:val="28"/>
          <w:szCs w:val="28"/>
        </w:rPr>
        <w:t xml:space="preserve"> 202</w:t>
      </w:r>
      <w:r w:rsidR="00135F8B">
        <w:rPr>
          <w:sz w:val="28"/>
          <w:szCs w:val="28"/>
        </w:rPr>
        <w:t>1</w:t>
      </w:r>
      <w:r w:rsidR="009141CD" w:rsidRPr="007D19A1">
        <w:rPr>
          <w:sz w:val="28"/>
          <w:szCs w:val="28"/>
        </w:rPr>
        <w:t xml:space="preserve"> год</w:t>
      </w:r>
      <w:r w:rsidRPr="007D19A1">
        <w:rPr>
          <w:sz w:val="28"/>
          <w:szCs w:val="28"/>
        </w:rPr>
        <w:t xml:space="preserve"> и до 2030 года</w:t>
      </w:r>
      <w:r w:rsidR="009141CD" w:rsidRPr="007D19A1">
        <w:rPr>
          <w:sz w:val="28"/>
          <w:szCs w:val="28"/>
        </w:rPr>
        <w:t xml:space="preserve"> </w:t>
      </w:r>
      <w:r w:rsidRPr="007D19A1">
        <w:rPr>
          <w:sz w:val="28"/>
          <w:szCs w:val="28"/>
        </w:rPr>
        <w:t>в</w:t>
      </w:r>
      <w:r w:rsidR="009141CD" w:rsidRPr="007D19A1">
        <w:rPr>
          <w:sz w:val="28"/>
          <w:szCs w:val="28"/>
        </w:rPr>
        <w:t xml:space="preserve"> сумм</w:t>
      </w:r>
      <w:r w:rsidRPr="007D19A1">
        <w:rPr>
          <w:sz w:val="28"/>
          <w:szCs w:val="28"/>
        </w:rPr>
        <w:t>е</w:t>
      </w:r>
      <w:r w:rsidR="009141CD" w:rsidRPr="007D19A1">
        <w:rPr>
          <w:sz w:val="28"/>
          <w:szCs w:val="28"/>
        </w:rPr>
        <w:t xml:space="preserve"> </w:t>
      </w:r>
      <w:r w:rsidRPr="007D19A1">
        <w:rPr>
          <w:sz w:val="28"/>
          <w:szCs w:val="28"/>
        </w:rPr>
        <w:t>59 727,100</w:t>
      </w:r>
      <w:r w:rsidR="009141CD" w:rsidRPr="007D19A1">
        <w:rPr>
          <w:sz w:val="28"/>
          <w:szCs w:val="28"/>
        </w:rPr>
        <w:t xml:space="preserve"> тыс. рублей</w:t>
      </w:r>
      <w:r w:rsidRPr="007D19A1">
        <w:rPr>
          <w:sz w:val="28"/>
          <w:szCs w:val="28"/>
        </w:rPr>
        <w:t xml:space="preserve"> по каждому году соответственно</w:t>
      </w:r>
      <w:r w:rsidR="009141CD" w:rsidRPr="007D19A1">
        <w:rPr>
          <w:sz w:val="28"/>
          <w:szCs w:val="28"/>
        </w:rPr>
        <w:t>, в том числе:</w:t>
      </w:r>
    </w:p>
    <w:p w:rsidR="009141CD" w:rsidRPr="007D19A1" w:rsidRDefault="009141CD" w:rsidP="009141CD">
      <w:pPr>
        <w:ind w:firstLine="709"/>
        <w:jc w:val="both"/>
        <w:rPr>
          <w:sz w:val="28"/>
          <w:szCs w:val="28"/>
        </w:rPr>
      </w:pPr>
      <w:r w:rsidRPr="007D19A1">
        <w:rPr>
          <w:sz w:val="28"/>
          <w:szCs w:val="28"/>
        </w:rPr>
        <w:t>- за счёт средств бюджета автономного округа в 201</w:t>
      </w:r>
      <w:r w:rsidR="007D19A1" w:rsidRPr="007D19A1">
        <w:rPr>
          <w:sz w:val="28"/>
          <w:szCs w:val="28"/>
        </w:rPr>
        <w:t>9</w:t>
      </w:r>
      <w:r w:rsidRPr="007D19A1">
        <w:rPr>
          <w:sz w:val="28"/>
          <w:szCs w:val="28"/>
        </w:rPr>
        <w:t xml:space="preserve"> году на сумму </w:t>
      </w:r>
      <w:r w:rsidR="007D19A1" w:rsidRPr="007D19A1">
        <w:rPr>
          <w:sz w:val="28"/>
          <w:szCs w:val="28"/>
        </w:rPr>
        <w:t xml:space="preserve">        3 428</w:t>
      </w:r>
      <w:r w:rsidRPr="007D19A1">
        <w:rPr>
          <w:sz w:val="28"/>
          <w:szCs w:val="28"/>
        </w:rPr>
        <w:t>,800 тыс. рублей, в 20</w:t>
      </w:r>
      <w:r w:rsidR="007D19A1" w:rsidRPr="007D19A1">
        <w:rPr>
          <w:sz w:val="28"/>
          <w:szCs w:val="28"/>
        </w:rPr>
        <w:t>20</w:t>
      </w:r>
      <w:r w:rsidRPr="007D19A1">
        <w:rPr>
          <w:sz w:val="28"/>
          <w:szCs w:val="28"/>
        </w:rPr>
        <w:t xml:space="preserve"> году на сумму </w:t>
      </w:r>
      <w:r w:rsidR="007D19A1" w:rsidRPr="007D19A1">
        <w:rPr>
          <w:sz w:val="28"/>
          <w:szCs w:val="28"/>
        </w:rPr>
        <w:t>3 608,000</w:t>
      </w:r>
      <w:r w:rsidRPr="007D19A1">
        <w:rPr>
          <w:sz w:val="28"/>
          <w:szCs w:val="28"/>
        </w:rPr>
        <w:t xml:space="preserve"> тыс. рублей, в 202</w:t>
      </w:r>
      <w:r w:rsidR="007D19A1" w:rsidRPr="007D19A1">
        <w:rPr>
          <w:sz w:val="28"/>
          <w:szCs w:val="28"/>
        </w:rPr>
        <w:t>1</w:t>
      </w:r>
      <w:r w:rsidRPr="007D19A1">
        <w:rPr>
          <w:sz w:val="28"/>
          <w:szCs w:val="28"/>
        </w:rPr>
        <w:t xml:space="preserve"> году </w:t>
      </w:r>
      <w:r w:rsidR="007D19A1" w:rsidRPr="007D19A1">
        <w:rPr>
          <w:sz w:val="28"/>
          <w:szCs w:val="28"/>
        </w:rPr>
        <w:t xml:space="preserve">и до 2030 года </w:t>
      </w:r>
      <w:r w:rsidRPr="007D19A1">
        <w:rPr>
          <w:sz w:val="28"/>
          <w:szCs w:val="28"/>
        </w:rPr>
        <w:t xml:space="preserve">на сумму </w:t>
      </w:r>
      <w:r w:rsidR="007D19A1" w:rsidRPr="007D19A1">
        <w:rPr>
          <w:sz w:val="28"/>
          <w:szCs w:val="28"/>
        </w:rPr>
        <w:t>3 608,0</w:t>
      </w:r>
      <w:r w:rsidRPr="007D19A1">
        <w:rPr>
          <w:sz w:val="28"/>
          <w:szCs w:val="28"/>
        </w:rPr>
        <w:t>0 тыс. рублей</w:t>
      </w:r>
      <w:r w:rsidR="007D19A1" w:rsidRPr="007D19A1">
        <w:rPr>
          <w:sz w:val="28"/>
          <w:szCs w:val="28"/>
        </w:rPr>
        <w:t xml:space="preserve"> по каждому году соответственно</w:t>
      </w:r>
      <w:r w:rsidRPr="007D19A1">
        <w:rPr>
          <w:sz w:val="28"/>
          <w:szCs w:val="28"/>
        </w:rPr>
        <w:t>;</w:t>
      </w:r>
    </w:p>
    <w:p w:rsidR="009141CD" w:rsidRDefault="009141CD" w:rsidP="009141CD">
      <w:pPr>
        <w:ind w:firstLine="709"/>
        <w:jc w:val="both"/>
        <w:rPr>
          <w:sz w:val="28"/>
          <w:szCs w:val="28"/>
        </w:rPr>
      </w:pPr>
      <w:r w:rsidRPr="007D19A1">
        <w:rPr>
          <w:sz w:val="28"/>
          <w:szCs w:val="28"/>
        </w:rPr>
        <w:t>- за счёт средств местного бюджета в 201</w:t>
      </w:r>
      <w:r w:rsidR="007D19A1" w:rsidRPr="007D19A1">
        <w:rPr>
          <w:sz w:val="28"/>
          <w:szCs w:val="28"/>
        </w:rPr>
        <w:t>9</w:t>
      </w:r>
      <w:r w:rsidRPr="007D19A1">
        <w:rPr>
          <w:sz w:val="28"/>
          <w:szCs w:val="28"/>
        </w:rPr>
        <w:t xml:space="preserve"> году на сумму </w:t>
      </w:r>
      <w:r w:rsidR="007D19A1" w:rsidRPr="007D19A1">
        <w:rPr>
          <w:sz w:val="28"/>
          <w:szCs w:val="28"/>
        </w:rPr>
        <w:t>56 123,700</w:t>
      </w:r>
      <w:r w:rsidRPr="007D19A1">
        <w:rPr>
          <w:sz w:val="28"/>
          <w:szCs w:val="28"/>
        </w:rPr>
        <w:t xml:space="preserve"> тыс. рублей, в 20</w:t>
      </w:r>
      <w:r w:rsidR="007D19A1" w:rsidRPr="007D19A1">
        <w:rPr>
          <w:sz w:val="28"/>
          <w:szCs w:val="28"/>
        </w:rPr>
        <w:t>20</w:t>
      </w:r>
      <w:r w:rsidRPr="007D19A1">
        <w:rPr>
          <w:sz w:val="28"/>
          <w:szCs w:val="28"/>
        </w:rPr>
        <w:t xml:space="preserve"> году на сумму </w:t>
      </w:r>
      <w:r w:rsidR="007D19A1" w:rsidRPr="007D19A1">
        <w:rPr>
          <w:sz w:val="28"/>
          <w:szCs w:val="28"/>
        </w:rPr>
        <w:t>56 120,000</w:t>
      </w:r>
      <w:r w:rsidRPr="007D19A1">
        <w:rPr>
          <w:sz w:val="28"/>
          <w:szCs w:val="28"/>
        </w:rPr>
        <w:t xml:space="preserve"> тыс. рублей, в 202</w:t>
      </w:r>
      <w:r w:rsidR="00135F8B">
        <w:rPr>
          <w:sz w:val="28"/>
          <w:szCs w:val="28"/>
        </w:rPr>
        <w:t>1</w:t>
      </w:r>
      <w:r w:rsidRPr="007D19A1">
        <w:rPr>
          <w:sz w:val="28"/>
          <w:szCs w:val="28"/>
        </w:rPr>
        <w:t xml:space="preserve"> году</w:t>
      </w:r>
      <w:r w:rsidR="007D19A1" w:rsidRPr="007D19A1">
        <w:rPr>
          <w:sz w:val="28"/>
          <w:szCs w:val="28"/>
        </w:rPr>
        <w:t xml:space="preserve"> и до 2030 года</w:t>
      </w:r>
      <w:r w:rsidRPr="007D19A1">
        <w:rPr>
          <w:sz w:val="28"/>
          <w:szCs w:val="28"/>
        </w:rPr>
        <w:t xml:space="preserve"> на сумму </w:t>
      </w:r>
      <w:r w:rsidR="007D19A1" w:rsidRPr="007D19A1">
        <w:rPr>
          <w:sz w:val="28"/>
          <w:szCs w:val="28"/>
        </w:rPr>
        <w:t>56 1</w:t>
      </w:r>
      <w:r w:rsidR="00CE234C">
        <w:rPr>
          <w:sz w:val="28"/>
          <w:szCs w:val="28"/>
        </w:rPr>
        <w:t>19</w:t>
      </w:r>
      <w:r w:rsidR="007D19A1" w:rsidRPr="007D19A1">
        <w:rPr>
          <w:sz w:val="28"/>
          <w:szCs w:val="28"/>
        </w:rPr>
        <w:t>,</w:t>
      </w:r>
      <w:r w:rsidR="00CE234C">
        <w:rPr>
          <w:sz w:val="28"/>
          <w:szCs w:val="28"/>
        </w:rPr>
        <w:t>1</w:t>
      </w:r>
      <w:r w:rsidR="007D19A1" w:rsidRPr="007D19A1">
        <w:rPr>
          <w:sz w:val="28"/>
          <w:szCs w:val="28"/>
        </w:rPr>
        <w:t>00</w:t>
      </w:r>
      <w:r w:rsidRPr="007D19A1">
        <w:rPr>
          <w:sz w:val="28"/>
          <w:szCs w:val="28"/>
        </w:rPr>
        <w:t xml:space="preserve"> тыс. рублей</w:t>
      </w:r>
      <w:r w:rsidR="007D19A1" w:rsidRPr="007D19A1">
        <w:rPr>
          <w:sz w:val="28"/>
          <w:szCs w:val="28"/>
        </w:rPr>
        <w:t xml:space="preserve"> по каждому году соответственно</w:t>
      </w:r>
      <w:r w:rsidRPr="007D19A1">
        <w:rPr>
          <w:sz w:val="28"/>
          <w:szCs w:val="28"/>
        </w:rPr>
        <w:t>.</w:t>
      </w:r>
    </w:p>
    <w:p w:rsidR="00CE234C" w:rsidRPr="007D19A1" w:rsidRDefault="00CE234C" w:rsidP="00914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</w:t>
      </w:r>
      <w:r w:rsidRPr="007D19A1">
        <w:rPr>
          <w:sz w:val="28"/>
          <w:szCs w:val="28"/>
        </w:rPr>
        <w:t>мероприятия «Обеспечение реализации молодёжной политики»</w:t>
      </w:r>
      <w:r>
        <w:rPr>
          <w:sz w:val="28"/>
          <w:szCs w:val="28"/>
        </w:rPr>
        <w:t xml:space="preserve"> планируются следующие расходы:</w:t>
      </w:r>
    </w:p>
    <w:p w:rsidR="009141CD" w:rsidRPr="00CE234C" w:rsidRDefault="009141CD" w:rsidP="009141CD">
      <w:pPr>
        <w:ind w:firstLine="709"/>
        <w:jc w:val="both"/>
        <w:rPr>
          <w:sz w:val="28"/>
          <w:szCs w:val="28"/>
        </w:rPr>
      </w:pPr>
      <w:r w:rsidRPr="00CE234C">
        <w:rPr>
          <w:sz w:val="28"/>
          <w:szCs w:val="28"/>
        </w:rPr>
        <w:t xml:space="preserve">1. </w:t>
      </w:r>
      <w:r w:rsidR="00CE234C" w:rsidRPr="00CE234C">
        <w:rPr>
          <w:sz w:val="28"/>
          <w:szCs w:val="28"/>
        </w:rPr>
        <w:t xml:space="preserve">На обеспечение деятельности МАУ «Центр молодёжных инициатив» </w:t>
      </w:r>
      <w:r w:rsidRPr="00CE234C">
        <w:rPr>
          <w:sz w:val="28"/>
          <w:szCs w:val="28"/>
        </w:rPr>
        <w:t>за счёт средств местного бюджета в 201</w:t>
      </w:r>
      <w:r w:rsidR="00CE234C" w:rsidRPr="00CE234C">
        <w:rPr>
          <w:sz w:val="28"/>
          <w:szCs w:val="28"/>
        </w:rPr>
        <w:t>9</w:t>
      </w:r>
      <w:r w:rsidRPr="00CE234C">
        <w:rPr>
          <w:sz w:val="28"/>
          <w:szCs w:val="28"/>
        </w:rPr>
        <w:t xml:space="preserve"> году на сумму </w:t>
      </w:r>
      <w:r w:rsidR="00CE234C" w:rsidRPr="00CE234C">
        <w:rPr>
          <w:sz w:val="28"/>
          <w:szCs w:val="28"/>
        </w:rPr>
        <w:t>39 5</w:t>
      </w:r>
      <w:r w:rsidR="00CE234C">
        <w:rPr>
          <w:sz w:val="28"/>
          <w:szCs w:val="28"/>
        </w:rPr>
        <w:t>2</w:t>
      </w:r>
      <w:r w:rsidR="00CE234C" w:rsidRPr="00CE234C">
        <w:rPr>
          <w:sz w:val="28"/>
          <w:szCs w:val="28"/>
        </w:rPr>
        <w:t>5,40</w:t>
      </w:r>
      <w:r w:rsidRPr="00CE234C">
        <w:rPr>
          <w:sz w:val="28"/>
          <w:szCs w:val="28"/>
        </w:rPr>
        <w:t>0 тыс. рублей, в 20</w:t>
      </w:r>
      <w:r w:rsidR="00CE234C" w:rsidRPr="00CE234C">
        <w:rPr>
          <w:sz w:val="28"/>
          <w:szCs w:val="28"/>
        </w:rPr>
        <w:t>20</w:t>
      </w:r>
      <w:r w:rsidRPr="00CE234C">
        <w:rPr>
          <w:sz w:val="28"/>
          <w:szCs w:val="28"/>
        </w:rPr>
        <w:t xml:space="preserve"> году на сумму 3</w:t>
      </w:r>
      <w:r w:rsidR="00CE234C" w:rsidRPr="00CE234C">
        <w:rPr>
          <w:sz w:val="28"/>
          <w:szCs w:val="28"/>
        </w:rPr>
        <w:t>9 524,0</w:t>
      </w:r>
      <w:r w:rsidRPr="00CE234C">
        <w:rPr>
          <w:sz w:val="28"/>
          <w:szCs w:val="28"/>
        </w:rPr>
        <w:t>00 тыс. рублей, в 202</w:t>
      </w:r>
      <w:r w:rsidR="00CE234C" w:rsidRPr="00CE234C">
        <w:rPr>
          <w:sz w:val="28"/>
          <w:szCs w:val="28"/>
        </w:rPr>
        <w:t>1</w:t>
      </w:r>
      <w:r w:rsidRPr="00CE234C">
        <w:rPr>
          <w:sz w:val="28"/>
          <w:szCs w:val="28"/>
        </w:rPr>
        <w:t xml:space="preserve"> году </w:t>
      </w:r>
      <w:r w:rsidR="00E968AA" w:rsidRPr="007D19A1">
        <w:rPr>
          <w:sz w:val="28"/>
          <w:szCs w:val="28"/>
        </w:rPr>
        <w:t xml:space="preserve">и до 2030 года </w:t>
      </w:r>
      <w:r w:rsidRPr="00CE234C">
        <w:rPr>
          <w:sz w:val="28"/>
          <w:szCs w:val="28"/>
        </w:rPr>
        <w:t>на сумму 3</w:t>
      </w:r>
      <w:r w:rsidR="00CE234C" w:rsidRPr="00CE234C">
        <w:rPr>
          <w:sz w:val="28"/>
          <w:szCs w:val="28"/>
        </w:rPr>
        <w:t>9</w:t>
      </w:r>
      <w:r w:rsidRPr="00CE234C">
        <w:rPr>
          <w:sz w:val="28"/>
          <w:szCs w:val="28"/>
        </w:rPr>
        <w:t> </w:t>
      </w:r>
      <w:r w:rsidR="00CE234C" w:rsidRPr="00CE234C">
        <w:rPr>
          <w:sz w:val="28"/>
          <w:szCs w:val="28"/>
        </w:rPr>
        <w:t>523</w:t>
      </w:r>
      <w:r w:rsidRPr="00CE234C">
        <w:rPr>
          <w:sz w:val="28"/>
          <w:szCs w:val="28"/>
        </w:rPr>
        <w:t>,</w:t>
      </w:r>
      <w:r w:rsidR="00CE234C" w:rsidRPr="00CE234C">
        <w:rPr>
          <w:sz w:val="28"/>
          <w:szCs w:val="28"/>
        </w:rPr>
        <w:t>1</w:t>
      </w:r>
      <w:r w:rsidRPr="00CE234C">
        <w:rPr>
          <w:sz w:val="28"/>
          <w:szCs w:val="28"/>
        </w:rPr>
        <w:t>00 тыс. рублей</w:t>
      </w:r>
      <w:r w:rsidR="00E968AA" w:rsidRPr="00E968AA">
        <w:rPr>
          <w:sz w:val="28"/>
          <w:szCs w:val="28"/>
        </w:rPr>
        <w:t xml:space="preserve"> </w:t>
      </w:r>
      <w:r w:rsidR="00E968AA" w:rsidRPr="007D19A1">
        <w:rPr>
          <w:sz w:val="28"/>
          <w:szCs w:val="28"/>
        </w:rPr>
        <w:t>по каждому году соответственно</w:t>
      </w:r>
      <w:r w:rsidRPr="00CE234C">
        <w:rPr>
          <w:sz w:val="28"/>
          <w:szCs w:val="28"/>
        </w:rPr>
        <w:t>.</w:t>
      </w:r>
    </w:p>
    <w:p w:rsidR="009141CD" w:rsidRPr="00CE234C" w:rsidRDefault="009141CD" w:rsidP="009141CD">
      <w:pPr>
        <w:ind w:firstLine="709"/>
        <w:jc w:val="both"/>
        <w:rPr>
          <w:sz w:val="28"/>
          <w:szCs w:val="28"/>
        </w:rPr>
      </w:pPr>
      <w:r w:rsidRPr="00CE234C">
        <w:rPr>
          <w:sz w:val="28"/>
          <w:szCs w:val="28"/>
        </w:rPr>
        <w:t xml:space="preserve">2. </w:t>
      </w:r>
      <w:r w:rsidR="00CE234C" w:rsidRPr="00CE234C">
        <w:rPr>
          <w:sz w:val="28"/>
          <w:szCs w:val="28"/>
        </w:rPr>
        <w:t>На р</w:t>
      </w:r>
      <w:r w:rsidRPr="00CE234C">
        <w:rPr>
          <w:sz w:val="28"/>
          <w:szCs w:val="28"/>
        </w:rPr>
        <w:t>еализ</w:t>
      </w:r>
      <w:r w:rsidR="00C76C94">
        <w:rPr>
          <w:sz w:val="28"/>
          <w:szCs w:val="28"/>
        </w:rPr>
        <w:t>ацию</w:t>
      </w:r>
      <w:r w:rsidRPr="00CE234C">
        <w:rPr>
          <w:sz w:val="28"/>
          <w:szCs w:val="28"/>
        </w:rPr>
        <w:t xml:space="preserve"> мероприятий</w:t>
      </w:r>
      <w:r w:rsidR="00CE234C" w:rsidRPr="00CE234C">
        <w:rPr>
          <w:sz w:val="28"/>
          <w:szCs w:val="28"/>
        </w:rPr>
        <w:t xml:space="preserve"> по работе с молодёжью</w:t>
      </w:r>
      <w:r w:rsidRPr="00CE234C">
        <w:rPr>
          <w:sz w:val="28"/>
          <w:szCs w:val="28"/>
        </w:rPr>
        <w:t xml:space="preserve"> за счёт средств местного бюджета в 201</w:t>
      </w:r>
      <w:r w:rsidR="00CE234C" w:rsidRPr="00CE234C">
        <w:rPr>
          <w:sz w:val="28"/>
          <w:szCs w:val="28"/>
        </w:rPr>
        <w:t>9</w:t>
      </w:r>
      <w:r w:rsidRPr="00CE234C">
        <w:rPr>
          <w:sz w:val="28"/>
          <w:szCs w:val="28"/>
        </w:rPr>
        <w:t xml:space="preserve"> году на сумму 793,000 тыс. рублей, в 20</w:t>
      </w:r>
      <w:r w:rsidR="00CE234C" w:rsidRPr="00CE234C">
        <w:rPr>
          <w:sz w:val="28"/>
          <w:szCs w:val="28"/>
        </w:rPr>
        <w:t>20</w:t>
      </w:r>
      <w:r w:rsidRPr="00CE234C">
        <w:rPr>
          <w:sz w:val="28"/>
          <w:szCs w:val="28"/>
        </w:rPr>
        <w:t xml:space="preserve"> году на </w:t>
      </w:r>
      <w:r w:rsidRPr="00CE234C">
        <w:rPr>
          <w:sz w:val="28"/>
          <w:szCs w:val="28"/>
        </w:rPr>
        <w:lastRenderedPageBreak/>
        <w:t>сумму 793,000 тыс. рублей, в 202</w:t>
      </w:r>
      <w:r w:rsidR="00CE234C" w:rsidRPr="00CE234C">
        <w:rPr>
          <w:sz w:val="28"/>
          <w:szCs w:val="28"/>
        </w:rPr>
        <w:t>1</w:t>
      </w:r>
      <w:r w:rsidRPr="00CE234C">
        <w:rPr>
          <w:sz w:val="28"/>
          <w:szCs w:val="28"/>
        </w:rPr>
        <w:t xml:space="preserve"> году </w:t>
      </w:r>
      <w:r w:rsidR="00E968AA" w:rsidRPr="007D19A1">
        <w:rPr>
          <w:sz w:val="28"/>
          <w:szCs w:val="28"/>
        </w:rPr>
        <w:t xml:space="preserve">и до 2030 года </w:t>
      </w:r>
      <w:r w:rsidRPr="00CE234C">
        <w:rPr>
          <w:sz w:val="28"/>
          <w:szCs w:val="28"/>
        </w:rPr>
        <w:t>на сумму 793,000 тыс. рублей</w:t>
      </w:r>
      <w:r w:rsidR="00E968AA" w:rsidRPr="00E968AA">
        <w:rPr>
          <w:sz w:val="28"/>
          <w:szCs w:val="28"/>
        </w:rPr>
        <w:t xml:space="preserve"> </w:t>
      </w:r>
      <w:r w:rsidR="00E968AA" w:rsidRPr="007D19A1">
        <w:rPr>
          <w:sz w:val="28"/>
          <w:szCs w:val="28"/>
        </w:rPr>
        <w:t>по каждому году соответственно</w:t>
      </w:r>
      <w:r w:rsidRPr="00CE234C">
        <w:rPr>
          <w:sz w:val="28"/>
          <w:szCs w:val="28"/>
        </w:rPr>
        <w:t>.</w:t>
      </w:r>
    </w:p>
    <w:p w:rsidR="002B0F8A" w:rsidRDefault="00CE234C" w:rsidP="009141CD">
      <w:pPr>
        <w:ind w:firstLine="709"/>
        <w:jc w:val="both"/>
        <w:rPr>
          <w:sz w:val="28"/>
          <w:szCs w:val="28"/>
        </w:rPr>
      </w:pPr>
      <w:r w:rsidRPr="00CE234C">
        <w:rPr>
          <w:sz w:val="28"/>
          <w:szCs w:val="28"/>
        </w:rPr>
        <w:t>3. На реализацию</w:t>
      </w:r>
      <w:r w:rsidR="009141CD" w:rsidRPr="00CE234C">
        <w:rPr>
          <w:sz w:val="28"/>
          <w:szCs w:val="28"/>
        </w:rPr>
        <w:t xml:space="preserve"> мероприятий по содействию трудоустройства граждан</w:t>
      </w:r>
      <w:r w:rsidR="002B0F8A">
        <w:rPr>
          <w:sz w:val="28"/>
          <w:szCs w:val="28"/>
        </w:rPr>
        <w:t>:</w:t>
      </w:r>
    </w:p>
    <w:p w:rsidR="009141CD" w:rsidRPr="00CE234C" w:rsidRDefault="002B0F8A" w:rsidP="00914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141CD" w:rsidRPr="00CE234C">
        <w:rPr>
          <w:sz w:val="28"/>
          <w:szCs w:val="28"/>
        </w:rPr>
        <w:t xml:space="preserve"> за счёт средств автономного округа в 201</w:t>
      </w:r>
      <w:r w:rsidR="00CE234C">
        <w:rPr>
          <w:sz w:val="28"/>
          <w:szCs w:val="28"/>
        </w:rPr>
        <w:t>9</w:t>
      </w:r>
      <w:r w:rsidR="009141CD" w:rsidRPr="00CE234C">
        <w:rPr>
          <w:sz w:val="28"/>
          <w:szCs w:val="28"/>
        </w:rPr>
        <w:t xml:space="preserve"> году на сумму </w:t>
      </w:r>
      <w:r w:rsidR="00CE234C">
        <w:rPr>
          <w:sz w:val="28"/>
          <w:szCs w:val="28"/>
        </w:rPr>
        <w:t>3 428,800</w:t>
      </w:r>
      <w:r w:rsidR="009141CD" w:rsidRPr="00CE234C">
        <w:rPr>
          <w:sz w:val="28"/>
          <w:szCs w:val="28"/>
        </w:rPr>
        <w:t xml:space="preserve"> тыс. рублей, в 20</w:t>
      </w:r>
      <w:r w:rsidR="00CE234C">
        <w:rPr>
          <w:sz w:val="28"/>
          <w:szCs w:val="28"/>
        </w:rPr>
        <w:t>20</w:t>
      </w:r>
      <w:r w:rsidR="009141CD" w:rsidRPr="00CE234C">
        <w:rPr>
          <w:sz w:val="28"/>
          <w:szCs w:val="28"/>
        </w:rPr>
        <w:t xml:space="preserve"> году на сумму </w:t>
      </w:r>
      <w:r w:rsidR="00CE234C">
        <w:rPr>
          <w:sz w:val="28"/>
          <w:szCs w:val="28"/>
        </w:rPr>
        <w:t>3 608,0</w:t>
      </w:r>
      <w:r w:rsidR="009141CD" w:rsidRPr="00CE234C">
        <w:rPr>
          <w:sz w:val="28"/>
          <w:szCs w:val="28"/>
        </w:rPr>
        <w:t>00 тыс. рублей, в 202</w:t>
      </w:r>
      <w:r w:rsidR="00CE234C">
        <w:rPr>
          <w:sz w:val="28"/>
          <w:szCs w:val="28"/>
        </w:rPr>
        <w:t>1</w:t>
      </w:r>
      <w:r w:rsidR="009141CD" w:rsidRPr="00CE234C">
        <w:rPr>
          <w:sz w:val="28"/>
          <w:szCs w:val="28"/>
        </w:rPr>
        <w:t xml:space="preserve"> году </w:t>
      </w:r>
      <w:r w:rsidR="00E968AA" w:rsidRPr="007D19A1">
        <w:rPr>
          <w:sz w:val="28"/>
          <w:szCs w:val="28"/>
        </w:rPr>
        <w:t xml:space="preserve">и до 2030 года </w:t>
      </w:r>
      <w:r w:rsidR="009141CD" w:rsidRPr="00CE234C">
        <w:rPr>
          <w:sz w:val="28"/>
          <w:szCs w:val="28"/>
        </w:rPr>
        <w:t>на сумму</w:t>
      </w:r>
      <w:r w:rsidR="00E968AA">
        <w:rPr>
          <w:sz w:val="28"/>
          <w:szCs w:val="28"/>
        </w:rPr>
        <w:t xml:space="preserve"> </w:t>
      </w:r>
      <w:r w:rsidR="00CE234C">
        <w:rPr>
          <w:sz w:val="28"/>
          <w:szCs w:val="28"/>
        </w:rPr>
        <w:t>3 608</w:t>
      </w:r>
      <w:r w:rsidR="009141CD" w:rsidRPr="00CE234C">
        <w:rPr>
          <w:sz w:val="28"/>
          <w:szCs w:val="28"/>
        </w:rPr>
        <w:t>,</w:t>
      </w:r>
      <w:r w:rsidR="00CE234C">
        <w:rPr>
          <w:sz w:val="28"/>
          <w:szCs w:val="28"/>
        </w:rPr>
        <w:t>0</w:t>
      </w:r>
      <w:r w:rsidR="009141CD" w:rsidRPr="00CE234C">
        <w:rPr>
          <w:sz w:val="28"/>
          <w:szCs w:val="28"/>
        </w:rPr>
        <w:t>00 тыс. рублей</w:t>
      </w:r>
      <w:r w:rsidR="00E968AA" w:rsidRPr="00E968AA">
        <w:rPr>
          <w:sz w:val="28"/>
          <w:szCs w:val="28"/>
        </w:rPr>
        <w:t xml:space="preserve"> </w:t>
      </w:r>
      <w:r w:rsidR="00E968AA" w:rsidRPr="007D19A1">
        <w:rPr>
          <w:sz w:val="28"/>
          <w:szCs w:val="28"/>
        </w:rPr>
        <w:t>по каждому году соответственно</w:t>
      </w:r>
      <w:r w:rsidR="009141CD" w:rsidRPr="00CE234C">
        <w:rPr>
          <w:sz w:val="28"/>
          <w:szCs w:val="28"/>
        </w:rPr>
        <w:t xml:space="preserve"> </w:t>
      </w:r>
    </w:p>
    <w:p w:rsidR="009141CD" w:rsidRPr="00CE234C" w:rsidRDefault="002B0F8A" w:rsidP="00914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141CD" w:rsidRPr="00CE234C">
        <w:rPr>
          <w:sz w:val="28"/>
          <w:szCs w:val="28"/>
        </w:rPr>
        <w:t>за счёт средств местного бюджета в 201</w:t>
      </w:r>
      <w:r>
        <w:rPr>
          <w:sz w:val="28"/>
          <w:szCs w:val="28"/>
        </w:rPr>
        <w:t>9</w:t>
      </w:r>
      <w:r w:rsidR="009141CD" w:rsidRPr="00CE234C">
        <w:rPr>
          <w:sz w:val="28"/>
          <w:szCs w:val="28"/>
        </w:rPr>
        <w:t xml:space="preserve"> году на сумму </w:t>
      </w:r>
      <w:r>
        <w:rPr>
          <w:sz w:val="28"/>
          <w:szCs w:val="28"/>
        </w:rPr>
        <w:t>15 805,300</w:t>
      </w:r>
      <w:r w:rsidR="009141CD" w:rsidRPr="00CE234C">
        <w:rPr>
          <w:sz w:val="28"/>
          <w:szCs w:val="28"/>
        </w:rPr>
        <w:t xml:space="preserve"> тыс. рублей, в 20</w:t>
      </w:r>
      <w:r>
        <w:rPr>
          <w:sz w:val="28"/>
          <w:szCs w:val="28"/>
        </w:rPr>
        <w:t>20</w:t>
      </w:r>
      <w:r w:rsidR="009141CD" w:rsidRPr="00CE234C">
        <w:rPr>
          <w:sz w:val="28"/>
          <w:szCs w:val="28"/>
        </w:rPr>
        <w:t xml:space="preserve"> году на сумму </w:t>
      </w:r>
      <w:r>
        <w:rPr>
          <w:sz w:val="28"/>
          <w:szCs w:val="28"/>
        </w:rPr>
        <w:t>15 803,000</w:t>
      </w:r>
      <w:r w:rsidR="009141CD" w:rsidRPr="00CE234C">
        <w:rPr>
          <w:sz w:val="28"/>
          <w:szCs w:val="28"/>
        </w:rPr>
        <w:t xml:space="preserve"> тыс. рублей, в 202</w:t>
      </w:r>
      <w:r>
        <w:rPr>
          <w:sz w:val="28"/>
          <w:szCs w:val="28"/>
        </w:rPr>
        <w:t>1</w:t>
      </w:r>
      <w:r w:rsidR="009141CD" w:rsidRPr="00CE234C">
        <w:rPr>
          <w:sz w:val="28"/>
          <w:szCs w:val="28"/>
        </w:rPr>
        <w:t xml:space="preserve"> году </w:t>
      </w:r>
      <w:r w:rsidR="00E968AA" w:rsidRPr="007D19A1">
        <w:rPr>
          <w:sz w:val="28"/>
          <w:szCs w:val="28"/>
        </w:rPr>
        <w:t xml:space="preserve">и до 2030 года </w:t>
      </w:r>
      <w:r w:rsidR="009141CD" w:rsidRPr="00CE234C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15 803,000</w:t>
      </w:r>
      <w:r w:rsidR="009141CD" w:rsidRPr="00CE234C">
        <w:rPr>
          <w:sz w:val="28"/>
          <w:szCs w:val="28"/>
        </w:rPr>
        <w:t xml:space="preserve"> тыс. рублей</w:t>
      </w:r>
      <w:r w:rsidR="00E968AA" w:rsidRPr="00E968AA">
        <w:rPr>
          <w:sz w:val="28"/>
          <w:szCs w:val="28"/>
        </w:rPr>
        <w:t xml:space="preserve"> </w:t>
      </w:r>
      <w:r w:rsidR="00E968AA" w:rsidRPr="007D19A1">
        <w:rPr>
          <w:sz w:val="28"/>
          <w:szCs w:val="28"/>
        </w:rPr>
        <w:t>по каждому году соответственно</w:t>
      </w:r>
      <w:r w:rsidR="009141CD" w:rsidRPr="00CE234C">
        <w:rPr>
          <w:sz w:val="28"/>
          <w:szCs w:val="28"/>
        </w:rPr>
        <w:t>.</w:t>
      </w:r>
    </w:p>
    <w:p w:rsidR="009141CD" w:rsidRPr="009141CD" w:rsidRDefault="009141CD" w:rsidP="009141CD">
      <w:pPr>
        <w:ind w:firstLine="709"/>
        <w:jc w:val="both"/>
        <w:rPr>
          <w:sz w:val="28"/>
          <w:szCs w:val="28"/>
          <w:highlight w:val="yellow"/>
        </w:rPr>
      </w:pPr>
    </w:p>
    <w:p w:rsidR="009141CD" w:rsidRPr="00CC0894" w:rsidRDefault="00CC0894" w:rsidP="009141CD">
      <w:pPr>
        <w:ind w:firstLine="709"/>
        <w:jc w:val="both"/>
        <w:rPr>
          <w:sz w:val="28"/>
          <w:szCs w:val="28"/>
        </w:rPr>
      </w:pPr>
      <w:r w:rsidRPr="00CC0894">
        <w:rPr>
          <w:sz w:val="28"/>
          <w:szCs w:val="28"/>
        </w:rPr>
        <w:t>2.</w:t>
      </w:r>
      <w:r w:rsidR="009141CD" w:rsidRPr="00CC0894">
        <w:rPr>
          <w:sz w:val="28"/>
          <w:szCs w:val="28"/>
        </w:rPr>
        <w:t xml:space="preserve">3.5. По подпрограмме </w:t>
      </w:r>
      <w:r w:rsidR="009141CD" w:rsidRPr="00CC0894">
        <w:rPr>
          <w:sz w:val="28"/>
          <w:szCs w:val="28"/>
          <w:lang w:val="en-US"/>
        </w:rPr>
        <w:t>V</w:t>
      </w:r>
      <w:r w:rsidR="009141CD" w:rsidRPr="00CC0894">
        <w:rPr>
          <w:sz w:val="28"/>
          <w:szCs w:val="28"/>
        </w:rPr>
        <w:t xml:space="preserve"> «</w:t>
      </w:r>
      <w:r w:rsidRPr="00CC0894">
        <w:rPr>
          <w:sz w:val="28"/>
          <w:szCs w:val="28"/>
        </w:rPr>
        <w:t>Ресурсное обеспечение в сфере образования и молодёжной политики</w:t>
      </w:r>
      <w:r w:rsidR="009141CD" w:rsidRPr="00CC0894">
        <w:rPr>
          <w:sz w:val="28"/>
          <w:szCs w:val="28"/>
        </w:rPr>
        <w:t xml:space="preserve">» планируется выделение бюджетных ассигнований </w:t>
      </w:r>
      <w:r w:rsidR="00615CDB">
        <w:rPr>
          <w:sz w:val="28"/>
          <w:szCs w:val="28"/>
        </w:rPr>
        <w:t>за счёт средств</w:t>
      </w:r>
      <w:r w:rsidR="009141CD" w:rsidRPr="00CC0894">
        <w:rPr>
          <w:sz w:val="28"/>
          <w:szCs w:val="28"/>
        </w:rPr>
        <w:t xml:space="preserve"> местного бюджета </w:t>
      </w:r>
      <w:r w:rsidR="00615CDB">
        <w:rPr>
          <w:sz w:val="28"/>
          <w:szCs w:val="28"/>
        </w:rPr>
        <w:t>на</w:t>
      </w:r>
      <w:r w:rsidR="009141CD" w:rsidRPr="00CC0894">
        <w:rPr>
          <w:sz w:val="28"/>
          <w:szCs w:val="28"/>
        </w:rPr>
        <w:t xml:space="preserve"> 201</w:t>
      </w:r>
      <w:r w:rsidRPr="00CC0894">
        <w:rPr>
          <w:sz w:val="28"/>
          <w:szCs w:val="28"/>
        </w:rPr>
        <w:t>9</w:t>
      </w:r>
      <w:r w:rsidR="009141CD" w:rsidRPr="00CC0894">
        <w:rPr>
          <w:sz w:val="28"/>
          <w:szCs w:val="28"/>
        </w:rPr>
        <w:t xml:space="preserve"> год </w:t>
      </w:r>
      <w:r w:rsidR="00615CDB">
        <w:rPr>
          <w:sz w:val="28"/>
          <w:szCs w:val="28"/>
        </w:rPr>
        <w:t>в</w:t>
      </w:r>
      <w:r w:rsidR="009141CD" w:rsidRPr="00CC0894">
        <w:rPr>
          <w:sz w:val="28"/>
          <w:szCs w:val="28"/>
        </w:rPr>
        <w:t xml:space="preserve"> сумм</w:t>
      </w:r>
      <w:r w:rsidR="00615CDB">
        <w:rPr>
          <w:sz w:val="28"/>
          <w:szCs w:val="28"/>
        </w:rPr>
        <w:t>е</w:t>
      </w:r>
      <w:r w:rsidR="009141CD" w:rsidRPr="00CC0894">
        <w:rPr>
          <w:sz w:val="28"/>
          <w:szCs w:val="28"/>
        </w:rPr>
        <w:t xml:space="preserve"> </w:t>
      </w:r>
      <w:r w:rsidRPr="00CC0894">
        <w:rPr>
          <w:sz w:val="28"/>
          <w:szCs w:val="28"/>
        </w:rPr>
        <w:t>121 709,600</w:t>
      </w:r>
      <w:r w:rsidR="009141CD" w:rsidRPr="00CC0894">
        <w:rPr>
          <w:sz w:val="28"/>
          <w:szCs w:val="28"/>
        </w:rPr>
        <w:t xml:space="preserve"> тыс. рублей, </w:t>
      </w:r>
      <w:r w:rsidR="00615CDB">
        <w:rPr>
          <w:sz w:val="28"/>
          <w:szCs w:val="28"/>
        </w:rPr>
        <w:t>на</w:t>
      </w:r>
      <w:r w:rsidR="009141CD" w:rsidRPr="00CC0894">
        <w:rPr>
          <w:sz w:val="28"/>
          <w:szCs w:val="28"/>
        </w:rPr>
        <w:t xml:space="preserve"> 20</w:t>
      </w:r>
      <w:r w:rsidRPr="00CC0894">
        <w:rPr>
          <w:sz w:val="28"/>
          <w:szCs w:val="28"/>
        </w:rPr>
        <w:t>20</w:t>
      </w:r>
      <w:r w:rsidR="009141CD" w:rsidRPr="00CC0894">
        <w:rPr>
          <w:sz w:val="28"/>
          <w:szCs w:val="28"/>
        </w:rPr>
        <w:t xml:space="preserve"> год </w:t>
      </w:r>
      <w:r w:rsidR="00615CDB">
        <w:rPr>
          <w:sz w:val="28"/>
          <w:szCs w:val="28"/>
        </w:rPr>
        <w:t>в</w:t>
      </w:r>
      <w:r w:rsidR="009141CD" w:rsidRPr="00CC0894">
        <w:rPr>
          <w:sz w:val="28"/>
          <w:szCs w:val="28"/>
        </w:rPr>
        <w:t xml:space="preserve"> сумм</w:t>
      </w:r>
      <w:r w:rsidR="00615CDB">
        <w:rPr>
          <w:sz w:val="28"/>
          <w:szCs w:val="28"/>
        </w:rPr>
        <w:t>е</w:t>
      </w:r>
      <w:r w:rsidR="009141CD" w:rsidRPr="00CC0894">
        <w:rPr>
          <w:sz w:val="28"/>
          <w:szCs w:val="28"/>
        </w:rPr>
        <w:t xml:space="preserve"> </w:t>
      </w:r>
      <w:r w:rsidRPr="00CC0894">
        <w:rPr>
          <w:sz w:val="28"/>
          <w:szCs w:val="28"/>
        </w:rPr>
        <w:t>120 896,400</w:t>
      </w:r>
      <w:r w:rsidR="009141CD" w:rsidRPr="00CC0894">
        <w:rPr>
          <w:sz w:val="28"/>
          <w:szCs w:val="28"/>
        </w:rPr>
        <w:t xml:space="preserve"> тыс. рублей, </w:t>
      </w:r>
      <w:r w:rsidR="00615CDB">
        <w:rPr>
          <w:sz w:val="28"/>
          <w:szCs w:val="28"/>
        </w:rPr>
        <w:t>на</w:t>
      </w:r>
      <w:r w:rsidR="009141CD" w:rsidRPr="00CC0894">
        <w:rPr>
          <w:sz w:val="28"/>
          <w:szCs w:val="28"/>
        </w:rPr>
        <w:t xml:space="preserve"> 202</w:t>
      </w:r>
      <w:r w:rsidRPr="00CC0894">
        <w:rPr>
          <w:sz w:val="28"/>
          <w:szCs w:val="28"/>
        </w:rPr>
        <w:t>1</w:t>
      </w:r>
      <w:r w:rsidR="009141CD" w:rsidRPr="00CC0894">
        <w:rPr>
          <w:sz w:val="28"/>
          <w:szCs w:val="28"/>
        </w:rPr>
        <w:t xml:space="preserve"> год</w:t>
      </w:r>
      <w:r w:rsidRPr="00CC0894">
        <w:rPr>
          <w:sz w:val="28"/>
          <w:szCs w:val="28"/>
        </w:rPr>
        <w:t xml:space="preserve"> и по 2030 годы</w:t>
      </w:r>
      <w:r w:rsidR="009141CD" w:rsidRPr="00CC0894">
        <w:rPr>
          <w:sz w:val="28"/>
          <w:szCs w:val="28"/>
        </w:rPr>
        <w:t xml:space="preserve"> </w:t>
      </w:r>
      <w:r w:rsidR="00615CDB">
        <w:rPr>
          <w:sz w:val="28"/>
          <w:szCs w:val="28"/>
        </w:rPr>
        <w:t>в</w:t>
      </w:r>
      <w:r w:rsidR="009141CD" w:rsidRPr="00CC0894">
        <w:rPr>
          <w:sz w:val="28"/>
          <w:szCs w:val="28"/>
        </w:rPr>
        <w:t xml:space="preserve"> сумм</w:t>
      </w:r>
      <w:r w:rsidR="00615CDB">
        <w:rPr>
          <w:sz w:val="28"/>
          <w:szCs w:val="28"/>
        </w:rPr>
        <w:t>е</w:t>
      </w:r>
      <w:r w:rsidR="009141CD" w:rsidRPr="00CC0894">
        <w:rPr>
          <w:sz w:val="28"/>
          <w:szCs w:val="28"/>
        </w:rPr>
        <w:t xml:space="preserve"> </w:t>
      </w:r>
      <w:r w:rsidRPr="00CC0894">
        <w:rPr>
          <w:sz w:val="28"/>
          <w:szCs w:val="28"/>
        </w:rPr>
        <w:t>121 697,800</w:t>
      </w:r>
      <w:r w:rsidR="009141CD" w:rsidRPr="00CC0894">
        <w:rPr>
          <w:sz w:val="28"/>
          <w:szCs w:val="28"/>
        </w:rPr>
        <w:t xml:space="preserve"> тыс. рублей </w:t>
      </w:r>
      <w:r w:rsidRPr="00CC0894">
        <w:rPr>
          <w:sz w:val="28"/>
          <w:szCs w:val="28"/>
        </w:rPr>
        <w:t>по каждому году соответственно</w:t>
      </w:r>
      <w:r w:rsidR="00615CDB">
        <w:rPr>
          <w:sz w:val="28"/>
          <w:szCs w:val="28"/>
        </w:rPr>
        <w:t>,</w:t>
      </w:r>
      <w:r w:rsidRPr="00CC0894">
        <w:rPr>
          <w:sz w:val="28"/>
          <w:szCs w:val="28"/>
        </w:rPr>
        <w:t xml:space="preserve"> </w:t>
      </w:r>
      <w:r w:rsidR="009141CD" w:rsidRPr="00CC0894">
        <w:rPr>
          <w:sz w:val="28"/>
          <w:szCs w:val="28"/>
        </w:rPr>
        <w:t xml:space="preserve">по </w:t>
      </w:r>
      <w:r w:rsidRPr="00CC0894">
        <w:rPr>
          <w:sz w:val="28"/>
          <w:szCs w:val="28"/>
        </w:rPr>
        <w:t xml:space="preserve">следующим </w:t>
      </w:r>
      <w:r w:rsidR="009141CD" w:rsidRPr="00CC0894">
        <w:rPr>
          <w:sz w:val="28"/>
          <w:szCs w:val="28"/>
        </w:rPr>
        <w:t>мероприятиям:</w:t>
      </w:r>
    </w:p>
    <w:p w:rsidR="009141CD" w:rsidRPr="00833BCC" w:rsidRDefault="009141CD" w:rsidP="009141CD">
      <w:pPr>
        <w:ind w:firstLine="709"/>
        <w:jc w:val="both"/>
        <w:rPr>
          <w:sz w:val="28"/>
          <w:szCs w:val="28"/>
        </w:rPr>
      </w:pPr>
      <w:r w:rsidRPr="00833BCC">
        <w:rPr>
          <w:sz w:val="28"/>
          <w:szCs w:val="28"/>
        </w:rPr>
        <w:t xml:space="preserve">1. «Обеспечение </w:t>
      </w:r>
      <w:r w:rsidR="00CC0894" w:rsidRPr="00833BCC">
        <w:rPr>
          <w:sz w:val="28"/>
          <w:szCs w:val="28"/>
        </w:rPr>
        <w:t>выполнения функции управления и контроля в сфере</w:t>
      </w:r>
      <w:r w:rsidRPr="00833BCC">
        <w:rPr>
          <w:sz w:val="28"/>
          <w:szCs w:val="28"/>
        </w:rPr>
        <w:t xml:space="preserve"> образования и молодёжной политики» в 201</w:t>
      </w:r>
      <w:r w:rsidR="00CC0894" w:rsidRPr="00833BCC">
        <w:rPr>
          <w:sz w:val="28"/>
          <w:szCs w:val="28"/>
        </w:rPr>
        <w:t>9</w:t>
      </w:r>
      <w:r w:rsidRPr="00833BCC">
        <w:rPr>
          <w:sz w:val="28"/>
          <w:szCs w:val="28"/>
        </w:rPr>
        <w:t xml:space="preserve"> году </w:t>
      </w:r>
      <w:r w:rsidR="00615CDB">
        <w:rPr>
          <w:sz w:val="28"/>
          <w:szCs w:val="28"/>
        </w:rPr>
        <w:t>в</w:t>
      </w:r>
      <w:r w:rsidRPr="00833BCC">
        <w:rPr>
          <w:sz w:val="28"/>
          <w:szCs w:val="28"/>
        </w:rPr>
        <w:t xml:space="preserve"> сумм</w:t>
      </w:r>
      <w:r w:rsidR="00615CDB">
        <w:rPr>
          <w:sz w:val="28"/>
          <w:szCs w:val="28"/>
        </w:rPr>
        <w:t>е</w:t>
      </w:r>
      <w:r w:rsidRPr="00833BCC">
        <w:rPr>
          <w:sz w:val="28"/>
          <w:szCs w:val="28"/>
        </w:rPr>
        <w:t xml:space="preserve"> </w:t>
      </w:r>
      <w:r w:rsidR="00CC0894" w:rsidRPr="00833BCC">
        <w:rPr>
          <w:sz w:val="28"/>
          <w:szCs w:val="28"/>
        </w:rPr>
        <w:t>56 246,000</w:t>
      </w:r>
      <w:r w:rsidRPr="00833BCC">
        <w:rPr>
          <w:sz w:val="28"/>
          <w:szCs w:val="28"/>
        </w:rPr>
        <w:t xml:space="preserve"> тыс. рублей, в 20</w:t>
      </w:r>
      <w:r w:rsidR="00CC0894" w:rsidRPr="00833BCC">
        <w:rPr>
          <w:sz w:val="28"/>
          <w:szCs w:val="28"/>
        </w:rPr>
        <w:t>20</w:t>
      </w:r>
      <w:r w:rsidRPr="00833BCC">
        <w:rPr>
          <w:sz w:val="28"/>
          <w:szCs w:val="28"/>
        </w:rPr>
        <w:t xml:space="preserve"> году </w:t>
      </w:r>
      <w:r w:rsidR="00615CDB">
        <w:rPr>
          <w:sz w:val="28"/>
          <w:szCs w:val="28"/>
        </w:rPr>
        <w:t>в</w:t>
      </w:r>
      <w:r w:rsidRPr="00833BCC">
        <w:rPr>
          <w:sz w:val="28"/>
          <w:szCs w:val="28"/>
        </w:rPr>
        <w:t xml:space="preserve"> сумм</w:t>
      </w:r>
      <w:r w:rsidR="00615CDB">
        <w:rPr>
          <w:sz w:val="28"/>
          <w:szCs w:val="28"/>
        </w:rPr>
        <w:t>е</w:t>
      </w:r>
      <w:r w:rsidRPr="00833BCC">
        <w:rPr>
          <w:sz w:val="28"/>
          <w:szCs w:val="28"/>
        </w:rPr>
        <w:t xml:space="preserve"> 5</w:t>
      </w:r>
      <w:r w:rsidR="00CC0894" w:rsidRPr="00833BCC">
        <w:rPr>
          <w:sz w:val="28"/>
          <w:szCs w:val="28"/>
        </w:rPr>
        <w:t>5</w:t>
      </w:r>
      <w:r w:rsidRPr="00833BCC">
        <w:rPr>
          <w:sz w:val="28"/>
          <w:szCs w:val="28"/>
        </w:rPr>
        <w:t xml:space="preserve"> </w:t>
      </w:r>
      <w:r w:rsidR="00CC0894" w:rsidRPr="00833BCC">
        <w:rPr>
          <w:sz w:val="28"/>
          <w:szCs w:val="28"/>
        </w:rPr>
        <w:t>436</w:t>
      </w:r>
      <w:r w:rsidRPr="00833BCC">
        <w:rPr>
          <w:sz w:val="28"/>
          <w:szCs w:val="28"/>
        </w:rPr>
        <w:t>,</w:t>
      </w:r>
      <w:r w:rsidR="00CC0894" w:rsidRPr="00833BCC">
        <w:rPr>
          <w:sz w:val="28"/>
          <w:szCs w:val="28"/>
        </w:rPr>
        <w:t>8</w:t>
      </w:r>
      <w:r w:rsidRPr="00833BCC">
        <w:rPr>
          <w:sz w:val="28"/>
          <w:szCs w:val="28"/>
        </w:rPr>
        <w:t>00 тыс. рублей, в 202</w:t>
      </w:r>
      <w:r w:rsidR="00CC0894" w:rsidRPr="00833BCC">
        <w:rPr>
          <w:sz w:val="28"/>
          <w:szCs w:val="28"/>
        </w:rPr>
        <w:t>1</w:t>
      </w:r>
      <w:r w:rsidRPr="00833BCC">
        <w:rPr>
          <w:sz w:val="28"/>
          <w:szCs w:val="28"/>
        </w:rPr>
        <w:t xml:space="preserve"> году </w:t>
      </w:r>
      <w:r w:rsidR="00833BCC">
        <w:rPr>
          <w:sz w:val="28"/>
          <w:szCs w:val="28"/>
        </w:rPr>
        <w:t xml:space="preserve">и до 2030 года </w:t>
      </w:r>
      <w:r w:rsidR="00615CDB">
        <w:rPr>
          <w:sz w:val="28"/>
          <w:szCs w:val="28"/>
        </w:rPr>
        <w:t>в</w:t>
      </w:r>
      <w:r w:rsidRPr="00833BCC">
        <w:rPr>
          <w:sz w:val="28"/>
          <w:szCs w:val="28"/>
        </w:rPr>
        <w:t xml:space="preserve"> сумм</w:t>
      </w:r>
      <w:r w:rsidR="00615CDB">
        <w:rPr>
          <w:sz w:val="28"/>
          <w:szCs w:val="28"/>
        </w:rPr>
        <w:t>е</w:t>
      </w:r>
      <w:r w:rsidRPr="00833BCC">
        <w:rPr>
          <w:sz w:val="28"/>
          <w:szCs w:val="28"/>
        </w:rPr>
        <w:t xml:space="preserve"> </w:t>
      </w:r>
      <w:r w:rsidR="00CC0894" w:rsidRPr="00833BCC">
        <w:rPr>
          <w:sz w:val="28"/>
          <w:szCs w:val="28"/>
        </w:rPr>
        <w:t>56 242,200</w:t>
      </w:r>
      <w:r w:rsidRPr="00833BCC">
        <w:rPr>
          <w:sz w:val="28"/>
          <w:szCs w:val="28"/>
        </w:rPr>
        <w:t xml:space="preserve"> тыс. рублей</w:t>
      </w:r>
      <w:r w:rsidR="00833BCC" w:rsidRPr="00833BCC">
        <w:rPr>
          <w:sz w:val="28"/>
          <w:szCs w:val="28"/>
        </w:rPr>
        <w:t xml:space="preserve"> </w:t>
      </w:r>
      <w:r w:rsidR="00833BCC" w:rsidRPr="00CC0894">
        <w:rPr>
          <w:sz w:val="28"/>
          <w:szCs w:val="28"/>
        </w:rPr>
        <w:t>по каждому году соответственно</w:t>
      </w:r>
      <w:r w:rsidRPr="00833BCC">
        <w:rPr>
          <w:sz w:val="28"/>
          <w:szCs w:val="28"/>
        </w:rPr>
        <w:t xml:space="preserve">, данные расходы планируются на содержание </w:t>
      </w:r>
      <w:r w:rsidR="00615CDB">
        <w:rPr>
          <w:sz w:val="28"/>
          <w:szCs w:val="28"/>
        </w:rPr>
        <w:t>ДОиМН</w:t>
      </w:r>
      <w:r w:rsidRPr="00833BCC">
        <w:rPr>
          <w:sz w:val="28"/>
          <w:szCs w:val="28"/>
        </w:rPr>
        <w:t>.</w:t>
      </w:r>
    </w:p>
    <w:p w:rsidR="009141CD" w:rsidRPr="00833BCC" w:rsidRDefault="009141CD" w:rsidP="009141CD">
      <w:pPr>
        <w:ind w:firstLine="709"/>
        <w:jc w:val="both"/>
        <w:rPr>
          <w:sz w:val="28"/>
          <w:szCs w:val="28"/>
        </w:rPr>
      </w:pPr>
      <w:r w:rsidRPr="00833BCC">
        <w:rPr>
          <w:sz w:val="28"/>
          <w:szCs w:val="28"/>
        </w:rPr>
        <w:t>2. «Обеспечение функционирования казённого учреждения» в 201</w:t>
      </w:r>
      <w:r w:rsidR="00833BCC" w:rsidRPr="00833BCC">
        <w:rPr>
          <w:sz w:val="28"/>
          <w:szCs w:val="28"/>
        </w:rPr>
        <w:t>9</w:t>
      </w:r>
      <w:r w:rsidRPr="00833BCC">
        <w:rPr>
          <w:sz w:val="28"/>
          <w:szCs w:val="28"/>
        </w:rPr>
        <w:t xml:space="preserve"> году </w:t>
      </w:r>
      <w:r w:rsidR="002E2A6B">
        <w:rPr>
          <w:sz w:val="28"/>
          <w:szCs w:val="28"/>
        </w:rPr>
        <w:t>в сумме</w:t>
      </w:r>
      <w:r w:rsidRPr="00833BCC">
        <w:rPr>
          <w:sz w:val="28"/>
          <w:szCs w:val="28"/>
        </w:rPr>
        <w:t xml:space="preserve"> </w:t>
      </w:r>
      <w:r w:rsidR="00833BCC" w:rsidRPr="00833BCC">
        <w:rPr>
          <w:sz w:val="28"/>
          <w:szCs w:val="28"/>
        </w:rPr>
        <w:t>65 463,600</w:t>
      </w:r>
      <w:r w:rsidRPr="00833BCC">
        <w:rPr>
          <w:sz w:val="28"/>
          <w:szCs w:val="28"/>
        </w:rPr>
        <w:t xml:space="preserve"> тыс. рублей, в 20</w:t>
      </w:r>
      <w:r w:rsidR="00833BCC" w:rsidRPr="00833BCC">
        <w:rPr>
          <w:sz w:val="28"/>
          <w:szCs w:val="28"/>
        </w:rPr>
        <w:t>20</w:t>
      </w:r>
      <w:r w:rsidRPr="00833BCC">
        <w:rPr>
          <w:sz w:val="28"/>
          <w:szCs w:val="28"/>
        </w:rPr>
        <w:t xml:space="preserve"> году </w:t>
      </w:r>
      <w:r w:rsidR="002E2A6B">
        <w:rPr>
          <w:sz w:val="28"/>
          <w:szCs w:val="28"/>
        </w:rPr>
        <w:t>в</w:t>
      </w:r>
      <w:r w:rsidRPr="00833BCC">
        <w:rPr>
          <w:sz w:val="28"/>
          <w:szCs w:val="28"/>
        </w:rPr>
        <w:t xml:space="preserve"> сумм</w:t>
      </w:r>
      <w:r w:rsidR="002E2A6B">
        <w:rPr>
          <w:sz w:val="28"/>
          <w:szCs w:val="28"/>
        </w:rPr>
        <w:t>е</w:t>
      </w:r>
      <w:r w:rsidRPr="00833BCC">
        <w:rPr>
          <w:sz w:val="28"/>
          <w:szCs w:val="28"/>
        </w:rPr>
        <w:t xml:space="preserve"> </w:t>
      </w:r>
      <w:r w:rsidR="00833BCC" w:rsidRPr="00833BCC">
        <w:rPr>
          <w:sz w:val="28"/>
          <w:szCs w:val="28"/>
        </w:rPr>
        <w:t>65 459,600</w:t>
      </w:r>
      <w:r w:rsidRPr="00833BCC">
        <w:rPr>
          <w:sz w:val="28"/>
          <w:szCs w:val="28"/>
        </w:rPr>
        <w:t xml:space="preserve"> тыс. рублей, в 202</w:t>
      </w:r>
      <w:r w:rsidR="00833BCC" w:rsidRPr="00833BCC">
        <w:rPr>
          <w:sz w:val="28"/>
          <w:szCs w:val="28"/>
        </w:rPr>
        <w:t>1</w:t>
      </w:r>
      <w:r w:rsidRPr="00833BCC">
        <w:rPr>
          <w:sz w:val="28"/>
          <w:szCs w:val="28"/>
        </w:rPr>
        <w:t xml:space="preserve"> году </w:t>
      </w:r>
      <w:r w:rsidR="00833BCC">
        <w:rPr>
          <w:sz w:val="28"/>
          <w:szCs w:val="28"/>
        </w:rPr>
        <w:t xml:space="preserve">и до 2030 года </w:t>
      </w:r>
      <w:r w:rsidR="002E2A6B">
        <w:rPr>
          <w:sz w:val="28"/>
          <w:szCs w:val="28"/>
        </w:rPr>
        <w:t>в</w:t>
      </w:r>
      <w:r w:rsidRPr="00833BCC">
        <w:rPr>
          <w:sz w:val="28"/>
          <w:szCs w:val="28"/>
        </w:rPr>
        <w:t xml:space="preserve"> сумм</w:t>
      </w:r>
      <w:r w:rsidR="002E2A6B">
        <w:rPr>
          <w:sz w:val="28"/>
          <w:szCs w:val="28"/>
        </w:rPr>
        <w:t>е</w:t>
      </w:r>
      <w:r w:rsidRPr="00833BCC">
        <w:rPr>
          <w:sz w:val="28"/>
          <w:szCs w:val="28"/>
        </w:rPr>
        <w:t xml:space="preserve"> </w:t>
      </w:r>
      <w:r w:rsidR="00833BCC" w:rsidRPr="00833BCC">
        <w:rPr>
          <w:sz w:val="28"/>
          <w:szCs w:val="28"/>
        </w:rPr>
        <w:t>65 455,600</w:t>
      </w:r>
      <w:r w:rsidRPr="00833BCC">
        <w:rPr>
          <w:sz w:val="28"/>
          <w:szCs w:val="28"/>
        </w:rPr>
        <w:t xml:space="preserve"> тыс. рублей</w:t>
      </w:r>
      <w:r w:rsidR="00833BCC" w:rsidRPr="00833BCC">
        <w:rPr>
          <w:sz w:val="28"/>
          <w:szCs w:val="28"/>
        </w:rPr>
        <w:t xml:space="preserve"> </w:t>
      </w:r>
      <w:r w:rsidR="00833BCC" w:rsidRPr="00CC0894">
        <w:rPr>
          <w:sz w:val="28"/>
          <w:szCs w:val="28"/>
        </w:rPr>
        <w:t>по каждому году соответственно</w:t>
      </w:r>
      <w:r w:rsidR="002E2A6B">
        <w:rPr>
          <w:sz w:val="28"/>
          <w:szCs w:val="28"/>
        </w:rPr>
        <w:t>.</w:t>
      </w:r>
      <w:r w:rsidRPr="00833BCC">
        <w:rPr>
          <w:sz w:val="28"/>
          <w:szCs w:val="28"/>
        </w:rPr>
        <w:t xml:space="preserve"> </w:t>
      </w:r>
      <w:r w:rsidR="002E2A6B">
        <w:rPr>
          <w:sz w:val="28"/>
          <w:szCs w:val="28"/>
        </w:rPr>
        <w:t>В</w:t>
      </w:r>
      <w:r w:rsidRPr="00833BCC">
        <w:rPr>
          <w:sz w:val="28"/>
          <w:szCs w:val="28"/>
        </w:rPr>
        <w:t>ышеуказанные расходы планируются на содержание муниципального казённого учр</w:t>
      </w:r>
      <w:r w:rsidR="002A0BD7">
        <w:rPr>
          <w:sz w:val="28"/>
          <w:szCs w:val="28"/>
        </w:rPr>
        <w:t>еждения «Управление учёта и отчё</w:t>
      </w:r>
      <w:r w:rsidRPr="00833BCC">
        <w:rPr>
          <w:sz w:val="28"/>
          <w:szCs w:val="28"/>
        </w:rPr>
        <w:t>тности образовательных учреждений».</w:t>
      </w:r>
    </w:p>
    <w:p w:rsidR="009141CD" w:rsidRPr="00256B59" w:rsidRDefault="009141CD" w:rsidP="009141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6B59">
        <w:rPr>
          <w:rFonts w:eastAsia="Calibri"/>
          <w:sz w:val="28"/>
          <w:szCs w:val="28"/>
          <w:lang w:eastAsia="en-US"/>
        </w:rPr>
        <w:t>В соответствии со статьёй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местные администрации устанавливают нормативные затраты на обеспечение функций муниципальных органов (включая соответственно подведомственные казённые учреждения).</w:t>
      </w:r>
    </w:p>
    <w:p w:rsidR="009141CD" w:rsidRPr="00256B59" w:rsidRDefault="009141CD" w:rsidP="009141CD">
      <w:pPr>
        <w:ind w:firstLine="709"/>
        <w:jc w:val="both"/>
        <w:rPr>
          <w:sz w:val="28"/>
          <w:szCs w:val="28"/>
        </w:rPr>
      </w:pPr>
      <w:r w:rsidRPr="00256B59">
        <w:rPr>
          <w:rFonts w:eastAsia="Calibri"/>
          <w:sz w:val="28"/>
          <w:szCs w:val="28"/>
          <w:lang w:eastAsia="en-US"/>
        </w:rPr>
        <w:t xml:space="preserve">Постановлением администрации города Нефтеюганска от 05.07.2016 года № 136-нп «О правилах </w:t>
      </w:r>
      <w:r w:rsidRPr="00256B59">
        <w:rPr>
          <w:sz w:val="28"/>
          <w:szCs w:val="28"/>
        </w:rPr>
        <w:t xml:space="preserve">определения нормативных затрат на обеспечение функций администрации, органов администрации города Нефтеюганска, в том числе подведомственных им казенных учреждений» утверждены Правила определения нормативных затрат на обеспечение функций администрации города Нефтеюганска, органов администрации города Нефтеюганска, в том числе подведомственных им казенных учреждений (далее по тексту – Правила определения нормативных затрат). Пунктом 4 Правил определения нормативных затрат установлено, что нормативные затраты рассчитываются в соответствии с Методикой определения нормативных затрат обеспечение функций администрации, органов администрации города Нефтеюганска, в том числе подведомственных им казенных учреждений (далее по тексту – Методика). </w:t>
      </w:r>
    </w:p>
    <w:p w:rsidR="009141CD" w:rsidRPr="00256B59" w:rsidRDefault="009141CD" w:rsidP="009141C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6B59">
        <w:rPr>
          <w:rFonts w:eastAsia="Calibri"/>
          <w:sz w:val="28"/>
          <w:szCs w:val="28"/>
          <w:lang w:eastAsia="en-US"/>
        </w:rPr>
        <w:lastRenderedPageBreak/>
        <w:t>Муниципальные органы на основании правил нормирования, утверждают требования к закупаемым ими, подведомственными казёнными учреждениями и бюджетными учреждениями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казённых учреждений.</w:t>
      </w:r>
    </w:p>
    <w:p w:rsidR="009141CD" w:rsidRPr="00256B59" w:rsidRDefault="009141CD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56B59">
        <w:rPr>
          <w:sz w:val="28"/>
          <w:szCs w:val="28"/>
        </w:rPr>
        <w:t>Департаментом образования и молодёжной политики администрации города Нефтеюганска утверждены приказы:</w:t>
      </w:r>
    </w:p>
    <w:p w:rsidR="009141CD" w:rsidRPr="00256B59" w:rsidRDefault="009141CD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56B59">
        <w:rPr>
          <w:sz w:val="28"/>
          <w:szCs w:val="28"/>
        </w:rPr>
        <w:t>- от 1</w:t>
      </w:r>
      <w:r w:rsidR="00256B59" w:rsidRPr="00256B59">
        <w:rPr>
          <w:sz w:val="28"/>
          <w:szCs w:val="28"/>
        </w:rPr>
        <w:t>0</w:t>
      </w:r>
      <w:r w:rsidRPr="00256B59">
        <w:rPr>
          <w:sz w:val="28"/>
          <w:szCs w:val="28"/>
        </w:rPr>
        <w:t>.09.201</w:t>
      </w:r>
      <w:r w:rsidR="00256B59" w:rsidRPr="00256B59">
        <w:rPr>
          <w:sz w:val="28"/>
          <w:szCs w:val="28"/>
        </w:rPr>
        <w:t>8</w:t>
      </w:r>
      <w:r w:rsidRPr="00256B59">
        <w:rPr>
          <w:sz w:val="28"/>
          <w:szCs w:val="28"/>
        </w:rPr>
        <w:t xml:space="preserve"> № </w:t>
      </w:r>
      <w:r w:rsidR="00256B59" w:rsidRPr="00256B59">
        <w:rPr>
          <w:sz w:val="28"/>
          <w:szCs w:val="28"/>
        </w:rPr>
        <w:t>52</w:t>
      </w:r>
      <w:r w:rsidRPr="00256B59">
        <w:rPr>
          <w:sz w:val="28"/>
          <w:szCs w:val="28"/>
        </w:rPr>
        <w:t>–б «Об утверждении нормативных затрат на обеспечение функций департамента образования и молодёжной политики администрации города Нефтеюганска</w:t>
      </w:r>
      <w:r w:rsidR="00256B59" w:rsidRPr="00256B59">
        <w:rPr>
          <w:sz w:val="28"/>
          <w:szCs w:val="28"/>
        </w:rPr>
        <w:t xml:space="preserve"> на 2019 год, плановый период 2020 и 2021 годов</w:t>
      </w:r>
      <w:r w:rsidRPr="00256B59">
        <w:rPr>
          <w:sz w:val="28"/>
          <w:szCs w:val="28"/>
        </w:rPr>
        <w:t xml:space="preserve">» (далее по тексту – Нормативные затраты); </w:t>
      </w:r>
    </w:p>
    <w:p w:rsidR="009141CD" w:rsidRPr="00256B59" w:rsidRDefault="009141CD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56B59">
        <w:rPr>
          <w:sz w:val="28"/>
          <w:szCs w:val="28"/>
        </w:rPr>
        <w:t>- от 1</w:t>
      </w:r>
      <w:r w:rsidR="00256B59" w:rsidRPr="00256B59">
        <w:rPr>
          <w:sz w:val="28"/>
          <w:szCs w:val="28"/>
        </w:rPr>
        <w:t>0</w:t>
      </w:r>
      <w:r w:rsidRPr="00256B59">
        <w:rPr>
          <w:sz w:val="28"/>
          <w:szCs w:val="28"/>
        </w:rPr>
        <w:t>.09.201</w:t>
      </w:r>
      <w:r w:rsidR="00256B59" w:rsidRPr="00256B59">
        <w:rPr>
          <w:sz w:val="28"/>
          <w:szCs w:val="28"/>
        </w:rPr>
        <w:t>8</w:t>
      </w:r>
      <w:r w:rsidRPr="00256B59">
        <w:rPr>
          <w:sz w:val="28"/>
          <w:szCs w:val="28"/>
        </w:rPr>
        <w:t xml:space="preserve"> № 5</w:t>
      </w:r>
      <w:r w:rsidR="00256B59" w:rsidRPr="00256B59">
        <w:rPr>
          <w:sz w:val="28"/>
          <w:szCs w:val="28"/>
        </w:rPr>
        <w:t>3</w:t>
      </w:r>
      <w:r w:rsidRPr="00256B59">
        <w:rPr>
          <w:sz w:val="28"/>
          <w:szCs w:val="28"/>
        </w:rPr>
        <w:t>–б «Об утверждении нормативных затрат на обеспечение функций казённых учреждений, подведомственных Д</w:t>
      </w:r>
      <w:r w:rsidR="00256B59" w:rsidRPr="00256B59">
        <w:rPr>
          <w:sz w:val="28"/>
          <w:szCs w:val="28"/>
        </w:rPr>
        <w:t>епартаменту образования и молодё</w:t>
      </w:r>
      <w:r w:rsidRPr="00256B59">
        <w:rPr>
          <w:sz w:val="28"/>
          <w:szCs w:val="28"/>
        </w:rPr>
        <w:t>жной политики администрации города Нефтеюганска</w:t>
      </w:r>
      <w:r w:rsidR="00256B59" w:rsidRPr="00256B59">
        <w:rPr>
          <w:sz w:val="28"/>
          <w:szCs w:val="28"/>
        </w:rPr>
        <w:t xml:space="preserve"> на 2019 год, плановый период 2020 и 2021 годов»</w:t>
      </w:r>
      <w:r w:rsidRPr="00256B59">
        <w:rPr>
          <w:sz w:val="28"/>
          <w:szCs w:val="28"/>
        </w:rPr>
        <w:t xml:space="preserve"> (далее по тексту – Нормативные затраты). </w:t>
      </w:r>
    </w:p>
    <w:p w:rsidR="009141CD" w:rsidRPr="00256B59" w:rsidRDefault="009141CD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56B59">
        <w:rPr>
          <w:sz w:val="28"/>
          <w:szCs w:val="28"/>
        </w:rPr>
        <w:t>В целях предотвращения включения необоснованных закупок при формировании бюджета, проведен выборочный анализ показателей в представленных расчётах к проекту изменений (в части расходов на обеспечение функций Департамента образования и молодёжной политики администрации города Нефтеюганска и муниципального казённого учр</w:t>
      </w:r>
      <w:r w:rsidR="002A0BD7">
        <w:rPr>
          <w:sz w:val="28"/>
          <w:szCs w:val="28"/>
        </w:rPr>
        <w:t>еждения «Управление учёта и отчё</w:t>
      </w:r>
      <w:r w:rsidRPr="00256B59">
        <w:rPr>
          <w:sz w:val="28"/>
          <w:szCs w:val="28"/>
        </w:rPr>
        <w:t>тности образовательных учреждений») на соответствие Нормативным затратам:</w:t>
      </w:r>
    </w:p>
    <w:p w:rsidR="009141CD" w:rsidRPr="00256B59" w:rsidRDefault="009141CD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56B59">
        <w:rPr>
          <w:sz w:val="28"/>
          <w:szCs w:val="28"/>
        </w:rPr>
        <w:t xml:space="preserve">1. В расчётах расходов на обеспечение функций </w:t>
      </w:r>
      <w:r w:rsidR="002A0BD7">
        <w:rPr>
          <w:sz w:val="28"/>
          <w:szCs w:val="28"/>
        </w:rPr>
        <w:t>ДОиМН</w:t>
      </w:r>
      <w:r w:rsidRPr="00256B59">
        <w:rPr>
          <w:sz w:val="28"/>
          <w:szCs w:val="28"/>
        </w:rPr>
        <w:t xml:space="preserve"> установлено, что</w:t>
      </w:r>
      <w:r w:rsidR="005356A0">
        <w:rPr>
          <w:sz w:val="28"/>
          <w:szCs w:val="28"/>
        </w:rPr>
        <w:t xml:space="preserve"> с</w:t>
      </w:r>
      <w:r w:rsidRPr="00256B59">
        <w:rPr>
          <w:sz w:val="28"/>
          <w:szCs w:val="28"/>
        </w:rPr>
        <w:t xml:space="preserve">одержатся расходы, отличающиеся </w:t>
      </w:r>
      <w:r w:rsidR="00256B59" w:rsidRPr="00256B59">
        <w:rPr>
          <w:sz w:val="28"/>
          <w:szCs w:val="28"/>
        </w:rPr>
        <w:t xml:space="preserve">названием и </w:t>
      </w:r>
      <w:r w:rsidRPr="00256B59">
        <w:rPr>
          <w:sz w:val="28"/>
          <w:szCs w:val="28"/>
        </w:rPr>
        <w:t>количественной единицей измерения, утвержденной Нормативными затратами, а именно</w:t>
      </w:r>
      <w:r w:rsidR="005356A0">
        <w:rPr>
          <w:sz w:val="28"/>
          <w:szCs w:val="28"/>
        </w:rPr>
        <w:t>:</w:t>
      </w:r>
    </w:p>
    <w:p w:rsidR="009141CD" w:rsidRPr="00256B59" w:rsidRDefault="009141CD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56B59">
        <w:rPr>
          <w:sz w:val="28"/>
          <w:szCs w:val="28"/>
        </w:rPr>
        <w:t xml:space="preserve">- </w:t>
      </w:r>
      <w:r w:rsidR="005356A0">
        <w:rPr>
          <w:sz w:val="28"/>
          <w:szCs w:val="28"/>
        </w:rPr>
        <w:t>на приобретение</w:t>
      </w:r>
      <w:r w:rsidR="005356A0" w:rsidRPr="00256B59">
        <w:rPr>
          <w:sz w:val="28"/>
          <w:szCs w:val="28"/>
        </w:rPr>
        <w:t xml:space="preserve"> </w:t>
      </w:r>
      <w:r w:rsidR="00256B59" w:rsidRPr="00256B59">
        <w:rPr>
          <w:sz w:val="28"/>
          <w:szCs w:val="28"/>
        </w:rPr>
        <w:t>расходных материалов для принтеров, мн</w:t>
      </w:r>
      <w:r w:rsidR="00256B59">
        <w:rPr>
          <w:sz w:val="28"/>
          <w:szCs w:val="28"/>
        </w:rPr>
        <w:t>о</w:t>
      </w:r>
      <w:r w:rsidR="00256B59" w:rsidRPr="00256B59">
        <w:rPr>
          <w:sz w:val="28"/>
          <w:szCs w:val="28"/>
        </w:rPr>
        <w:t>гофункциональных устройств и копировальных аппаратов (оргтехники);</w:t>
      </w:r>
    </w:p>
    <w:p w:rsidR="009141CD" w:rsidRDefault="00256B59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56B59">
        <w:rPr>
          <w:sz w:val="28"/>
          <w:szCs w:val="28"/>
        </w:rPr>
        <w:t xml:space="preserve">- </w:t>
      </w:r>
      <w:r w:rsidR="005356A0">
        <w:rPr>
          <w:sz w:val="28"/>
          <w:szCs w:val="28"/>
        </w:rPr>
        <w:t>на приобретение услуг по сопровождению программного обеспечения и предоставления права на использование программного обеспечения;</w:t>
      </w:r>
    </w:p>
    <w:p w:rsidR="005356A0" w:rsidRPr="00256B59" w:rsidRDefault="005356A0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оказание услуг по предоставлению специализированной гидрометеорологической информации.</w:t>
      </w:r>
    </w:p>
    <w:p w:rsidR="009141CD" w:rsidRPr="00F120A8" w:rsidRDefault="009141CD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120A8">
        <w:rPr>
          <w:sz w:val="28"/>
          <w:szCs w:val="28"/>
        </w:rPr>
        <w:t>2. В  расчётах расходов на обеспечение функций муниципального казённого учр</w:t>
      </w:r>
      <w:r w:rsidR="002A0BD7">
        <w:rPr>
          <w:sz w:val="28"/>
          <w:szCs w:val="28"/>
        </w:rPr>
        <w:t>еждения «Управление учёта и отчё</w:t>
      </w:r>
      <w:r w:rsidRPr="00F120A8">
        <w:rPr>
          <w:sz w:val="28"/>
          <w:szCs w:val="28"/>
        </w:rPr>
        <w:t>тности образовательных учреждений», установлено, что</w:t>
      </w:r>
      <w:r w:rsidR="00F120A8" w:rsidRPr="00F120A8">
        <w:rPr>
          <w:sz w:val="28"/>
          <w:szCs w:val="28"/>
        </w:rPr>
        <w:t xml:space="preserve"> название, количество</w:t>
      </w:r>
      <w:r w:rsidRPr="00F120A8">
        <w:rPr>
          <w:sz w:val="28"/>
          <w:szCs w:val="28"/>
        </w:rPr>
        <w:t xml:space="preserve"> и стоимость в предоставленных расчётах не совпадают с Нормативными затратами, по</w:t>
      </w:r>
      <w:r w:rsidR="00F120A8" w:rsidRPr="00F120A8">
        <w:rPr>
          <w:sz w:val="28"/>
          <w:szCs w:val="28"/>
        </w:rPr>
        <w:t xml:space="preserve"> оказанию телематических услуг.</w:t>
      </w:r>
    </w:p>
    <w:p w:rsidR="009141CD" w:rsidRPr="009141CD" w:rsidRDefault="009141CD" w:rsidP="009141CD">
      <w:pPr>
        <w:tabs>
          <w:tab w:val="left" w:pos="0"/>
        </w:tabs>
        <w:jc w:val="both"/>
        <w:rPr>
          <w:color w:val="FF0000"/>
          <w:sz w:val="28"/>
          <w:szCs w:val="28"/>
          <w:highlight w:val="yellow"/>
        </w:rPr>
      </w:pPr>
    </w:p>
    <w:p w:rsidR="009141CD" w:rsidRDefault="00F120A8" w:rsidP="009141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120A8">
        <w:rPr>
          <w:rFonts w:ascii="Times New Roman" w:hAnsi="Times New Roman" w:cs="Times New Roman"/>
          <w:color w:val="000000"/>
          <w:sz w:val="28"/>
          <w:szCs w:val="28"/>
        </w:rPr>
        <w:t>В х</w:t>
      </w:r>
      <w:r w:rsidR="009141CD" w:rsidRPr="00F120A8">
        <w:rPr>
          <w:rFonts w:ascii="Times New Roman" w:hAnsi="Times New Roman" w:cs="Times New Roman"/>
          <w:color w:val="000000"/>
          <w:sz w:val="28"/>
          <w:szCs w:val="28"/>
        </w:rPr>
        <w:t xml:space="preserve">оде экспертно-аналитического мероприятия установлено, что неверно </w:t>
      </w:r>
      <w:r w:rsidR="009141CD" w:rsidRPr="00F120A8">
        <w:rPr>
          <w:rFonts w:ascii="Times New Roman" w:hAnsi="Times New Roman"/>
          <w:sz w:val="28"/>
          <w:szCs w:val="28"/>
        </w:rPr>
        <w:t>произведён расчёт начислений на фонд оплаты труда на очередной финансовый год и плановый период</w:t>
      </w:r>
      <w:r w:rsidR="002A0BD7">
        <w:rPr>
          <w:rFonts w:ascii="Times New Roman" w:hAnsi="Times New Roman"/>
          <w:sz w:val="28"/>
          <w:szCs w:val="28"/>
        </w:rPr>
        <w:t xml:space="preserve"> по ДОиМН</w:t>
      </w:r>
      <w:r w:rsidR="009141CD" w:rsidRPr="00F120A8">
        <w:rPr>
          <w:rFonts w:ascii="Times New Roman" w:hAnsi="Times New Roman"/>
          <w:sz w:val="28"/>
          <w:szCs w:val="28"/>
        </w:rPr>
        <w:t>.</w:t>
      </w:r>
    </w:p>
    <w:p w:rsidR="00DA6643" w:rsidRPr="00DA6643" w:rsidRDefault="00DA6643" w:rsidP="00DA66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643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Pr="00DA6643">
        <w:rPr>
          <w:rFonts w:ascii="Times New Roman" w:hAnsi="Times New Roman" w:cs="Times New Roman"/>
          <w:sz w:val="28"/>
          <w:szCs w:val="28"/>
        </w:rPr>
        <w:t xml:space="preserve"> с пунктом 4 </w:t>
      </w:r>
      <w:r w:rsidRPr="00DA6643">
        <w:rPr>
          <w:rFonts w:ascii="Times New Roman" w:hAnsi="Times New Roman" w:cs="Times New Roman"/>
          <w:color w:val="000000"/>
          <w:sz w:val="28"/>
          <w:szCs w:val="28"/>
        </w:rPr>
        <w:t>статьи 421 Налогового кодекса Российской Федерации (далее по тексту – НК РФ) п</w:t>
      </w:r>
      <w:r w:rsidRPr="00DA6643">
        <w:rPr>
          <w:rFonts w:ascii="Times New Roman" w:hAnsi="Times New Roman" w:cs="Times New Roman"/>
          <w:sz w:val="28"/>
          <w:szCs w:val="28"/>
        </w:rPr>
        <w:t xml:space="preserve">редельная величина базы для исчисления страховых взносов на обязательное социальное страхование на случай временной нетрудоспособности и в связи с материнством подлежит </w:t>
      </w:r>
      <w:r w:rsidRPr="00DA6643">
        <w:rPr>
          <w:rFonts w:ascii="Times New Roman" w:hAnsi="Times New Roman" w:cs="Times New Roman"/>
          <w:sz w:val="28"/>
          <w:szCs w:val="28"/>
        </w:rPr>
        <w:lastRenderedPageBreak/>
        <w:t>ежегодной индексации с 1 января соответствующего года исходя из роста средней заработной платы в Российской Федерации.</w:t>
      </w:r>
    </w:p>
    <w:p w:rsidR="00DA6643" w:rsidRPr="00DA6643" w:rsidRDefault="00DA6643" w:rsidP="00DA66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643">
        <w:rPr>
          <w:rFonts w:ascii="Times New Roman" w:hAnsi="Times New Roman" w:cs="Times New Roman"/>
          <w:color w:val="000000"/>
          <w:sz w:val="28"/>
          <w:szCs w:val="28"/>
        </w:rPr>
        <w:t xml:space="preserve">Исходя из положений </w:t>
      </w:r>
      <w:hyperlink r:id="rId12" w:anchor="ZAP2CJA3HD" w:tooltip="5. Для плательщиков, указанных в подпункте 1 пункта 1 статьи 419 настоящего Кодекса, на период 2017-2021 годов предельная величина базы для исчисления страховых взносов на обязательное..." w:history="1">
        <w:r w:rsidRPr="00DA6643">
          <w:rPr>
            <w:rStyle w:val="ac"/>
            <w:rFonts w:ascii="Times New Roman" w:hAnsi="Times New Roman" w:cs="Times New Roman"/>
            <w:color w:val="000000"/>
            <w:sz w:val="28"/>
            <w:szCs w:val="28"/>
          </w:rPr>
          <w:t>пункта 5</w:t>
        </w:r>
      </w:hyperlink>
      <w:r w:rsidRPr="00DA6643">
        <w:rPr>
          <w:rFonts w:ascii="Times New Roman" w:hAnsi="Times New Roman" w:cs="Times New Roman"/>
          <w:color w:val="000000"/>
          <w:sz w:val="28"/>
          <w:szCs w:val="28"/>
        </w:rPr>
        <w:t xml:space="preserve"> статьи 421 НК РФ д</w:t>
      </w:r>
      <w:r w:rsidRPr="00DA6643">
        <w:rPr>
          <w:rFonts w:ascii="Times New Roman" w:hAnsi="Times New Roman" w:cs="Times New Roman"/>
          <w:sz w:val="28"/>
          <w:szCs w:val="28"/>
        </w:rPr>
        <w:t xml:space="preserve">ля плательщиков, </w:t>
      </w:r>
      <w:r w:rsidRPr="00DA6643">
        <w:rPr>
          <w:rFonts w:ascii="Times New Roman" w:hAnsi="Times New Roman" w:cs="Times New Roman"/>
          <w:color w:val="000000"/>
          <w:sz w:val="28"/>
          <w:szCs w:val="28"/>
        </w:rPr>
        <w:t>производящих выплаты и иные вознаграждения физическим лицам</w:t>
      </w:r>
      <w:r w:rsidRPr="00DA6643">
        <w:rPr>
          <w:rFonts w:ascii="Times New Roman" w:hAnsi="Times New Roman" w:cs="Times New Roman"/>
          <w:sz w:val="28"/>
          <w:szCs w:val="28"/>
        </w:rPr>
        <w:t>, на период 2017-2021 годов предельная величина базы для исчисления страховых взносов на обязательное пенсионное страхование устанавливается с учётом определённого на соответствующий год размера средней заработной платы в Российской Федерации, увеличенного в двенадцать раз, и следующих применяемых к нему повышающих коэффициентов на соответствующий календарный год:</w:t>
      </w:r>
    </w:p>
    <w:p w:rsidR="00DA6643" w:rsidRPr="00DA6643" w:rsidRDefault="00DA6643" w:rsidP="00DA66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643">
        <w:rPr>
          <w:rFonts w:ascii="Times New Roman" w:hAnsi="Times New Roman" w:cs="Times New Roman"/>
          <w:sz w:val="28"/>
          <w:szCs w:val="28"/>
        </w:rPr>
        <w:t>&gt; в 2017 году - 1,9;</w:t>
      </w:r>
    </w:p>
    <w:p w:rsidR="00DA6643" w:rsidRPr="00DA6643" w:rsidRDefault="00DA6643" w:rsidP="00DA66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643">
        <w:rPr>
          <w:rFonts w:ascii="Times New Roman" w:hAnsi="Times New Roman" w:cs="Times New Roman"/>
          <w:sz w:val="28"/>
          <w:szCs w:val="28"/>
        </w:rPr>
        <w:t>&gt; в 2018 году - 2,0;</w:t>
      </w:r>
    </w:p>
    <w:p w:rsidR="00DA6643" w:rsidRPr="00DA6643" w:rsidRDefault="00DA6643" w:rsidP="00DA66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643">
        <w:rPr>
          <w:rFonts w:ascii="Times New Roman" w:hAnsi="Times New Roman" w:cs="Times New Roman"/>
          <w:sz w:val="28"/>
          <w:szCs w:val="28"/>
        </w:rPr>
        <w:t>&gt; в 2019 году - 2,1;</w:t>
      </w:r>
    </w:p>
    <w:p w:rsidR="00DA6643" w:rsidRPr="00DA6643" w:rsidRDefault="00DA6643" w:rsidP="00DA66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643">
        <w:rPr>
          <w:rFonts w:ascii="Times New Roman" w:hAnsi="Times New Roman" w:cs="Times New Roman"/>
          <w:sz w:val="28"/>
          <w:szCs w:val="28"/>
        </w:rPr>
        <w:t>&gt; в 2020 году - 2,2;</w:t>
      </w:r>
    </w:p>
    <w:p w:rsidR="00DA6643" w:rsidRPr="00DA6643" w:rsidRDefault="00DA6643" w:rsidP="00DA66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643">
        <w:rPr>
          <w:rFonts w:ascii="Times New Roman" w:hAnsi="Times New Roman" w:cs="Times New Roman"/>
          <w:sz w:val="28"/>
          <w:szCs w:val="28"/>
        </w:rPr>
        <w:t>&gt; в 2021 году - 2,3.</w:t>
      </w:r>
    </w:p>
    <w:p w:rsidR="00DA6643" w:rsidRDefault="00DA6643" w:rsidP="00DA664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разработанным Министерством экономического развития Российской Федерации параметрам прогноза социально-экономического развития Российской Федерации на 2019 год и плановый период 2020 и 2021 годов номинальная начисленная среднемесячная заработная плата (далее по тексту – ННСЗП) на одного работника составит:</w:t>
      </w:r>
    </w:p>
    <w:p w:rsidR="00DA6643" w:rsidRDefault="00DA6643" w:rsidP="00DA664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2019 году 45 639 рублей;</w:t>
      </w:r>
    </w:p>
    <w:p w:rsidR="00DA6643" w:rsidRDefault="00DA6643" w:rsidP="00DA664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2020 году 48 099 рублей;</w:t>
      </w:r>
    </w:p>
    <w:p w:rsidR="00DA6643" w:rsidRDefault="00DA6643" w:rsidP="00DA664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2021 году 51 256 рублей. </w:t>
      </w:r>
    </w:p>
    <w:p w:rsidR="00DA6643" w:rsidRDefault="00DA6643" w:rsidP="00DA664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Аналогичный показатель заработной платы в 2018 году – 43 008 рубля. Таким образом, исходя из параметров прогнозных показателей, размер ННСЗП увеличится по сравнению с предыдущим годом:</w:t>
      </w:r>
    </w:p>
    <w:p w:rsidR="00DA6643" w:rsidRDefault="00DA6643" w:rsidP="00DA664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2019 году на 6,1 % (45 639 : 43 008 = 1,061);</w:t>
      </w:r>
    </w:p>
    <w:p w:rsidR="00DA6643" w:rsidRDefault="00DA6643" w:rsidP="00DA664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2020 году на 5,4 % (48 099 : 45 639 = 1,054);</w:t>
      </w:r>
    </w:p>
    <w:p w:rsidR="00DA6643" w:rsidRDefault="00DA6643" w:rsidP="00DA664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2021 году на 6,6 % (51 256 : 48 099 = 1,066).</w:t>
      </w:r>
    </w:p>
    <w:p w:rsidR="00DA6643" w:rsidRDefault="00DA6643" w:rsidP="00DA664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Учитывая установленную в 2018 году постановлением Правительства Российской Федерации от 15.11.2017 № 1378 «О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с 1 января 2018 г.» базу для исчисления страховых взносов на обязательное социальное страхование на случай временной нетрудоспособности и в связи с материнством в сумме, не превышающую 815 000 рублей нарастающим итогом с начала года в отношении каждого физического лица, предельная величина базы для исчисления страховых взносов на обязательное социальное страхование на случай временной нетрудоспособности и в связи с материнством, в отношении каждого физического лица в 2019 году с учётом указанной индексации составит: 815 000 х 1,061 = 864 715 рублей, с учётом округления – 865 000 рублей.</w:t>
      </w:r>
    </w:p>
    <w:p w:rsidR="00DA6643" w:rsidRDefault="00DA6643" w:rsidP="00DA664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Предельная величина базы для исчисления страховых взносов на обязательное пенсионное страхование в отношении каждого физического лица </w:t>
      </w:r>
      <w:r>
        <w:rPr>
          <w:color w:val="000000"/>
          <w:sz w:val="28"/>
          <w:szCs w:val="28"/>
        </w:rPr>
        <w:lastRenderedPageBreak/>
        <w:t xml:space="preserve">в 2019 году с учётом повышающего коэффициента в размере 2,1 составит: </w:t>
      </w:r>
      <w:r w:rsidR="002A0BD7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45 639 х 12 х 2,1 = 1 150 103 рубля, с учётом округления – 1 150 000 рублей.</w:t>
      </w:r>
    </w:p>
    <w:p w:rsidR="00DA6643" w:rsidRDefault="00DA6643" w:rsidP="00DA6643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Таким образом, следовало включить в расчёт начислений на фонд оплаты труда на очередной финансовый год и плановый период:</w:t>
      </w:r>
    </w:p>
    <w:p w:rsidR="00DA6643" w:rsidRDefault="00DA6643" w:rsidP="00DA664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275"/>
        <w:gridCol w:w="1418"/>
        <w:gridCol w:w="1191"/>
        <w:gridCol w:w="1338"/>
        <w:gridCol w:w="1366"/>
        <w:gridCol w:w="1314"/>
      </w:tblGrid>
      <w:tr w:rsidR="00DA6643" w:rsidTr="00DA6643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3" w:rsidRDefault="00DA6643">
            <w:pPr>
              <w:ind w:firstLine="709"/>
              <w:jc w:val="center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Default="00DA6643">
            <w:pPr>
              <w:jc w:val="center"/>
            </w:pPr>
            <w:r>
              <w:t>Запланировано</w:t>
            </w:r>
          </w:p>
        </w:tc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Default="00DA6643">
            <w:pPr>
              <w:ind w:firstLine="709"/>
              <w:jc w:val="center"/>
            </w:pPr>
            <w:r>
              <w:t>Необходимо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Default="00DA6643">
            <w:pPr>
              <w:jc w:val="center"/>
            </w:pPr>
            <w:r>
              <w:t>Разница</w:t>
            </w:r>
          </w:p>
        </w:tc>
      </w:tr>
      <w:tr w:rsidR="00DA6643" w:rsidTr="00DA66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643" w:rsidRDefault="00DA664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Default="00DA6643">
            <w:pPr>
              <w:jc w:val="center"/>
            </w:pPr>
            <w:r>
              <w:t>база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Default="00DA6643">
            <w:pPr>
              <w:jc w:val="center"/>
            </w:pPr>
            <w:r>
              <w:t>сумма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Default="00DA6643">
            <w:pPr>
              <w:jc w:val="center"/>
            </w:pPr>
            <w:r>
              <w:rPr>
                <w:color w:val="000000"/>
              </w:rPr>
              <w:t>ННСЗП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Default="00DA6643">
            <w:pPr>
              <w:jc w:val="center"/>
            </w:pPr>
            <w:r>
              <w:t>база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Default="00DA6643">
            <w:pPr>
              <w:jc w:val="center"/>
            </w:pPr>
            <w:r>
              <w:t>сумма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3" w:rsidRDefault="00DA6643">
            <w:pPr>
              <w:ind w:firstLine="709"/>
              <w:jc w:val="center"/>
            </w:pPr>
          </w:p>
        </w:tc>
      </w:tr>
      <w:tr w:rsidR="00DA6643" w:rsidTr="00DA66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Default="00DA6643">
            <w:r>
              <w:t>Пенсионное страхование: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3" w:rsidRDefault="00DA6643">
            <w:pPr>
              <w:ind w:firstLine="709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3" w:rsidRDefault="00DA6643">
            <w:pPr>
              <w:ind w:firstLine="709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3" w:rsidRDefault="00DA6643">
            <w:pPr>
              <w:ind w:firstLine="709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3" w:rsidRDefault="00DA6643">
            <w:pPr>
              <w:ind w:firstLine="709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3" w:rsidRDefault="00DA6643">
            <w:pPr>
              <w:ind w:firstLine="709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3" w:rsidRDefault="00DA6643">
            <w:pPr>
              <w:ind w:firstLine="709"/>
            </w:pPr>
          </w:p>
        </w:tc>
      </w:tr>
      <w:tr w:rsidR="00DA6643" w:rsidTr="00DA66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Default="00DA6643">
            <w: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Default="00DA6643">
            <w:pPr>
              <w:jc w:val="right"/>
            </w:pPr>
            <w:r>
              <w:t>1 021 000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Pr="00DA6643" w:rsidRDefault="00DA6643">
            <w:pPr>
              <w:ind w:firstLine="33"/>
              <w:jc w:val="right"/>
            </w:pPr>
            <w:r>
              <w:t>8 158 480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Default="00DA6643">
            <w:pPr>
              <w:jc w:val="right"/>
            </w:pPr>
            <w:r>
              <w:t>45 639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Default="00DA6643">
            <w:pPr>
              <w:jc w:val="right"/>
            </w:pPr>
            <w:r>
              <w:t>1 150 000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Pr="00DA6643" w:rsidRDefault="008E0929">
            <w:pPr>
              <w:jc w:val="right"/>
            </w:pPr>
            <w:r>
              <w:t>8 669 320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Pr="008E0929" w:rsidRDefault="008E0929">
            <w:pPr>
              <w:jc w:val="right"/>
            </w:pPr>
            <w:r>
              <w:t>510 840</w:t>
            </w:r>
          </w:p>
        </w:tc>
      </w:tr>
      <w:tr w:rsidR="00DA6643" w:rsidTr="00DA66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Default="00DA6643">
            <w: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Default="00DA6643">
            <w:pPr>
              <w:jc w:val="right"/>
            </w:pPr>
            <w:r>
              <w:t>1 021 000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Default="008E0929">
            <w:pPr>
              <w:jc w:val="right"/>
            </w:pPr>
            <w:r>
              <w:t>8 158 480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Default="00DA6643">
            <w:pPr>
              <w:jc w:val="right"/>
            </w:pPr>
            <w:r>
              <w:t>48 099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Default="00DA6643">
            <w:pPr>
              <w:jc w:val="right"/>
            </w:pPr>
            <w:r>
              <w:t>1 270 000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Pr="008E0929" w:rsidRDefault="008E0929">
            <w:pPr>
              <w:jc w:val="right"/>
            </w:pPr>
            <w:r>
              <w:t>9 220 200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Pr="008E0929" w:rsidRDefault="008E0929">
            <w:pPr>
              <w:jc w:val="right"/>
            </w:pPr>
            <w:r>
              <w:t>1 061 720</w:t>
            </w:r>
          </w:p>
        </w:tc>
      </w:tr>
      <w:tr w:rsidR="00DA6643" w:rsidTr="00DA66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Default="00DA6643">
            <w: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Default="00DA6643">
            <w:pPr>
              <w:jc w:val="right"/>
            </w:pPr>
            <w:r>
              <w:t>1 021 000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Default="008E0929">
            <w:pPr>
              <w:jc w:val="right"/>
            </w:pPr>
            <w:r>
              <w:t>8 158 480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Default="00DA6643">
            <w:pPr>
              <w:jc w:val="right"/>
            </w:pPr>
            <w:r>
              <w:t>51 256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Default="00DA6643">
            <w:pPr>
              <w:jc w:val="right"/>
            </w:pPr>
            <w:r>
              <w:t>1 415 000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Pr="008E0929" w:rsidRDefault="008E0929">
            <w:pPr>
              <w:jc w:val="right"/>
            </w:pPr>
            <w:r>
              <w:t>10 272 900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Pr="008E0929" w:rsidRDefault="008E0929">
            <w:pPr>
              <w:jc w:val="right"/>
            </w:pPr>
            <w:r>
              <w:t>2 114 420</w:t>
            </w:r>
          </w:p>
        </w:tc>
      </w:tr>
      <w:tr w:rsidR="00DA6643" w:rsidTr="00DA66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Default="00DA6643">
            <w:r>
              <w:t>Социальное страхование: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3" w:rsidRDefault="00DA6643">
            <w:pPr>
              <w:ind w:firstLine="709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3" w:rsidRDefault="00DA6643">
            <w:pPr>
              <w:ind w:firstLine="709"/>
              <w:jc w:val="right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3" w:rsidRDefault="00DA6643">
            <w:pPr>
              <w:ind w:firstLine="709"/>
              <w:jc w:val="right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3" w:rsidRDefault="00DA6643">
            <w:pPr>
              <w:ind w:firstLine="709"/>
              <w:jc w:val="right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3" w:rsidRDefault="00DA6643">
            <w:pPr>
              <w:ind w:firstLine="709"/>
              <w:jc w:val="right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3" w:rsidRDefault="00DA6643">
            <w:pPr>
              <w:ind w:firstLine="709"/>
              <w:jc w:val="right"/>
            </w:pPr>
          </w:p>
        </w:tc>
      </w:tr>
      <w:tr w:rsidR="00DA6643" w:rsidTr="00DA66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Default="00DA6643">
            <w: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Default="00DA6643">
            <w:pPr>
              <w:jc w:val="right"/>
            </w:pPr>
            <w:r>
              <w:t>815 000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Pr="008E0929" w:rsidRDefault="008E0929">
            <w:pPr>
              <w:jc w:val="right"/>
            </w:pPr>
            <w:r>
              <w:t>779 955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Default="00DA6643">
            <w:pPr>
              <w:jc w:val="right"/>
            </w:pPr>
            <w:r>
              <w:t>45 639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Default="00DA6643">
            <w:pPr>
              <w:jc w:val="right"/>
            </w:pPr>
            <w:r>
              <w:t>865 000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Pr="008E0929" w:rsidRDefault="008E0929">
            <w:pPr>
              <w:jc w:val="right"/>
            </w:pPr>
            <w:r>
              <w:t>827 805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Pr="008E0929" w:rsidRDefault="008E0929">
            <w:pPr>
              <w:jc w:val="right"/>
            </w:pPr>
            <w:r>
              <w:t>47 850</w:t>
            </w:r>
          </w:p>
        </w:tc>
      </w:tr>
      <w:tr w:rsidR="00DA6643" w:rsidTr="00DA66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Default="00DA6643">
            <w: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Default="00DA6643">
            <w:pPr>
              <w:jc w:val="right"/>
            </w:pPr>
            <w:r>
              <w:t>815 000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Default="008E0929">
            <w:pPr>
              <w:jc w:val="right"/>
            </w:pPr>
            <w:r>
              <w:t>779 955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Default="00DA6643">
            <w:pPr>
              <w:jc w:val="right"/>
            </w:pPr>
            <w:r>
              <w:t>48 099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Default="00DA6643">
            <w:pPr>
              <w:jc w:val="right"/>
            </w:pPr>
            <w:r>
              <w:t>912 000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Pr="008E0929" w:rsidRDefault="008E0929">
            <w:pPr>
              <w:jc w:val="right"/>
            </w:pPr>
            <w:r>
              <w:t>872 784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Pr="008E0929" w:rsidRDefault="008E0929">
            <w:pPr>
              <w:jc w:val="right"/>
            </w:pPr>
            <w:r>
              <w:t>92 829</w:t>
            </w:r>
          </w:p>
        </w:tc>
      </w:tr>
      <w:tr w:rsidR="00DA6643" w:rsidTr="00DA66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Default="00DA6643">
            <w: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Default="00DA6643">
            <w:pPr>
              <w:jc w:val="right"/>
            </w:pPr>
            <w:r>
              <w:t>815 000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Default="008E0929">
            <w:pPr>
              <w:jc w:val="right"/>
            </w:pPr>
            <w:r>
              <w:t>779 955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Default="00DA6643">
            <w:pPr>
              <w:jc w:val="right"/>
            </w:pPr>
            <w:r>
              <w:t>51 256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Default="00DA6643">
            <w:pPr>
              <w:jc w:val="right"/>
            </w:pPr>
            <w:r>
              <w:t>972 000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Pr="008E0929" w:rsidRDefault="008E0929">
            <w:pPr>
              <w:jc w:val="right"/>
            </w:pPr>
            <w:r>
              <w:t>930 204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Pr="008E0929" w:rsidRDefault="008E0929">
            <w:pPr>
              <w:jc w:val="right"/>
            </w:pPr>
            <w:r>
              <w:t>150 249</w:t>
            </w:r>
          </w:p>
        </w:tc>
      </w:tr>
      <w:tr w:rsidR="00DA6643" w:rsidTr="00DA66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Default="00DA6643">
            <w: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3" w:rsidRDefault="00DA6643">
            <w:pPr>
              <w:ind w:firstLine="709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3" w:rsidRDefault="00DA6643">
            <w:pPr>
              <w:ind w:firstLine="709"/>
              <w:jc w:val="right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3" w:rsidRDefault="00DA6643">
            <w:pPr>
              <w:ind w:firstLine="709"/>
              <w:jc w:val="right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3" w:rsidRDefault="00DA6643">
            <w:pPr>
              <w:ind w:firstLine="709"/>
              <w:jc w:val="right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3" w:rsidRDefault="00DA6643">
            <w:pPr>
              <w:ind w:firstLine="709"/>
              <w:jc w:val="right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3" w:rsidRDefault="00DA6643">
            <w:pPr>
              <w:ind w:firstLine="709"/>
              <w:jc w:val="right"/>
            </w:pPr>
          </w:p>
        </w:tc>
      </w:tr>
      <w:tr w:rsidR="00DA6643" w:rsidTr="00DA66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Default="00DA6643">
            <w: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3" w:rsidRDefault="00DA6643">
            <w:pPr>
              <w:ind w:firstLine="709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Pr="008E0929" w:rsidRDefault="008E0929">
            <w:pPr>
              <w:jc w:val="right"/>
            </w:pPr>
            <w:r>
              <w:t>8 938 435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3" w:rsidRDefault="00DA6643">
            <w:pPr>
              <w:ind w:firstLine="709"/>
              <w:jc w:val="right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3" w:rsidRDefault="00DA6643">
            <w:pPr>
              <w:ind w:firstLine="709"/>
              <w:jc w:val="right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Pr="008E0929" w:rsidRDefault="008E0929">
            <w:pPr>
              <w:jc w:val="right"/>
            </w:pPr>
            <w:r>
              <w:t>9 497 125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Pr="008E0929" w:rsidRDefault="008E0929">
            <w:pPr>
              <w:jc w:val="right"/>
            </w:pPr>
            <w:r>
              <w:t>558 690</w:t>
            </w:r>
          </w:p>
        </w:tc>
      </w:tr>
      <w:tr w:rsidR="00DA6643" w:rsidTr="00DA66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Default="00DA6643">
            <w: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3" w:rsidRDefault="00DA6643">
            <w:pPr>
              <w:ind w:firstLine="709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Default="008E0929">
            <w:pPr>
              <w:jc w:val="right"/>
            </w:pPr>
            <w:r>
              <w:t>8 938 435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3" w:rsidRDefault="00DA6643">
            <w:pPr>
              <w:ind w:firstLine="709"/>
              <w:jc w:val="right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3" w:rsidRDefault="00DA6643">
            <w:pPr>
              <w:ind w:firstLine="709"/>
              <w:jc w:val="right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Pr="008E0929" w:rsidRDefault="008E0929">
            <w:pPr>
              <w:jc w:val="right"/>
            </w:pPr>
            <w:r>
              <w:t>10 092 984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Pr="008E0929" w:rsidRDefault="008E0929">
            <w:pPr>
              <w:jc w:val="right"/>
            </w:pPr>
            <w:r>
              <w:t>1 154 549</w:t>
            </w:r>
          </w:p>
        </w:tc>
      </w:tr>
      <w:tr w:rsidR="00DA6643" w:rsidTr="00DA664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Default="00DA6643">
            <w: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3" w:rsidRDefault="00DA6643">
            <w:pPr>
              <w:ind w:firstLine="709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Default="008E0929">
            <w:pPr>
              <w:jc w:val="right"/>
            </w:pPr>
            <w:r>
              <w:t>8 938 435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3" w:rsidRDefault="00DA6643">
            <w:pPr>
              <w:ind w:firstLine="709"/>
              <w:jc w:val="right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3" w:rsidRDefault="00DA6643">
            <w:pPr>
              <w:ind w:firstLine="709"/>
              <w:jc w:val="right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Pr="008E0929" w:rsidRDefault="008E0929">
            <w:pPr>
              <w:jc w:val="right"/>
            </w:pPr>
            <w:r>
              <w:t>11 203 104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43" w:rsidRPr="008E0929" w:rsidRDefault="008E0929">
            <w:pPr>
              <w:jc w:val="right"/>
            </w:pPr>
            <w:r>
              <w:t>2 264 669</w:t>
            </w:r>
          </w:p>
        </w:tc>
      </w:tr>
    </w:tbl>
    <w:p w:rsidR="009141CD" w:rsidRPr="009141CD" w:rsidRDefault="009141CD" w:rsidP="00017EB7">
      <w:pPr>
        <w:jc w:val="both"/>
        <w:rPr>
          <w:sz w:val="28"/>
          <w:szCs w:val="28"/>
          <w:highlight w:val="yellow"/>
        </w:rPr>
      </w:pPr>
    </w:p>
    <w:p w:rsidR="009141CD" w:rsidRDefault="009141CD" w:rsidP="009141CD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017EB7">
        <w:rPr>
          <w:color w:val="FF0000"/>
          <w:sz w:val="28"/>
          <w:szCs w:val="28"/>
        </w:rPr>
        <w:tab/>
      </w:r>
      <w:r w:rsidRPr="00017EB7">
        <w:rPr>
          <w:sz w:val="28"/>
          <w:szCs w:val="28"/>
        </w:rPr>
        <w:t xml:space="preserve"> По результатам экспертизы установлено следующее: </w:t>
      </w:r>
    </w:p>
    <w:p w:rsidR="002A0BD7" w:rsidRDefault="002A0BD7" w:rsidP="009141CD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Допущена арифметическая ошибка</w:t>
      </w:r>
      <w:r w:rsidRPr="002A0B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строке 2016-2030 годы графы «Параметры финансового обеспечения муниципальной программы» паспорта </w:t>
      </w:r>
      <w:r w:rsidRPr="00D9697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города.</w:t>
      </w:r>
    </w:p>
    <w:p w:rsidR="008B64AD" w:rsidRDefault="002A0BD7" w:rsidP="008B64AD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B64AD">
        <w:rPr>
          <w:sz w:val="28"/>
          <w:szCs w:val="28"/>
        </w:rPr>
        <w:t>Несоответствие проекта муниципальной программы, по изложенным в пункте 2.2 позициям, Порядку</w:t>
      </w:r>
      <w:r w:rsidR="008B64AD" w:rsidRPr="00B41B1F">
        <w:rPr>
          <w:sz w:val="28"/>
          <w:szCs w:val="28"/>
        </w:rPr>
        <w:t xml:space="preserve"> от 28.08.2018 № 135-нп</w:t>
      </w:r>
      <w:r w:rsidR="008B64AD">
        <w:rPr>
          <w:sz w:val="28"/>
          <w:szCs w:val="28"/>
        </w:rPr>
        <w:t>.</w:t>
      </w:r>
    </w:p>
    <w:p w:rsidR="009141CD" w:rsidRDefault="008B64AD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B64AD">
        <w:rPr>
          <w:sz w:val="28"/>
          <w:szCs w:val="28"/>
        </w:rPr>
        <w:t>3</w:t>
      </w:r>
      <w:r w:rsidR="009141CD" w:rsidRPr="008B64AD">
        <w:rPr>
          <w:sz w:val="28"/>
          <w:szCs w:val="28"/>
        </w:rPr>
        <w:t xml:space="preserve">. Отсутствие в уставных документах вида деятельности, связанного с проведением общегородских мероприятий </w:t>
      </w:r>
      <w:r w:rsidRPr="008B64AD">
        <w:rPr>
          <w:sz w:val="28"/>
          <w:szCs w:val="28"/>
        </w:rPr>
        <w:t xml:space="preserve">для педагогов </w:t>
      </w:r>
      <w:r w:rsidR="009141CD" w:rsidRPr="008B64AD">
        <w:rPr>
          <w:sz w:val="28"/>
          <w:szCs w:val="28"/>
        </w:rPr>
        <w:t>по ряду образовательных учреждений.</w:t>
      </w:r>
    </w:p>
    <w:p w:rsidR="008B64AD" w:rsidRDefault="008B64AD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D7C8C">
        <w:rPr>
          <w:sz w:val="28"/>
          <w:szCs w:val="28"/>
        </w:rPr>
        <w:t>Не соответствие цел</w:t>
      </w:r>
      <w:r w:rsidR="00BC4E61">
        <w:rPr>
          <w:sz w:val="28"/>
          <w:szCs w:val="28"/>
        </w:rPr>
        <w:t>и</w:t>
      </w:r>
      <w:r w:rsidR="00BA1FBA">
        <w:rPr>
          <w:sz w:val="28"/>
          <w:szCs w:val="28"/>
        </w:rPr>
        <w:t xml:space="preserve"> и</w:t>
      </w:r>
      <w:r w:rsidR="000D7C8C">
        <w:rPr>
          <w:sz w:val="28"/>
          <w:szCs w:val="28"/>
        </w:rPr>
        <w:t xml:space="preserve"> </w:t>
      </w:r>
      <w:r w:rsidR="00BC4E61">
        <w:rPr>
          <w:sz w:val="28"/>
          <w:szCs w:val="28"/>
        </w:rPr>
        <w:t>планируемому</w:t>
      </w:r>
      <w:r w:rsidR="00BC4E61" w:rsidRPr="00BC4E61">
        <w:rPr>
          <w:sz w:val="28"/>
          <w:szCs w:val="28"/>
        </w:rPr>
        <w:t xml:space="preserve"> </w:t>
      </w:r>
      <w:r w:rsidR="00BC4E61">
        <w:rPr>
          <w:sz w:val="28"/>
          <w:szCs w:val="28"/>
        </w:rPr>
        <w:t xml:space="preserve">направлению расходования средств </w:t>
      </w:r>
      <w:r w:rsidR="00BA1FBA">
        <w:rPr>
          <w:sz w:val="28"/>
          <w:szCs w:val="28"/>
        </w:rPr>
        <w:t xml:space="preserve">на мероприятия </w:t>
      </w:r>
      <w:r w:rsidR="00BC4E61">
        <w:rPr>
          <w:sz w:val="28"/>
          <w:szCs w:val="28"/>
        </w:rPr>
        <w:t xml:space="preserve">подпрограммы </w:t>
      </w:r>
      <w:r w:rsidR="00BC4E61" w:rsidRPr="00D509C7">
        <w:rPr>
          <w:sz w:val="28"/>
          <w:szCs w:val="28"/>
          <w:lang w:val="en-US"/>
        </w:rPr>
        <w:t>II</w:t>
      </w:r>
      <w:r w:rsidR="00BC4E61" w:rsidRPr="00D509C7">
        <w:rPr>
          <w:sz w:val="28"/>
          <w:szCs w:val="28"/>
        </w:rPr>
        <w:t xml:space="preserve"> «Система оценки качества образования и информационная прозрачность системы образования»</w:t>
      </w:r>
      <w:r w:rsidR="00BC4E61">
        <w:rPr>
          <w:sz w:val="28"/>
          <w:szCs w:val="28"/>
        </w:rPr>
        <w:t>.</w:t>
      </w:r>
    </w:p>
    <w:p w:rsidR="008B64AD" w:rsidRPr="008B64AD" w:rsidRDefault="008B64AD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D2F43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единообразно</w:t>
      </w:r>
      <w:r w:rsidR="004D2F43">
        <w:rPr>
          <w:sz w:val="28"/>
          <w:szCs w:val="28"/>
        </w:rPr>
        <w:t>го</w:t>
      </w:r>
      <w:r>
        <w:rPr>
          <w:sz w:val="28"/>
          <w:szCs w:val="28"/>
        </w:rPr>
        <w:t xml:space="preserve"> планировани</w:t>
      </w:r>
      <w:r w:rsidR="004D2F43">
        <w:rPr>
          <w:sz w:val="28"/>
          <w:szCs w:val="28"/>
        </w:rPr>
        <w:t>я</w:t>
      </w:r>
      <w:r>
        <w:rPr>
          <w:sz w:val="28"/>
          <w:szCs w:val="28"/>
        </w:rPr>
        <w:t xml:space="preserve"> объёма потребления воды на 1 ребёнка для питьевого режима лагерей с дневным пребыванием детей и трудовых лагерей.  </w:t>
      </w:r>
    </w:p>
    <w:p w:rsidR="009141CD" w:rsidRPr="008B64AD" w:rsidRDefault="008B64AD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141CD" w:rsidRPr="008B64AD">
        <w:rPr>
          <w:sz w:val="28"/>
          <w:szCs w:val="28"/>
        </w:rPr>
        <w:t xml:space="preserve">. </w:t>
      </w:r>
      <w:r w:rsidR="004D2F43">
        <w:rPr>
          <w:sz w:val="28"/>
          <w:szCs w:val="28"/>
        </w:rPr>
        <w:t>П</w:t>
      </w:r>
      <w:r w:rsidR="009141CD" w:rsidRPr="008B64AD">
        <w:rPr>
          <w:sz w:val="28"/>
          <w:szCs w:val="28"/>
        </w:rPr>
        <w:t>ланирование бюджетных ассигнований на</w:t>
      </w:r>
      <w:r>
        <w:rPr>
          <w:sz w:val="28"/>
          <w:szCs w:val="28"/>
        </w:rPr>
        <w:t xml:space="preserve"> страхование детей в лагерях с дневным пребыванием за счёт средств местного бюджета</w:t>
      </w:r>
      <w:r w:rsidR="004D2F43">
        <w:rPr>
          <w:sz w:val="28"/>
          <w:szCs w:val="28"/>
        </w:rPr>
        <w:t xml:space="preserve"> в нарушение требований ГОСТ Р 52887-2007</w:t>
      </w:r>
      <w:r w:rsidR="009141CD" w:rsidRPr="008B64AD">
        <w:rPr>
          <w:sz w:val="28"/>
          <w:szCs w:val="28"/>
        </w:rPr>
        <w:t>.</w:t>
      </w:r>
    </w:p>
    <w:p w:rsidR="009141CD" w:rsidRPr="008B64AD" w:rsidRDefault="008B64AD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B64AD">
        <w:rPr>
          <w:sz w:val="28"/>
          <w:szCs w:val="28"/>
        </w:rPr>
        <w:t>7</w:t>
      </w:r>
      <w:r w:rsidR="009141CD" w:rsidRPr="008B64AD">
        <w:rPr>
          <w:sz w:val="28"/>
          <w:szCs w:val="28"/>
        </w:rPr>
        <w:t>. Несоответствие планируемых расходов нормативным затратам.</w:t>
      </w:r>
    </w:p>
    <w:p w:rsidR="00703B98" w:rsidRDefault="008B64AD" w:rsidP="00703B9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="009141CD" w:rsidRPr="00703B98">
        <w:rPr>
          <w:sz w:val="28"/>
          <w:szCs w:val="28"/>
        </w:rPr>
        <w:t xml:space="preserve">. </w:t>
      </w:r>
      <w:r w:rsidR="00703B98">
        <w:rPr>
          <w:color w:val="000000"/>
          <w:sz w:val="28"/>
          <w:szCs w:val="28"/>
        </w:rPr>
        <w:t xml:space="preserve">При расчёте страховых взносов на 2019-2021 годы не учтены положения </w:t>
      </w:r>
      <w:r w:rsidR="00703B98">
        <w:rPr>
          <w:sz w:val="28"/>
          <w:szCs w:val="28"/>
        </w:rPr>
        <w:t xml:space="preserve">пунктов 4, 5 </w:t>
      </w:r>
      <w:r w:rsidR="00703B98">
        <w:rPr>
          <w:color w:val="000000"/>
          <w:sz w:val="28"/>
          <w:szCs w:val="28"/>
        </w:rPr>
        <w:t>статьи 421 НК РФ.</w:t>
      </w:r>
    </w:p>
    <w:p w:rsidR="009141CD" w:rsidRPr="009141CD" w:rsidRDefault="009141CD" w:rsidP="009141CD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9141CD" w:rsidRDefault="009141CD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52522">
        <w:rPr>
          <w:sz w:val="28"/>
          <w:szCs w:val="28"/>
        </w:rPr>
        <w:t xml:space="preserve"> На основании вышеизложенного, рекомендуем:</w:t>
      </w:r>
    </w:p>
    <w:p w:rsidR="00252522" w:rsidRDefault="004D2F43" w:rsidP="0025252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2522">
        <w:rPr>
          <w:sz w:val="28"/>
          <w:szCs w:val="28"/>
        </w:rPr>
        <w:t>. Устранить несоответствие проекта муниципальной программы Порядку</w:t>
      </w:r>
      <w:r w:rsidR="00252522" w:rsidRPr="00B41B1F">
        <w:rPr>
          <w:sz w:val="28"/>
          <w:szCs w:val="28"/>
        </w:rPr>
        <w:t xml:space="preserve"> от 28.08.2018 № 135-нп</w:t>
      </w:r>
      <w:r w:rsidR="00252522">
        <w:rPr>
          <w:sz w:val="28"/>
          <w:szCs w:val="28"/>
        </w:rPr>
        <w:t>.</w:t>
      </w:r>
    </w:p>
    <w:p w:rsidR="009141CD" w:rsidRDefault="004D2F43" w:rsidP="009141CD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9141CD" w:rsidRPr="00252522">
        <w:rPr>
          <w:sz w:val="28"/>
          <w:szCs w:val="28"/>
        </w:rPr>
        <w:t>. В</w:t>
      </w:r>
      <w:r w:rsidR="009141CD" w:rsidRPr="00252522">
        <w:rPr>
          <w:rFonts w:eastAsia="Calibri"/>
          <w:sz w:val="28"/>
          <w:szCs w:val="28"/>
        </w:rPr>
        <w:t xml:space="preserve">нести соответствующие изменения в учредительные документы образовательных учреждений или организатором проведения общегородских мероприятий </w:t>
      </w:r>
      <w:r w:rsidR="00252522" w:rsidRPr="008B64AD">
        <w:rPr>
          <w:sz w:val="28"/>
          <w:szCs w:val="28"/>
        </w:rPr>
        <w:t xml:space="preserve">для педагогов </w:t>
      </w:r>
      <w:r w:rsidR="009141CD" w:rsidRPr="00252522">
        <w:rPr>
          <w:rFonts w:eastAsia="Calibri"/>
          <w:sz w:val="28"/>
          <w:szCs w:val="28"/>
        </w:rPr>
        <w:t>определить Департамент образования и молодёжной политики администрации города Нефтеюганска, при этом планируемые расходы отражать по соответствующей бюджетной классификации расходов бюджета.</w:t>
      </w:r>
    </w:p>
    <w:p w:rsidR="000D7C8C" w:rsidRDefault="004D2F43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0D7C8C">
        <w:rPr>
          <w:rFonts w:eastAsia="Calibri"/>
          <w:sz w:val="28"/>
          <w:szCs w:val="28"/>
        </w:rPr>
        <w:t>. О</w:t>
      </w:r>
      <w:r w:rsidR="000D7C8C">
        <w:rPr>
          <w:sz w:val="28"/>
          <w:szCs w:val="28"/>
        </w:rPr>
        <w:t>ценить планируемое направление расходования средств на достижение целе</w:t>
      </w:r>
      <w:r w:rsidR="003F6ABC">
        <w:rPr>
          <w:sz w:val="28"/>
          <w:szCs w:val="28"/>
        </w:rPr>
        <w:t>вых показателей</w:t>
      </w:r>
      <w:r w:rsidR="000D7C8C">
        <w:rPr>
          <w:sz w:val="28"/>
          <w:szCs w:val="28"/>
        </w:rPr>
        <w:t xml:space="preserve"> мероприятия подпрограммы </w:t>
      </w:r>
      <w:r w:rsidR="000D7C8C" w:rsidRPr="00D509C7">
        <w:rPr>
          <w:sz w:val="28"/>
          <w:szCs w:val="28"/>
          <w:lang w:val="en-US"/>
        </w:rPr>
        <w:t>II</w:t>
      </w:r>
      <w:r w:rsidR="000D7C8C" w:rsidRPr="00D509C7">
        <w:rPr>
          <w:sz w:val="28"/>
          <w:szCs w:val="28"/>
        </w:rPr>
        <w:t xml:space="preserve"> «Система оценки качества образования и информационная прозрачность системы образования»</w:t>
      </w:r>
      <w:r w:rsidR="000D7C8C">
        <w:rPr>
          <w:sz w:val="28"/>
          <w:szCs w:val="28"/>
        </w:rPr>
        <w:t>.</w:t>
      </w:r>
    </w:p>
    <w:p w:rsidR="004552E6" w:rsidRDefault="004D2F43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52E6">
        <w:rPr>
          <w:sz w:val="28"/>
          <w:szCs w:val="28"/>
        </w:rPr>
        <w:t xml:space="preserve">. Единообразно </w:t>
      </w:r>
      <w:r w:rsidR="0025721D" w:rsidRPr="00555BF4">
        <w:rPr>
          <w:sz w:val="28"/>
          <w:szCs w:val="28"/>
        </w:rPr>
        <w:t xml:space="preserve">планировать </w:t>
      </w:r>
      <w:r w:rsidR="0025721D">
        <w:rPr>
          <w:sz w:val="28"/>
          <w:szCs w:val="28"/>
        </w:rPr>
        <w:t xml:space="preserve">расходы на осуществление питьевого режима </w:t>
      </w:r>
      <w:r w:rsidR="0025721D" w:rsidRPr="00555BF4">
        <w:rPr>
          <w:sz w:val="28"/>
          <w:szCs w:val="28"/>
        </w:rPr>
        <w:t>на 1 ребёнка</w:t>
      </w:r>
      <w:r w:rsidR="004552E6">
        <w:rPr>
          <w:sz w:val="28"/>
          <w:szCs w:val="28"/>
        </w:rPr>
        <w:t>.</w:t>
      </w:r>
    </w:p>
    <w:p w:rsidR="004552E6" w:rsidRDefault="004D2F43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552E6">
        <w:rPr>
          <w:sz w:val="28"/>
          <w:szCs w:val="28"/>
        </w:rPr>
        <w:t xml:space="preserve">. </w:t>
      </w:r>
      <w:r>
        <w:rPr>
          <w:sz w:val="28"/>
          <w:szCs w:val="28"/>
        </w:rPr>
        <w:t>Рассмотреть вопрос о законности и обоснованности планирования</w:t>
      </w:r>
      <w:r w:rsidR="00C22D2A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 xml:space="preserve"> на</w:t>
      </w:r>
      <w:r w:rsidRPr="00311998">
        <w:rPr>
          <w:sz w:val="28"/>
          <w:szCs w:val="28"/>
        </w:rPr>
        <w:t xml:space="preserve"> </w:t>
      </w:r>
      <w:r w:rsidRPr="00394C76">
        <w:rPr>
          <w:sz w:val="28"/>
          <w:szCs w:val="28"/>
        </w:rPr>
        <w:t>страхование детей в лагерях с дневным пребывание</w:t>
      </w:r>
      <w:r>
        <w:rPr>
          <w:sz w:val="28"/>
          <w:szCs w:val="28"/>
        </w:rPr>
        <w:t>м</w:t>
      </w:r>
      <w:r w:rsidRPr="00394C76">
        <w:rPr>
          <w:sz w:val="28"/>
          <w:szCs w:val="28"/>
        </w:rPr>
        <w:t xml:space="preserve"> за счёт средств местного бюджета</w:t>
      </w:r>
      <w:r w:rsidR="004552E6">
        <w:rPr>
          <w:sz w:val="28"/>
          <w:szCs w:val="28"/>
        </w:rPr>
        <w:t>.</w:t>
      </w:r>
    </w:p>
    <w:p w:rsidR="009141CD" w:rsidRPr="004552E6" w:rsidRDefault="00C22D2A" w:rsidP="004552E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52E6" w:rsidRPr="004552E6">
        <w:rPr>
          <w:sz w:val="28"/>
          <w:szCs w:val="28"/>
        </w:rPr>
        <w:t xml:space="preserve">. </w:t>
      </w:r>
      <w:r w:rsidR="009141CD" w:rsidRPr="004552E6">
        <w:rPr>
          <w:rFonts w:eastAsia="Calibri"/>
          <w:sz w:val="28"/>
          <w:szCs w:val="28"/>
          <w:lang w:eastAsia="en-US"/>
        </w:rPr>
        <w:t>Расчёты на обеспечение функций</w:t>
      </w:r>
      <w:r w:rsidR="009141CD" w:rsidRPr="004552E6">
        <w:rPr>
          <w:sz w:val="28"/>
          <w:szCs w:val="28"/>
        </w:rPr>
        <w:t xml:space="preserve"> Департамента образования и молодёжной политики администрации города Нефтеюганска и муниципального казённого учреждения «Управление учёта и отчетности образовательных учреждений» привести в соответствие с нормативными затратами.</w:t>
      </w:r>
    </w:p>
    <w:p w:rsidR="00703B98" w:rsidRDefault="00C22D2A" w:rsidP="00703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141CD" w:rsidRPr="008E0929">
        <w:rPr>
          <w:sz w:val="28"/>
          <w:szCs w:val="28"/>
        </w:rPr>
        <w:t xml:space="preserve">. </w:t>
      </w:r>
      <w:r w:rsidR="00703B98">
        <w:rPr>
          <w:sz w:val="28"/>
          <w:szCs w:val="28"/>
        </w:rPr>
        <w:t>Оценить мероприятие в части обоснованности планируемых бюджетных ассигнований на оплату страховых взносов.</w:t>
      </w:r>
    </w:p>
    <w:p w:rsidR="009141CD" w:rsidRPr="009141CD" w:rsidRDefault="009141CD" w:rsidP="00703B98">
      <w:pPr>
        <w:pStyle w:val="ab"/>
        <w:widowControl w:val="0"/>
        <w:tabs>
          <w:tab w:val="left" w:pos="709"/>
        </w:tabs>
        <w:ind w:left="0"/>
        <w:jc w:val="both"/>
        <w:rPr>
          <w:sz w:val="28"/>
          <w:szCs w:val="28"/>
          <w:highlight w:val="yellow"/>
        </w:rPr>
      </w:pPr>
    </w:p>
    <w:p w:rsidR="009141CD" w:rsidRPr="004552E6" w:rsidRDefault="009141CD" w:rsidP="009141CD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4552E6">
        <w:rPr>
          <w:color w:val="FF0000"/>
          <w:sz w:val="28"/>
          <w:szCs w:val="28"/>
        </w:rPr>
        <w:tab/>
      </w:r>
      <w:r w:rsidRPr="004552E6">
        <w:rPr>
          <w:sz w:val="28"/>
          <w:szCs w:val="28"/>
        </w:rPr>
        <w:t xml:space="preserve">На основании вышеизложенного, по итогам проведения финансово-экономической экспертизы, предлагаем направить проект </w:t>
      </w:r>
      <w:r w:rsidR="004552E6" w:rsidRPr="004552E6">
        <w:rPr>
          <w:sz w:val="28"/>
          <w:szCs w:val="28"/>
        </w:rPr>
        <w:t>муниципальной программы</w:t>
      </w:r>
      <w:r w:rsidRPr="004552E6">
        <w:rPr>
          <w:sz w:val="28"/>
          <w:szCs w:val="28"/>
        </w:rPr>
        <w:t xml:space="preserve"> на утвержден</w:t>
      </w:r>
      <w:r w:rsidR="001063B3">
        <w:rPr>
          <w:sz w:val="28"/>
          <w:szCs w:val="28"/>
        </w:rPr>
        <w:t>ие с учётом рекомендаций, отражё</w:t>
      </w:r>
      <w:r w:rsidRPr="004552E6">
        <w:rPr>
          <w:sz w:val="28"/>
          <w:szCs w:val="28"/>
        </w:rPr>
        <w:t xml:space="preserve">нных в настоящем заключении. </w:t>
      </w:r>
    </w:p>
    <w:p w:rsidR="009141CD" w:rsidRPr="004552E6" w:rsidRDefault="009141CD" w:rsidP="009141CD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4552E6">
        <w:rPr>
          <w:sz w:val="28"/>
          <w:szCs w:val="28"/>
        </w:rPr>
        <w:tab/>
      </w:r>
    </w:p>
    <w:p w:rsidR="009141CD" w:rsidRPr="004552E6" w:rsidRDefault="009141CD" w:rsidP="009141CD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4552E6">
        <w:rPr>
          <w:sz w:val="28"/>
          <w:szCs w:val="28"/>
        </w:rPr>
        <w:tab/>
        <w:t xml:space="preserve">Просим в срок до </w:t>
      </w:r>
      <w:r w:rsidR="004552E6" w:rsidRPr="004552E6">
        <w:rPr>
          <w:sz w:val="28"/>
          <w:szCs w:val="28"/>
        </w:rPr>
        <w:t>09</w:t>
      </w:r>
      <w:r w:rsidRPr="004552E6">
        <w:rPr>
          <w:sz w:val="28"/>
          <w:szCs w:val="28"/>
        </w:rPr>
        <w:t>.1</w:t>
      </w:r>
      <w:r w:rsidR="004552E6" w:rsidRPr="004552E6">
        <w:rPr>
          <w:sz w:val="28"/>
          <w:szCs w:val="28"/>
        </w:rPr>
        <w:t>1</w:t>
      </w:r>
      <w:r w:rsidRPr="004552E6">
        <w:rPr>
          <w:sz w:val="28"/>
          <w:szCs w:val="28"/>
        </w:rPr>
        <w:t>.201</w:t>
      </w:r>
      <w:r w:rsidR="004552E6" w:rsidRPr="004552E6">
        <w:rPr>
          <w:sz w:val="28"/>
          <w:szCs w:val="28"/>
        </w:rPr>
        <w:t>8</w:t>
      </w:r>
      <w:r w:rsidRPr="004552E6">
        <w:rPr>
          <w:sz w:val="28"/>
          <w:szCs w:val="28"/>
        </w:rPr>
        <w:t xml:space="preserve"> года уведомить о принятом решении в части исполнения рекомендаций, отражённых в настоящем заключении.</w:t>
      </w:r>
    </w:p>
    <w:p w:rsidR="009141CD" w:rsidRPr="004552E6" w:rsidRDefault="009141CD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141CD" w:rsidRPr="004552E6" w:rsidRDefault="009141CD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141CD" w:rsidRPr="004552E6" w:rsidRDefault="009141CD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552E6" w:rsidRPr="004552E6" w:rsidRDefault="004552E6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141CD" w:rsidRPr="004552E6" w:rsidRDefault="009141CD" w:rsidP="009141CD">
      <w:pPr>
        <w:tabs>
          <w:tab w:val="left" w:pos="0"/>
        </w:tabs>
        <w:jc w:val="both"/>
        <w:rPr>
          <w:sz w:val="28"/>
          <w:szCs w:val="28"/>
        </w:rPr>
      </w:pPr>
      <w:r w:rsidRPr="004552E6">
        <w:rPr>
          <w:sz w:val="28"/>
          <w:szCs w:val="28"/>
        </w:rPr>
        <w:t xml:space="preserve">Председатель </w:t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  <w:t xml:space="preserve">              </w:t>
      </w:r>
      <w:r w:rsidRPr="004552E6">
        <w:rPr>
          <w:sz w:val="28"/>
          <w:szCs w:val="28"/>
        </w:rPr>
        <w:tab/>
        <w:t xml:space="preserve"> С.А. Гичкина</w:t>
      </w:r>
    </w:p>
    <w:p w:rsidR="004552E6" w:rsidRPr="004552E6" w:rsidRDefault="004552E6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4552E6" w:rsidRPr="004552E6" w:rsidRDefault="004552E6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4552E6" w:rsidRPr="004552E6" w:rsidRDefault="004552E6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4552E6" w:rsidRPr="004552E6" w:rsidRDefault="004552E6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4552E6" w:rsidRPr="004552E6" w:rsidRDefault="004552E6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4552E6" w:rsidRPr="004552E6" w:rsidRDefault="004552E6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141CD" w:rsidRPr="004552E6" w:rsidRDefault="009141CD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>Исполнитель:</w:t>
      </w: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>Глазунова Галина Михайловна</w:t>
      </w: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 xml:space="preserve">инспектор инспекторского отдела № 2  </w:t>
      </w: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 xml:space="preserve">Счётной палаты города Нефтеюганска </w:t>
      </w: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>8 (3463) 20-30-65</w:t>
      </w:r>
    </w:p>
    <w:sectPr w:rsidR="009141CD" w:rsidRPr="004552E6" w:rsidSect="002019D5">
      <w:headerReference w:type="default" r:id="rId13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B2A" w:rsidRDefault="003A1B2A" w:rsidP="00E675E9">
      <w:r>
        <w:separator/>
      </w:r>
    </w:p>
  </w:endnote>
  <w:endnote w:type="continuationSeparator" w:id="0">
    <w:p w:rsidR="003A1B2A" w:rsidRDefault="003A1B2A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B2A" w:rsidRDefault="003A1B2A" w:rsidP="00E675E9">
      <w:r>
        <w:separator/>
      </w:r>
    </w:p>
  </w:footnote>
  <w:footnote w:type="continuationSeparator" w:id="0">
    <w:p w:rsidR="003A1B2A" w:rsidRDefault="003A1B2A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C76C94" w:rsidRDefault="003A1B2A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5247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76C94" w:rsidRDefault="00C76C9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A84"/>
    <w:rsid w:val="00011182"/>
    <w:rsid w:val="00011435"/>
    <w:rsid w:val="000162DC"/>
    <w:rsid w:val="00017EB7"/>
    <w:rsid w:val="0002738B"/>
    <w:rsid w:val="00027CA6"/>
    <w:rsid w:val="00031D0F"/>
    <w:rsid w:val="00044AD9"/>
    <w:rsid w:val="00045F0A"/>
    <w:rsid w:val="00052471"/>
    <w:rsid w:val="0007039B"/>
    <w:rsid w:val="00075CD7"/>
    <w:rsid w:val="00076D0D"/>
    <w:rsid w:val="00082A17"/>
    <w:rsid w:val="000937BA"/>
    <w:rsid w:val="000A1DB4"/>
    <w:rsid w:val="000B1B49"/>
    <w:rsid w:val="000B1D28"/>
    <w:rsid w:val="000B395E"/>
    <w:rsid w:val="000B3C4D"/>
    <w:rsid w:val="000C02A8"/>
    <w:rsid w:val="000C62D0"/>
    <w:rsid w:val="000D0E13"/>
    <w:rsid w:val="000D4153"/>
    <w:rsid w:val="000D7C8C"/>
    <w:rsid w:val="000E13F9"/>
    <w:rsid w:val="000E5509"/>
    <w:rsid w:val="000F02CE"/>
    <w:rsid w:val="000F0B89"/>
    <w:rsid w:val="000F4249"/>
    <w:rsid w:val="000F5B79"/>
    <w:rsid w:val="000F61BE"/>
    <w:rsid w:val="0010194A"/>
    <w:rsid w:val="001039E0"/>
    <w:rsid w:val="001053BF"/>
    <w:rsid w:val="001063B3"/>
    <w:rsid w:val="00111AC0"/>
    <w:rsid w:val="00116D6C"/>
    <w:rsid w:val="0012237E"/>
    <w:rsid w:val="001228F1"/>
    <w:rsid w:val="001255E9"/>
    <w:rsid w:val="001275D4"/>
    <w:rsid w:val="00133582"/>
    <w:rsid w:val="00135F8B"/>
    <w:rsid w:val="001543D4"/>
    <w:rsid w:val="001558F4"/>
    <w:rsid w:val="001602AE"/>
    <w:rsid w:val="00161B40"/>
    <w:rsid w:val="001624DE"/>
    <w:rsid w:val="00163C18"/>
    <w:rsid w:val="00164039"/>
    <w:rsid w:val="001679FF"/>
    <w:rsid w:val="0018081A"/>
    <w:rsid w:val="00185787"/>
    <w:rsid w:val="0019132D"/>
    <w:rsid w:val="0019271D"/>
    <w:rsid w:val="0019315C"/>
    <w:rsid w:val="00195DBB"/>
    <w:rsid w:val="00197E2C"/>
    <w:rsid w:val="00197E95"/>
    <w:rsid w:val="001A0382"/>
    <w:rsid w:val="001A119B"/>
    <w:rsid w:val="001A43A6"/>
    <w:rsid w:val="001B40B6"/>
    <w:rsid w:val="001B488D"/>
    <w:rsid w:val="001C5C58"/>
    <w:rsid w:val="001C7F1D"/>
    <w:rsid w:val="001D086B"/>
    <w:rsid w:val="001D3333"/>
    <w:rsid w:val="001D62BC"/>
    <w:rsid w:val="001D7E15"/>
    <w:rsid w:val="001E2A87"/>
    <w:rsid w:val="001E2E1A"/>
    <w:rsid w:val="001E38EC"/>
    <w:rsid w:val="001E717D"/>
    <w:rsid w:val="002019D5"/>
    <w:rsid w:val="002129E1"/>
    <w:rsid w:val="0021447E"/>
    <w:rsid w:val="00216717"/>
    <w:rsid w:val="00217FDD"/>
    <w:rsid w:val="00221D90"/>
    <w:rsid w:val="002240C2"/>
    <w:rsid w:val="0022502D"/>
    <w:rsid w:val="0022589E"/>
    <w:rsid w:val="0023353F"/>
    <w:rsid w:val="0023362D"/>
    <w:rsid w:val="00234341"/>
    <w:rsid w:val="002348D2"/>
    <w:rsid w:val="00235E00"/>
    <w:rsid w:val="00236F07"/>
    <w:rsid w:val="00237320"/>
    <w:rsid w:val="00243159"/>
    <w:rsid w:val="002524F9"/>
    <w:rsid w:val="00252522"/>
    <w:rsid w:val="002549D2"/>
    <w:rsid w:val="002564BE"/>
    <w:rsid w:val="00256B59"/>
    <w:rsid w:val="0025721D"/>
    <w:rsid w:val="002606AA"/>
    <w:rsid w:val="0026404A"/>
    <w:rsid w:val="00265CB7"/>
    <w:rsid w:val="0026693E"/>
    <w:rsid w:val="002700AB"/>
    <w:rsid w:val="00276824"/>
    <w:rsid w:val="00283894"/>
    <w:rsid w:val="00286584"/>
    <w:rsid w:val="00286D88"/>
    <w:rsid w:val="00287E59"/>
    <w:rsid w:val="002905DE"/>
    <w:rsid w:val="00291499"/>
    <w:rsid w:val="002932CA"/>
    <w:rsid w:val="002A0BD7"/>
    <w:rsid w:val="002A4874"/>
    <w:rsid w:val="002A5969"/>
    <w:rsid w:val="002B0F8A"/>
    <w:rsid w:val="002B2B5C"/>
    <w:rsid w:val="002C04CC"/>
    <w:rsid w:val="002C283B"/>
    <w:rsid w:val="002C62F4"/>
    <w:rsid w:val="002D0B5B"/>
    <w:rsid w:val="002E2A6B"/>
    <w:rsid w:val="002E309C"/>
    <w:rsid w:val="002E4E34"/>
    <w:rsid w:val="002F350C"/>
    <w:rsid w:val="002F5E47"/>
    <w:rsid w:val="00301B80"/>
    <w:rsid w:val="00307E02"/>
    <w:rsid w:val="00311998"/>
    <w:rsid w:val="003138F4"/>
    <w:rsid w:val="00313E31"/>
    <w:rsid w:val="003140B3"/>
    <w:rsid w:val="0032021A"/>
    <w:rsid w:val="00322EC6"/>
    <w:rsid w:val="00324AAA"/>
    <w:rsid w:val="00330653"/>
    <w:rsid w:val="003306C6"/>
    <w:rsid w:val="003314C7"/>
    <w:rsid w:val="00331AC7"/>
    <w:rsid w:val="00335EFB"/>
    <w:rsid w:val="00336C62"/>
    <w:rsid w:val="00344191"/>
    <w:rsid w:val="00360205"/>
    <w:rsid w:val="003605D4"/>
    <w:rsid w:val="00360F31"/>
    <w:rsid w:val="003635CF"/>
    <w:rsid w:val="003677A2"/>
    <w:rsid w:val="003725B7"/>
    <w:rsid w:val="00373940"/>
    <w:rsid w:val="003814A1"/>
    <w:rsid w:val="003840A0"/>
    <w:rsid w:val="0038742F"/>
    <w:rsid w:val="003902D1"/>
    <w:rsid w:val="00393CC5"/>
    <w:rsid w:val="00394C76"/>
    <w:rsid w:val="003A1B2A"/>
    <w:rsid w:val="003A2C91"/>
    <w:rsid w:val="003A2EB9"/>
    <w:rsid w:val="003A3DF7"/>
    <w:rsid w:val="003B3CA9"/>
    <w:rsid w:val="003B7CB1"/>
    <w:rsid w:val="003C0E5B"/>
    <w:rsid w:val="003C226E"/>
    <w:rsid w:val="003D2013"/>
    <w:rsid w:val="003E193F"/>
    <w:rsid w:val="003E60F8"/>
    <w:rsid w:val="003F0C43"/>
    <w:rsid w:val="003F2119"/>
    <w:rsid w:val="003F3DA8"/>
    <w:rsid w:val="003F6ABC"/>
    <w:rsid w:val="003F764B"/>
    <w:rsid w:val="00404F98"/>
    <w:rsid w:val="00406831"/>
    <w:rsid w:val="00412BCC"/>
    <w:rsid w:val="00416067"/>
    <w:rsid w:val="0042776E"/>
    <w:rsid w:val="00427D02"/>
    <w:rsid w:val="004322AC"/>
    <w:rsid w:val="00432D5F"/>
    <w:rsid w:val="0043336F"/>
    <w:rsid w:val="00441406"/>
    <w:rsid w:val="00452C1F"/>
    <w:rsid w:val="004552E6"/>
    <w:rsid w:val="00470C90"/>
    <w:rsid w:val="00482150"/>
    <w:rsid w:val="00485A85"/>
    <w:rsid w:val="0049213D"/>
    <w:rsid w:val="00492FA1"/>
    <w:rsid w:val="0049733C"/>
    <w:rsid w:val="004A1DE5"/>
    <w:rsid w:val="004A3837"/>
    <w:rsid w:val="004A6A67"/>
    <w:rsid w:val="004A70DA"/>
    <w:rsid w:val="004B3251"/>
    <w:rsid w:val="004C4FEF"/>
    <w:rsid w:val="004C51DE"/>
    <w:rsid w:val="004D069D"/>
    <w:rsid w:val="004D2F43"/>
    <w:rsid w:val="004F3E3A"/>
    <w:rsid w:val="004F3F21"/>
    <w:rsid w:val="00501F55"/>
    <w:rsid w:val="00503597"/>
    <w:rsid w:val="00507184"/>
    <w:rsid w:val="00510A44"/>
    <w:rsid w:val="00515163"/>
    <w:rsid w:val="00520786"/>
    <w:rsid w:val="00532035"/>
    <w:rsid w:val="005343DE"/>
    <w:rsid w:val="005356A0"/>
    <w:rsid w:val="00537A32"/>
    <w:rsid w:val="00540140"/>
    <w:rsid w:val="0054114D"/>
    <w:rsid w:val="005415F6"/>
    <w:rsid w:val="005455BB"/>
    <w:rsid w:val="0055155F"/>
    <w:rsid w:val="00551D31"/>
    <w:rsid w:val="00551F96"/>
    <w:rsid w:val="00554F58"/>
    <w:rsid w:val="00555BF4"/>
    <w:rsid w:val="0056365B"/>
    <w:rsid w:val="005678AF"/>
    <w:rsid w:val="0057130D"/>
    <w:rsid w:val="00573C47"/>
    <w:rsid w:val="0057460A"/>
    <w:rsid w:val="005813E6"/>
    <w:rsid w:val="00581669"/>
    <w:rsid w:val="00584602"/>
    <w:rsid w:val="00596786"/>
    <w:rsid w:val="005A124E"/>
    <w:rsid w:val="005A3B64"/>
    <w:rsid w:val="005C3415"/>
    <w:rsid w:val="005C4884"/>
    <w:rsid w:val="005D253B"/>
    <w:rsid w:val="005D4EC6"/>
    <w:rsid w:val="005E13B4"/>
    <w:rsid w:val="005E327B"/>
    <w:rsid w:val="005E3FC7"/>
    <w:rsid w:val="005E4F56"/>
    <w:rsid w:val="005E6C4F"/>
    <w:rsid w:val="005F0391"/>
    <w:rsid w:val="006139F3"/>
    <w:rsid w:val="00615BD6"/>
    <w:rsid w:val="00615CDB"/>
    <w:rsid w:val="00615D81"/>
    <w:rsid w:val="00623CF9"/>
    <w:rsid w:val="00624111"/>
    <w:rsid w:val="006249B1"/>
    <w:rsid w:val="00642C83"/>
    <w:rsid w:val="006444B8"/>
    <w:rsid w:val="00651324"/>
    <w:rsid w:val="00651419"/>
    <w:rsid w:val="00651DE6"/>
    <w:rsid w:val="00654AEB"/>
    <w:rsid w:val="00660372"/>
    <w:rsid w:val="00673E86"/>
    <w:rsid w:val="006751CE"/>
    <w:rsid w:val="0068256B"/>
    <w:rsid w:val="006B0C13"/>
    <w:rsid w:val="006C4FDE"/>
    <w:rsid w:val="006C552D"/>
    <w:rsid w:val="006C7EF9"/>
    <w:rsid w:val="006D2721"/>
    <w:rsid w:val="006D41B3"/>
    <w:rsid w:val="006E306A"/>
    <w:rsid w:val="006E5BE8"/>
    <w:rsid w:val="006F0141"/>
    <w:rsid w:val="006F6877"/>
    <w:rsid w:val="007009EC"/>
    <w:rsid w:val="00703B98"/>
    <w:rsid w:val="00704A45"/>
    <w:rsid w:val="00711351"/>
    <w:rsid w:val="007152FA"/>
    <w:rsid w:val="00715E79"/>
    <w:rsid w:val="00717E82"/>
    <w:rsid w:val="00717EEA"/>
    <w:rsid w:val="00723BA3"/>
    <w:rsid w:val="00723FC5"/>
    <w:rsid w:val="00726317"/>
    <w:rsid w:val="00731A10"/>
    <w:rsid w:val="00737FB4"/>
    <w:rsid w:val="0074047D"/>
    <w:rsid w:val="0074789E"/>
    <w:rsid w:val="00750973"/>
    <w:rsid w:val="00756FF7"/>
    <w:rsid w:val="007615A0"/>
    <w:rsid w:val="0076170E"/>
    <w:rsid w:val="00762202"/>
    <w:rsid w:val="00763F63"/>
    <w:rsid w:val="00776AA9"/>
    <w:rsid w:val="00797559"/>
    <w:rsid w:val="007A39F0"/>
    <w:rsid w:val="007A75F7"/>
    <w:rsid w:val="007B1B16"/>
    <w:rsid w:val="007C34FB"/>
    <w:rsid w:val="007C3B95"/>
    <w:rsid w:val="007C685B"/>
    <w:rsid w:val="007D0D1C"/>
    <w:rsid w:val="007D19A1"/>
    <w:rsid w:val="007D1C19"/>
    <w:rsid w:val="007E07B8"/>
    <w:rsid w:val="007F0752"/>
    <w:rsid w:val="007F50A7"/>
    <w:rsid w:val="007F64EE"/>
    <w:rsid w:val="007F68A8"/>
    <w:rsid w:val="007F7876"/>
    <w:rsid w:val="00801CD3"/>
    <w:rsid w:val="00805DD9"/>
    <w:rsid w:val="0080672E"/>
    <w:rsid w:val="00810C7D"/>
    <w:rsid w:val="00814522"/>
    <w:rsid w:val="00820A1B"/>
    <w:rsid w:val="008261E6"/>
    <w:rsid w:val="008267A7"/>
    <w:rsid w:val="00833BCC"/>
    <w:rsid w:val="00837B9A"/>
    <w:rsid w:val="00837EFA"/>
    <w:rsid w:val="008450F5"/>
    <w:rsid w:val="00855E6E"/>
    <w:rsid w:val="00857EE8"/>
    <w:rsid w:val="00861863"/>
    <w:rsid w:val="00863867"/>
    <w:rsid w:val="00864F6E"/>
    <w:rsid w:val="008739B6"/>
    <w:rsid w:val="008842EC"/>
    <w:rsid w:val="008844CD"/>
    <w:rsid w:val="0089404E"/>
    <w:rsid w:val="00894498"/>
    <w:rsid w:val="008B64AD"/>
    <w:rsid w:val="008C2273"/>
    <w:rsid w:val="008C345D"/>
    <w:rsid w:val="008D2849"/>
    <w:rsid w:val="008E0929"/>
    <w:rsid w:val="008E27E5"/>
    <w:rsid w:val="008E335C"/>
    <w:rsid w:val="008E40CC"/>
    <w:rsid w:val="008E5C21"/>
    <w:rsid w:val="008F096D"/>
    <w:rsid w:val="009141CD"/>
    <w:rsid w:val="00926107"/>
    <w:rsid w:val="009275D1"/>
    <w:rsid w:val="0092788C"/>
    <w:rsid w:val="00930BAD"/>
    <w:rsid w:val="00943927"/>
    <w:rsid w:val="00945010"/>
    <w:rsid w:val="00945C2A"/>
    <w:rsid w:val="00947ACC"/>
    <w:rsid w:val="0096086A"/>
    <w:rsid w:val="00961661"/>
    <w:rsid w:val="00964DE5"/>
    <w:rsid w:val="009757AF"/>
    <w:rsid w:val="009804AD"/>
    <w:rsid w:val="00985BAC"/>
    <w:rsid w:val="00990100"/>
    <w:rsid w:val="00996E17"/>
    <w:rsid w:val="009A1536"/>
    <w:rsid w:val="009A4BAC"/>
    <w:rsid w:val="009B21D6"/>
    <w:rsid w:val="009D185A"/>
    <w:rsid w:val="009D751D"/>
    <w:rsid w:val="009D7EB0"/>
    <w:rsid w:val="009F2E0F"/>
    <w:rsid w:val="00A02662"/>
    <w:rsid w:val="00A05120"/>
    <w:rsid w:val="00A05472"/>
    <w:rsid w:val="00A107F4"/>
    <w:rsid w:val="00A14998"/>
    <w:rsid w:val="00A1572C"/>
    <w:rsid w:val="00A2366E"/>
    <w:rsid w:val="00A25752"/>
    <w:rsid w:val="00A25CBA"/>
    <w:rsid w:val="00A261B7"/>
    <w:rsid w:val="00A45456"/>
    <w:rsid w:val="00A53208"/>
    <w:rsid w:val="00A55E1B"/>
    <w:rsid w:val="00A55ED3"/>
    <w:rsid w:val="00A560A6"/>
    <w:rsid w:val="00A60F8C"/>
    <w:rsid w:val="00A642F8"/>
    <w:rsid w:val="00A660F2"/>
    <w:rsid w:val="00A70F5E"/>
    <w:rsid w:val="00A7155A"/>
    <w:rsid w:val="00A85B16"/>
    <w:rsid w:val="00A86ADB"/>
    <w:rsid w:val="00A877D0"/>
    <w:rsid w:val="00A87C07"/>
    <w:rsid w:val="00A90CB4"/>
    <w:rsid w:val="00A9432E"/>
    <w:rsid w:val="00AA4FEB"/>
    <w:rsid w:val="00AA7CF9"/>
    <w:rsid w:val="00AB0DED"/>
    <w:rsid w:val="00AB1D67"/>
    <w:rsid w:val="00AB3596"/>
    <w:rsid w:val="00AC0B46"/>
    <w:rsid w:val="00AC5B9C"/>
    <w:rsid w:val="00AD068E"/>
    <w:rsid w:val="00B1358C"/>
    <w:rsid w:val="00B13F5D"/>
    <w:rsid w:val="00B145B8"/>
    <w:rsid w:val="00B1741F"/>
    <w:rsid w:val="00B20452"/>
    <w:rsid w:val="00B22289"/>
    <w:rsid w:val="00B24E9D"/>
    <w:rsid w:val="00B25758"/>
    <w:rsid w:val="00B30194"/>
    <w:rsid w:val="00B3319C"/>
    <w:rsid w:val="00B415B2"/>
    <w:rsid w:val="00B41B1F"/>
    <w:rsid w:val="00B45004"/>
    <w:rsid w:val="00B45654"/>
    <w:rsid w:val="00B472EE"/>
    <w:rsid w:val="00B523CD"/>
    <w:rsid w:val="00B658C6"/>
    <w:rsid w:val="00B704AA"/>
    <w:rsid w:val="00B76967"/>
    <w:rsid w:val="00B808AC"/>
    <w:rsid w:val="00B81D24"/>
    <w:rsid w:val="00B859A2"/>
    <w:rsid w:val="00B9272B"/>
    <w:rsid w:val="00B96774"/>
    <w:rsid w:val="00BA12F4"/>
    <w:rsid w:val="00BA1406"/>
    <w:rsid w:val="00BA1FBA"/>
    <w:rsid w:val="00BA2D34"/>
    <w:rsid w:val="00BA6EF0"/>
    <w:rsid w:val="00BB0942"/>
    <w:rsid w:val="00BB0CF3"/>
    <w:rsid w:val="00BB186D"/>
    <w:rsid w:val="00BC01D3"/>
    <w:rsid w:val="00BC0A33"/>
    <w:rsid w:val="00BC0AC1"/>
    <w:rsid w:val="00BC16CC"/>
    <w:rsid w:val="00BC4E61"/>
    <w:rsid w:val="00BC6BB7"/>
    <w:rsid w:val="00BD3DD8"/>
    <w:rsid w:val="00BD5274"/>
    <w:rsid w:val="00BE712C"/>
    <w:rsid w:val="00C03687"/>
    <w:rsid w:val="00C05D95"/>
    <w:rsid w:val="00C174D0"/>
    <w:rsid w:val="00C22D2A"/>
    <w:rsid w:val="00C239CB"/>
    <w:rsid w:val="00C248CF"/>
    <w:rsid w:val="00C305BA"/>
    <w:rsid w:val="00C31677"/>
    <w:rsid w:val="00C33294"/>
    <w:rsid w:val="00C3527A"/>
    <w:rsid w:val="00C43DA1"/>
    <w:rsid w:val="00C54B95"/>
    <w:rsid w:val="00C64AF3"/>
    <w:rsid w:val="00C73C5C"/>
    <w:rsid w:val="00C76C94"/>
    <w:rsid w:val="00C873A6"/>
    <w:rsid w:val="00C93815"/>
    <w:rsid w:val="00C949A8"/>
    <w:rsid w:val="00C94A49"/>
    <w:rsid w:val="00C97F3A"/>
    <w:rsid w:val="00CA2B64"/>
    <w:rsid w:val="00CA3584"/>
    <w:rsid w:val="00CA62FA"/>
    <w:rsid w:val="00CB257B"/>
    <w:rsid w:val="00CB73EF"/>
    <w:rsid w:val="00CC0894"/>
    <w:rsid w:val="00CC3051"/>
    <w:rsid w:val="00CC4C58"/>
    <w:rsid w:val="00CC4FD3"/>
    <w:rsid w:val="00CC5FE0"/>
    <w:rsid w:val="00CC7152"/>
    <w:rsid w:val="00CD211F"/>
    <w:rsid w:val="00CE234C"/>
    <w:rsid w:val="00CE6B92"/>
    <w:rsid w:val="00CF0C6D"/>
    <w:rsid w:val="00CF1769"/>
    <w:rsid w:val="00CF1B34"/>
    <w:rsid w:val="00CF5625"/>
    <w:rsid w:val="00D02AC8"/>
    <w:rsid w:val="00D07D09"/>
    <w:rsid w:val="00D07D26"/>
    <w:rsid w:val="00D10C1E"/>
    <w:rsid w:val="00D1259F"/>
    <w:rsid w:val="00D14443"/>
    <w:rsid w:val="00D14802"/>
    <w:rsid w:val="00D246B0"/>
    <w:rsid w:val="00D2497D"/>
    <w:rsid w:val="00D315D0"/>
    <w:rsid w:val="00D43054"/>
    <w:rsid w:val="00D431EC"/>
    <w:rsid w:val="00D509C7"/>
    <w:rsid w:val="00D61525"/>
    <w:rsid w:val="00D616AB"/>
    <w:rsid w:val="00D63AA4"/>
    <w:rsid w:val="00D71E8C"/>
    <w:rsid w:val="00D73938"/>
    <w:rsid w:val="00D74D52"/>
    <w:rsid w:val="00D75A59"/>
    <w:rsid w:val="00D8365F"/>
    <w:rsid w:val="00D87053"/>
    <w:rsid w:val="00D95601"/>
    <w:rsid w:val="00D9697B"/>
    <w:rsid w:val="00DA6643"/>
    <w:rsid w:val="00DA75D1"/>
    <w:rsid w:val="00DB36C9"/>
    <w:rsid w:val="00DB4C10"/>
    <w:rsid w:val="00DB59E8"/>
    <w:rsid w:val="00DC0771"/>
    <w:rsid w:val="00DC41E6"/>
    <w:rsid w:val="00DC43A5"/>
    <w:rsid w:val="00DC7815"/>
    <w:rsid w:val="00DD27A7"/>
    <w:rsid w:val="00DD5CC6"/>
    <w:rsid w:val="00DE143A"/>
    <w:rsid w:val="00DE18A1"/>
    <w:rsid w:val="00DE422C"/>
    <w:rsid w:val="00DE687E"/>
    <w:rsid w:val="00DE7E4B"/>
    <w:rsid w:val="00DF1D7C"/>
    <w:rsid w:val="00E03BDE"/>
    <w:rsid w:val="00E05949"/>
    <w:rsid w:val="00E14997"/>
    <w:rsid w:val="00E151C3"/>
    <w:rsid w:val="00E31687"/>
    <w:rsid w:val="00E355A9"/>
    <w:rsid w:val="00E41C4E"/>
    <w:rsid w:val="00E4416A"/>
    <w:rsid w:val="00E4512E"/>
    <w:rsid w:val="00E4649B"/>
    <w:rsid w:val="00E51DFB"/>
    <w:rsid w:val="00E55BA2"/>
    <w:rsid w:val="00E56E94"/>
    <w:rsid w:val="00E579E1"/>
    <w:rsid w:val="00E6009F"/>
    <w:rsid w:val="00E675E9"/>
    <w:rsid w:val="00E748EF"/>
    <w:rsid w:val="00E75209"/>
    <w:rsid w:val="00E8010A"/>
    <w:rsid w:val="00E862EB"/>
    <w:rsid w:val="00E869DD"/>
    <w:rsid w:val="00E93BB8"/>
    <w:rsid w:val="00E968AA"/>
    <w:rsid w:val="00E971C5"/>
    <w:rsid w:val="00EA066E"/>
    <w:rsid w:val="00EA3E17"/>
    <w:rsid w:val="00EC0EBE"/>
    <w:rsid w:val="00EC172B"/>
    <w:rsid w:val="00EC1A73"/>
    <w:rsid w:val="00EC70B3"/>
    <w:rsid w:val="00ED0D4B"/>
    <w:rsid w:val="00ED1848"/>
    <w:rsid w:val="00ED1D4F"/>
    <w:rsid w:val="00ED42FC"/>
    <w:rsid w:val="00ED62A6"/>
    <w:rsid w:val="00EE5013"/>
    <w:rsid w:val="00EE6746"/>
    <w:rsid w:val="00EF4692"/>
    <w:rsid w:val="00EF4B6F"/>
    <w:rsid w:val="00F008DD"/>
    <w:rsid w:val="00F01848"/>
    <w:rsid w:val="00F07780"/>
    <w:rsid w:val="00F120A8"/>
    <w:rsid w:val="00F153CD"/>
    <w:rsid w:val="00F17070"/>
    <w:rsid w:val="00F2275B"/>
    <w:rsid w:val="00F329C3"/>
    <w:rsid w:val="00F348B4"/>
    <w:rsid w:val="00F35243"/>
    <w:rsid w:val="00F3729E"/>
    <w:rsid w:val="00F37764"/>
    <w:rsid w:val="00F40C87"/>
    <w:rsid w:val="00F50D14"/>
    <w:rsid w:val="00F60A23"/>
    <w:rsid w:val="00F61DD7"/>
    <w:rsid w:val="00F65319"/>
    <w:rsid w:val="00F7378B"/>
    <w:rsid w:val="00F7579C"/>
    <w:rsid w:val="00F77E8B"/>
    <w:rsid w:val="00F803F5"/>
    <w:rsid w:val="00F8325A"/>
    <w:rsid w:val="00F93519"/>
    <w:rsid w:val="00FA4B13"/>
    <w:rsid w:val="00FB3046"/>
    <w:rsid w:val="00FB3D95"/>
    <w:rsid w:val="00FB4CF3"/>
    <w:rsid w:val="00FB4E4C"/>
    <w:rsid w:val="00FD6670"/>
    <w:rsid w:val="00FD7CD2"/>
    <w:rsid w:val="00FE50D1"/>
    <w:rsid w:val="00FE6A3D"/>
    <w:rsid w:val="00FF2991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DF5B0E0-BB78-461D-A36D-1F82C781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lavbukh.ru/npd/edoc/99_901765862_ZAP2CJA3H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67394-A6A7-46C3-8A0E-1FAE40C92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2843</TotalTime>
  <Pages>1</Pages>
  <Words>4875</Words>
  <Characters>27789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123</cp:revision>
  <cp:lastPrinted>2018-10-31T11:21:00Z</cp:lastPrinted>
  <dcterms:created xsi:type="dcterms:W3CDTF">2016-10-04T06:18:00Z</dcterms:created>
  <dcterms:modified xsi:type="dcterms:W3CDTF">2019-01-15T05:55:00Z</dcterms:modified>
</cp:coreProperties>
</file>