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4C" w:rsidRDefault="00FD384C">
      <w:pPr>
        <w:pStyle w:val="ConsPlusNormal"/>
        <w:jc w:val="both"/>
        <w:outlineLvl w:val="0"/>
      </w:pPr>
      <w:bookmarkStart w:id="0" w:name="_GoBack"/>
      <w:bookmarkEnd w:id="0"/>
    </w:p>
    <w:p w:rsidR="00FD384C" w:rsidRDefault="00FD384C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FD384C" w:rsidRDefault="00FD384C">
      <w:pPr>
        <w:pStyle w:val="ConsPlusTitle"/>
        <w:jc w:val="center"/>
      </w:pPr>
    </w:p>
    <w:p w:rsidR="00FD384C" w:rsidRDefault="00FD384C">
      <w:pPr>
        <w:pStyle w:val="ConsPlusTitle"/>
        <w:jc w:val="center"/>
      </w:pPr>
      <w:r>
        <w:t>ПОСТАНОВЛЕНИЕ</w:t>
      </w:r>
    </w:p>
    <w:p w:rsidR="00FD384C" w:rsidRDefault="00FD384C">
      <w:pPr>
        <w:pStyle w:val="ConsPlusTitle"/>
        <w:jc w:val="center"/>
      </w:pPr>
      <w:r>
        <w:t>от 19 октября 2018 г. N 385-п</w:t>
      </w:r>
    </w:p>
    <w:p w:rsidR="00FD384C" w:rsidRDefault="00FD384C">
      <w:pPr>
        <w:pStyle w:val="ConsPlusTitle"/>
        <w:jc w:val="both"/>
      </w:pPr>
    </w:p>
    <w:p w:rsidR="00FD384C" w:rsidRDefault="00FD384C">
      <w:pPr>
        <w:pStyle w:val="ConsPlusTitle"/>
        <w:jc w:val="center"/>
      </w:pPr>
      <w:r>
        <w:t>О ВНЕСЕНИИ ИЗМЕНЕНИЙ В ПРИЛОЖЕНИЕ К ПОСТАНОВЛЕНИЮ</w:t>
      </w:r>
    </w:p>
    <w:p w:rsidR="00FD384C" w:rsidRDefault="00FD384C">
      <w:pPr>
        <w:pStyle w:val="ConsPlusTitle"/>
        <w:jc w:val="center"/>
      </w:pPr>
      <w:r>
        <w:t>ПРАВИТЕЛЬСТВА ХАНТЫ-МАНСИЙСКОГО АВТОНОМНОГО ОКРУГА - ЮГРЫ</w:t>
      </w:r>
    </w:p>
    <w:p w:rsidR="00FD384C" w:rsidRDefault="00FD384C">
      <w:pPr>
        <w:pStyle w:val="ConsPlusTitle"/>
        <w:jc w:val="center"/>
      </w:pPr>
      <w:r>
        <w:t>ОТ 17 ЯНВАРЯ 2014 ГОДА N 14-П "О ПОРЯДКЕ ОРГАНИЗАЦИИ</w:t>
      </w:r>
    </w:p>
    <w:p w:rsidR="00FD384C" w:rsidRDefault="00FD384C">
      <w:pPr>
        <w:pStyle w:val="ConsPlusTitle"/>
        <w:jc w:val="center"/>
      </w:pPr>
      <w:r>
        <w:t>И ОСУЩЕСТВЛЕНИЯ РЕГИОНАЛЬНОГО ГОСУДАРСТВЕННОГО КОНТРОЛЯ</w:t>
      </w:r>
    </w:p>
    <w:p w:rsidR="00FD384C" w:rsidRDefault="00FD384C">
      <w:pPr>
        <w:pStyle w:val="ConsPlusTitle"/>
        <w:jc w:val="center"/>
      </w:pPr>
      <w:r>
        <w:t>(НАДЗОРА) В ОБЛАСТИ РЕГУЛИРУЕМЫХ ГОСУДАРСТВОМ ЦЕН (ТАРИФОВ)</w:t>
      </w:r>
    </w:p>
    <w:p w:rsidR="00FD384C" w:rsidRDefault="00FD384C">
      <w:pPr>
        <w:pStyle w:val="ConsPlusTitle"/>
        <w:jc w:val="center"/>
      </w:pPr>
      <w:r>
        <w:t>НА ТЕРРИТОРИИ ХАНТЫ-МАНСИЙСКОГО АВТОНОМНОГО ОКРУГА - ЮГРЫ"</w:t>
      </w:r>
    </w:p>
    <w:p w:rsidR="00FD384C" w:rsidRDefault="00FD384C">
      <w:pPr>
        <w:pStyle w:val="ConsPlusNormal"/>
        <w:jc w:val="both"/>
      </w:pPr>
    </w:p>
    <w:p w:rsidR="00FD384C" w:rsidRDefault="00FD384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августа 2016 года N 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Федерации", руководствуясь Законами Ханты-Мансийского автономного округа - Югры от 25 февраля 2003 года </w:t>
      </w:r>
      <w:hyperlink r:id="rId6" w:history="1">
        <w:r>
          <w:rPr>
            <w:color w:val="0000FF"/>
          </w:rPr>
          <w:t>N 14-оз</w:t>
        </w:r>
      </w:hyperlink>
      <w:r>
        <w:t xml:space="preserve"> "О нормативных правовых актах Ханты-Мансийского автономного округа - Югры", от 12 октября 2005 года </w:t>
      </w:r>
      <w:hyperlink r:id="rId7" w:history="1">
        <w:r>
          <w:rPr>
            <w:color w:val="0000FF"/>
          </w:rPr>
          <w:t>N 73-оз</w:t>
        </w:r>
      </w:hyperlink>
      <w:r>
        <w:t xml:space="preserve"> "О Правительстве Ханты-Мансийского автономного округа - Югры", Правительство Ханты-Мансийского автономного округа - Югры постановляет:</w:t>
      </w:r>
    </w:p>
    <w:p w:rsidR="00FD384C" w:rsidRDefault="00FD384C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8" w:history="1">
        <w:r>
          <w:rPr>
            <w:color w:val="0000FF"/>
          </w:rPr>
          <w:t>приложение</w:t>
        </w:r>
      </w:hyperlink>
      <w:r>
        <w:t xml:space="preserve"> к постановлению Правительства Ханты-Мансийского автономного округа - Югры от 17 января 2014 года N 14-п "О Порядке организации и осуществления регионального государственного контроля (надзора) в области регулируемых государством цен (тарифов) на территории Ханты-Мансийского автономного округа - Югры" следующие изменения:</w:t>
      </w:r>
    </w:p>
    <w:p w:rsidR="00FD384C" w:rsidRDefault="00FD384C">
      <w:pPr>
        <w:pStyle w:val="ConsPlusNormal"/>
        <w:spacing w:before="220"/>
        <w:ind w:firstLine="540"/>
        <w:jc w:val="both"/>
      </w:pPr>
      <w:r>
        <w:t xml:space="preserve">1.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пунктами 2.1 - 2.3 следующего содержания:</w:t>
      </w:r>
    </w:p>
    <w:p w:rsidR="00FD384C" w:rsidRDefault="00FD384C">
      <w:pPr>
        <w:pStyle w:val="ConsPlusNormal"/>
        <w:spacing w:before="220"/>
        <w:ind w:firstLine="540"/>
        <w:jc w:val="both"/>
      </w:pPr>
      <w:r>
        <w:t>"2.1. При осуществлении регионального государственного контроля (надзора) применяется риск-ориентированный подход.</w:t>
      </w:r>
    </w:p>
    <w:p w:rsidR="00FD384C" w:rsidRDefault="00FD384C">
      <w:pPr>
        <w:pStyle w:val="ConsPlusNormal"/>
        <w:spacing w:before="220"/>
        <w:ind w:firstLine="540"/>
        <w:jc w:val="both"/>
      </w:pPr>
      <w:r>
        <w:t xml:space="preserve">В целях применения Службой риск-ориентированного подхода при осуществлении регионального государственного контроля (надзора) деятельность юридических лиц и индивидуальных предпринимателей, в отношении которых осуществляется региональный государственный контроль (надзор), подлежит отнесению к определенной категории риска в соответствии с критериями, установленными </w:t>
      </w:r>
      <w:hyperlink w:anchor="P18" w:history="1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:rsidR="00FD384C" w:rsidRDefault="00FD384C">
      <w:pPr>
        <w:pStyle w:val="ConsPlusNormal"/>
        <w:spacing w:before="220"/>
        <w:ind w:firstLine="540"/>
        <w:jc w:val="both"/>
      </w:pPr>
      <w:bookmarkStart w:id="1" w:name="P18"/>
      <w:bookmarkEnd w:id="1"/>
      <w:r>
        <w:t>2.2. Критериями отнесения деятельности юридических лиц и индивидуальных предпринимателей к определенной категории риска при осуществлении регионального государственного контроля (надзора) в области регулируемых государством цен (тарифов) являются:</w:t>
      </w:r>
    </w:p>
    <w:p w:rsidR="00FD384C" w:rsidRDefault="00FD384C">
      <w:pPr>
        <w:pStyle w:val="ConsPlusNormal"/>
        <w:spacing w:before="220"/>
        <w:ind w:firstLine="540"/>
        <w:jc w:val="both"/>
      </w:pPr>
      <w:r>
        <w:t xml:space="preserve">2.2.1. Средний риск - юридические лица и индивидуальные предприниматели, осуществляющие деятельность в области регулируемых государством цен (тарифов), при наличии вступившего в законную силу в течение последних 3 лет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</w:t>
      </w:r>
      <w:hyperlink r:id="rId10" w:history="1">
        <w:r>
          <w:rPr>
            <w:color w:val="0000FF"/>
          </w:rPr>
          <w:t>частью 10 статьи 9.16</w:t>
        </w:r>
      </w:hyperlink>
      <w:r>
        <w:t xml:space="preserve">, </w:t>
      </w:r>
      <w:hyperlink r:id="rId11" w:history="1">
        <w:r>
          <w:rPr>
            <w:color w:val="0000FF"/>
          </w:rPr>
          <w:t>статьями 14.6</w:t>
        </w:r>
      </w:hyperlink>
      <w:r>
        <w:t xml:space="preserve">, </w:t>
      </w:r>
      <w:hyperlink r:id="rId12" w:history="1">
        <w:r>
          <w:rPr>
            <w:color w:val="0000FF"/>
          </w:rPr>
          <w:t>17.7</w:t>
        </w:r>
      </w:hyperlink>
      <w:r>
        <w:t xml:space="preserve">, </w:t>
      </w:r>
      <w:hyperlink r:id="rId13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14" w:history="1">
        <w:r>
          <w:rPr>
            <w:color w:val="0000FF"/>
          </w:rPr>
          <w:t>статьями 19.4.1</w:t>
        </w:r>
      </w:hyperlink>
      <w:r>
        <w:t xml:space="preserve">, </w:t>
      </w:r>
      <w:hyperlink r:id="rId15" w:history="1">
        <w:r>
          <w:rPr>
            <w:color w:val="0000FF"/>
          </w:rPr>
          <w:t>19.5</w:t>
        </w:r>
      </w:hyperlink>
      <w:r>
        <w:t xml:space="preserve">, </w:t>
      </w:r>
      <w:hyperlink r:id="rId16" w:history="1">
        <w:r>
          <w:rPr>
            <w:color w:val="0000FF"/>
          </w:rPr>
          <w:t>19.7</w:t>
        </w:r>
      </w:hyperlink>
      <w:r>
        <w:t xml:space="preserve">, </w:t>
      </w:r>
      <w:hyperlink r:id="rId17" w:history="1">
        <w:r>
          <w:rPr>
            <w:color w:val="0000FF"/>
          </w:rPr>
          <w:t>19.7.1</w:t>
        </w:r>
      </w:hyperlink>
      <w:r>
        <w:t xml:space="preserve">, </w:t>
      </w:r>
      <w:hyperlink r:id="rId18" w:history="1">
        <w:r>
          <w:rPr>
            <w:color w:val="0000FF"/>
          </w:rPr>
          <w:t>19.8.1</w:t>
        </w:r>
      </w:hyperlink>
      <w:r>
        <w:t xml:space="preserve">, </w:t>
      </w:r>
      <w:hyperlink r:id="rId19" w:history="1">
        <w:r>
          <w:rPr>
            <w:color w:val="0000FF"/>
          </w:rPr>
          <w:t>частью 1 статьи 20.25</w:t>
        </w:r>
      </w:hyperlink>
      <w:r>
        <w:t xml:space="preserve"> Кодекса Российской Федерации об административных правонарушениях.</w:t>
      </w:r>
    </w:p>
    <w:p w:rsidR="00FD384C" w:rsidRDefault="00FD384C">
      <w:pPr>
        <w:pStyle w:val="ConsPlusNormal"/>
        <w:spacing w:before="220"/>
        <w:ind w:firstLine="540"/>
        <w:jc w:val="both"/>
      </w:pPr>
      <w:r>
        <w:t>2.2.2. Умеренный риск:</w:t>
      </w:r>
    </w:p>
    <w:p w:rsidR="00FD384C" w:rsidRDefault="00FD384C">
      <w:pPr>
        <w:pStyle w:val="ConsPlusNormal"/>
        <w:spacing w:before="220"/>
        <w:ind w:firstLine="540"/>
        <w:jc w:val="both"/>
      </w:pPr>
      <w:r>
        <w:lastRenderedPageBreak/>
        <w:t xml:space="preserve">юридические лица и индивидуальные предприниматели, осуществляющие деятельность в области регулируемых государством цен (тарифов), по прошествии 3 лет с даты вступления в законную силу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</w:t>
      </w:r>
      <w:hyperlink r:id="rId20" w:history="1">
        <w:r>
          <w:rPr>
            <w:color w:val="0000FF"/>
          </w:rPr>
          <w:t>частью 10 статьи 9.16</w:t>
        </w:r>
      </w:hyperlink>
      <w:r>
        <w:t xml:space="preserve">, </w:t>
      </w:r>
      <w:hyperlink r:id="rId21" w:history="1">
        <w:r>
          <w:rPr>
            <w:color w:val="0000FF"/>
          </w:rPr>
          <w:t>статьями 14.6</w:t>
        </w:r>
      </w:hyperlink>
      <w:r>
        <w:t xml:space="preserve">, </w:t>
      </w:r>
      <w:hyperlink r:id="rId22" w:history="1">
        <w:r>
          <w:rPr>
            <w:color w:val="0000FF"/>
          </w:rPr>
          <w:t>17.7</w:t>
        </w:r>
      </w:hyperlink>
      <w:r>
        <w:t xml:space="preserve">, </w:t>
      </w:r>
      <w:hyperlink r:id="rId23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24" w:history="1">
        <w:r>
          <w:rPr>
            <w:color w:val="0000FF"/>
          </w:rPr>
          <w:t>статьями 19.4.1</w:t>
        </w:r>
      </w:hyperlink>
      <w:r>
        <w:t xml:space="preserve">, </w:t>
      </w:r>
      <w:hyperlink r:id="rId25" w:history="1">
        <w:r>
          <w:rPr>
            <w:color w:val="0000FF"/>
          </w:rPr>
          <w:t>19.5</w:t>
        </w:r>
      </w:hyperlink>
      <w:r>
        <w:t xml:space="preserve">, </w:t>
      </w:r>
      <w:hyperlink r:id="rId26" w:history="1">
        <w:r>
          <w:rPr>
            <w:color w:val="0000FF"/>
          </w:rPr>
          <w:t>19.7</w:t>
        </w:r>
      </w:hyperlink>
      <w:r>
        <w:t xml:space="preserve">, </w:t>
      </w:r>
      <w:hyperlink r:id="rId27" w:history="1">
        <w:r>
          <w:rPr>
            <w:color w:val="0000FF"/>
          </w:rPr>
          <w:t>19.7.1</w:t>
        </w:r>
      </w:hyperlink>
      <w:r>
        <w:t xml:space="preserve">, </w:t>
      </w:r>
      <w:hyperlink r:id="rId28" w:history="1">
        <w:r>
          <w:rPr>
            <w:color w:val="0000FF"/>
          </w:rPr>
          <w:t>19.8.1</w:t>
        </w:r>
      </w:hyperlink>
      <w:r>
        <w:t xml:space="preserve">, </w:t>
      </w:r>
      <w:hyperlink r:id="rId29" w:history="1">
        <w:r>
          <w:rPr>
            <w:color w:val="0000FF"/>
          </w:rPr>
          <w:t>частью 1 статьи 20.25</w:t>
        </w:r>
      </w:hyperlink>
      <w:r>
        <w:t xml:space="preserve"> Кодекса Российской Федерации об административных правонарушениях;</w:t>
      </w:r>
    </w:p>
    <w:p w:rsidR="00FD384C" w:rsidRDefault="00FD384C">
      <w:pPr>
        <w:pStyle w:val="ConsPlusNormal"/>
        <w:spacing w:before="220"/>
        <w:ind w:firstLine="540"/>
        <w:jc w:val="both"/>
      </w:pPr>
      <w:r>
        <w:t>юридические лица и индивидуальные предприниматели, осуществляющие деятельность в области регулируемых государством цен (тарифов), у которых в течение последних 5 лет при проведении мероприятий по контролю были выявлены нарушения обязательных требований в области регулируемых государством цен (тарифов), не связанные с привлечением к административной ответственности;</w:t>
      </w:r>
    </w:p>
    <w:p w:rsidR="00FD384C" w:rsidRDefault="00FD384C">
      <w:pPr>
        <w:pStyle w:val="ConsPlusNormal"/>
        <w:spacing w:before="220"/>
        <w:ind w:firstLine="540"/>
        <w:jc w:val="both"/>
      </w:pPr>
      <w:r>
        <w:t>юридические лица и индивидуальные предприниматели, осуществляющие деятельность в области регулируемых государством цен (тарифов), в отношении которых не проводились плановые или внеплановые проверки.</w:t>
      </w:r>
    </w:p>
    <w:p w:rsidR="00FD384C" w:rsidRDefault="00FD384C">
      <w:pPr>
        <w:pStyle w:val="ConsPlusNormal"/>
        <w:spacing w:before="220"/>
        <w:ind w:firstLine="540"/>
        <w:jc w:val="both"/>
      </w:pPr>
      <w:r>
        <w:t>2.2.3. Низкий риск - юридические лица и индивидуальные предприниматели, осуществляющие деятельность в области регулируемых государством цен (тарифов), у которых при проведении мероприятия по контролю не выявлены нарушения обязательных требований в области регулируемых государством цен (тарифов), в течение 3 лет с даты проведения мероприятия по контролю.</w:t>
      </w:r>
    </w:p>
    <w:p w:rsidR="00FD384C" w:rsidRDefault="00FD384C">
      <w:pPr>
        <w:pStyle w:val="ConsPlusNormal"/>
        <w:spacing w:before="220"/>
        <w:ind w:firstLine="540"/>
        <w:jc w:val="both"/>
      </w:pPr>
      <w:r>
        <w:t>2.3. Проведение плановых проверок в отношении юридических лиц и индивидуальных предпринимателей в зависимости от присвоенной категории риска осуществляется со следующей периодичностью:</w:t>
      </w:r>
    </w:p>
    <w:p w:rsidR="00FD384C" w:rsidRDefault="00FD384C">
      <w:pPr>
        <w:pStyle w:val="ConsPlusNormal"/>
        <w:spacing w:before="220"/>
        <w:ind w:firstLine="540"/>
        <w:jc w:val="both"/>
      </w:pPr>
      <w:r>
        <w:t>для категории среднего риска - один раз в 4 года;</w:t>
      </w:r>
    </w:p>
    <w:p w:rsidR="00FD384C" w:rsidRDefault="00FD384C">
      <w:pPr>
        <w:pStyle w:val="ConsPlusNormal"/>
        <w:spacing w:before="220"/>
        <w:ind w:firstLine="540"/>
        <w:jc w:val="both"/>
      </w:pPr>
      <w:r>
        <w:t>для категории умеренного риска - один раз в 5 лет;</w:t>
      </w:r>
    </w:p>
    <w:p w:rsidR="00FD384C" w:rsidRDefault="00FD384C">
      <w:pPr>
        <w:pStyle w:val="ConsPlusNormal"/>
        <w:spacing w:before="220"/>
        <w:ind w:firstLine="540"/>
        <w:jc w:val="both"/>
      </w:pPr>
      <w:r>
        <w:t>для категории низкого риска - плановые проверки не проводятся.".</w:t>
      </w:r>
    </w:p>
    <w:p w:rsidR="00FD384C" w:rsidRDefault="00FD384C">
      <w:pPr>
        <w:pStyle w:val="ConsPlusNormal"/>
        <w:spacing w:before="220"/>
        <w:ind w:firstLine="540"/>
        <w:jc w:val="both"/>
      </w:pPr>
      <w:r>
        <w:t xml:space="preserve">2. </w:t>
      </w:r>
      <w:hyperlink r:id="rId30" w:history="1">
        <w:r>
          <w:rPr>
            <w:color w:val="0000FF"/>
          </w:rPr>
          <w:t>Дополнить</w:t>
        </w:r>
      </w:hyperlink>
      <w:r>
        <w:t xml:space="preserve"> пунктом 6.1 следующего содержания:</w:t>
      </w:r>
    </w:p>
    <w:p w:rsidR="00FD384C" w:rsidRDefault="00FD384C">
      <w:pPr>
        <w:pStyle w:val="ConsPlusNormal"/>
        <w:spacing w:before="220"/>
        <w:ind w:firstLine="540"/>
        <w:jc w:val="both"/>
      </w:pPr>
      <w:r>
        <w:t>"6.1. Региональный государственный контроль в сфере технического осмотра осуществляется за соблюдением установленных предельных размеров платы за проведение технического осмотра транспортных средств, размера платы за выдачу дубликата диагностической карты посредством плановых и внеплановых проверок.".</w:t>
      </w:r>
    </w:p>
    <w:p w:rsidR="00FD384C" w:rsidRDefault="00FD384C">
      <w:pPr>
        <w:pStyle w:val="ConsPlusNormal"/>
        <w:jc w:val="both"/>
      </w:pPr>
    </w:p>
    <w:p w:rsidR="00FD384C" w:rsidRDefault="00FD384C">
      <w:pPr>
        <w:pStyle w:val="ConsPlusNormal"/>
        <w:jc w:val="right"/>
      </w:pPr>
      <w:r>
        <w:t>Губернатор</w:t>
      </w:r>
    </w:p>
    <w:p w:rsidR="00FD384C" w:rsidRDefault="00FD384C">
      <w:pPr>
        <w:pStyle w:val="ConsPlusNormal"/>
        <w:jc w:val="right"/>
      </w:pPr>
      <w:r>
        <w:t>Ханты-Мансийского</w:t>
      </w:r>
    </w:p>
    <w:p w:rsidR="00FD384C" w:rsidRDefault="00FD384C">
      <w:pPr>
        <w:pStyle w:val="ConsPlusNormal"/>
        <w:jc w:val="right"/>
      </w:pPr>
      <w:r>
        <w:t>автономного округа - Югры</w:t>
      </w:r>
    </w:p>
    <w:p w:rsidR="00FD384C" w:rsidRDefault="00FD384C">
      <w:pPr>
        <w:pStyle w:val="ConsPlusNormal"/>
        <w:jc w:val="right"/>
      </w:pPr>
      <w:r>
        <w:t>Н.В.КОМАРОВА</w:t>
      </w:r>
    </w:p>
    <w:p w:rsidR="00FD384C" w:rsidRDefault="00FD384C">
      <w:pPr>
        <w:pStyle w:val="ConsPlusNormal"/>
        <w:jc w:val="both"/>
      </w:pPr>
    </w:p>
    <w:p w:rsidR="00FD384C" w:rsidRDefault="00FD384C">
      <w:pPr>
        <w:pStyle w:val="ConsPlusNormal"/>
        <w:jc w:val="both"/>
      </w:pPr>
    </w:p>
    <w:p w:rsidR="00FD384C" w:rsidRDefault="00FD38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E48" w:rsidRDefault="00BA4E48"/>
    <w:sectPr w:rsidR="00BA4E48" w:rsidSect="0053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4C"/>
    <w:rsid w:val="007F7684"/>
    <w:rsid w:val="00BA4E48"/>
    <w:rsid w:val="00DC688C"/>
    <w:rsid w:val="00FD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E1A1"/>
  <w15:chartTrackingRefBased/>
  <w15:docId w15:val="{40A209CE-47EB-4901-A3A9-41F649D1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3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F1852AD99FA3D54E5E324A2AF8D8A60822252A7F5D858612E5914DDAE2291C00C8C64B5ED73A4CAD88E32EDD056E567B8801EA007D5C0EB312599GFzEE" TargetMode="External"/><Relationship Id="rId13" Type="http://schemas.openxmlformats.org/officeDocument/2006/relationships/hyperlink" Target="consultantplus://offline/ref=4E1F1852AD99FA3D54E5FD29B4C3DA8565897457A3FADB073D795F4382FE24C4804C8A37FFA07BAE9E89CA67E8DB05AA22EC931CA718GDzCE" TargetMode="External"/><Relationship Id="rId18" Type="http://schemas.openxmlformats.org/officeDocument/2006/relationships/hyperlink" Target="consultantplus://offline/ref=4E1F1852AD99FA3D54E5FD29B4C3DA8565897457A3FADB073D795F4382FE24C4804C8A31F6AD7AADC3D3DA63A18E0FB424F38C1FB91BD4C0GFzDE" TargetMode="External"/><Relationship Id="rId26" Type="http://schemas.openxmlformats.org/officeDocument/2006/relationships/hyperlink" Target="consultantplus://offline/ref=4E1F1852AD99FA3D54E5FD29B4C3DA8565897457A3FADB073D795F4382FE24C4804C8A31F6A878A7CED3DA63A18E0FB424F38C1FB91BD4C0GFz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E1F1852AD99FA3D54E5FD29B4C3DA8565897457A3FADB073D795F4382FE24C4804C8A31F7AE7BAE9E89CA67E8DB05AA22EC931CA718GDzCE" TargetMode="External"/><Relationship Id="rId7" Type="http://schemas.openxmlformats.org/officeDocument/2006/relationships/hyperlink" Target="consultantplus://offline/ref=4E1F1852AD99FA3D54E5E324A2AF8D8A60822252A7F1D556622D5914DDAE2291C00C8C64A7ED2BA8CADF9033E4C500B422GEz5E" TargetMode="External"/><Relationship Id="rId12" Type="http://schemas.openxmlformats.org/officeDocument/2006/relationships/hyperlink" Target="consultantplus://offline/ref=4E1F1852AD99FA3D54E5FD29B4C3DA8565897457A3FADB073D795F4382FE24C4804C8A31F6A87BA5C3D3DA63A18E0FB424F38C1FB91BD4C0GFzDE" TargetMode="External"/><Relationship Id="rId17" Type="http://schemas.openxmlformats.org/officeDocument/2006/relationships/hyperlink" Target="consultantplus://offline/ref=4E1F1852AD99FA3D54E5FD29B4C3DA8565897457A3FADB073D795F4382FE24C4804C8A37F6A177AE9E89CA67E8DB05AA22EC931CA718GDzCE" TargetMode="External"/><Relationship Id="rId25" Type="http://schemas.openxmlformats.org/officeDocument/2006/relationships/hyperlink" Target="consultantplus://offline/ref=4E1F1852AD99FA3D54E5FD29B4C3DA8565897457A3FADB073D795F4382FE24C4804C8A37FFA076AE9E89CA67E8DB05AA22EC931CA718GDz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1F1852AD99FA3D54E5FD29B4C3DA8565897457A3FADB073D795F4382FE24C4804C8A31F6A878A7CED3DA63A18E0FB424F38C1FB91BD4C0GFzDE" TargetMode="External"/><Relationship Id="rId20" Type="http://schemas.openxmlformats.org/officeDocument/2006/relationships/hyperlink" Target="consultantplus://offline/ref=4E1F1852AD99FA3D54E5FD29B4C3DA8565897457A3FADB073D795F4382FE24C4804C8A32F6AB7CAE9E89CA67E8DB05AA22EC931CA718GDzCE" TargetMode="External"/><Relationship Id="rId29" Type="http://schemas.openxmlformats.org/officeDocument/2006/relationships/hyperlink" Target="consultantplus://offline/ref=4E1F1852AD99FA3D54E5FD29B4C3DA8565897457A3FADB073D795F4382FE24C4804C8A32F7AB75F19B9CDB3FE5DC1CB522F38F1EA6G1z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1F1852AD99FA3D54E5E324A2AF8D8A60822252A7F4D55568245914DDAE2291C00C8C64A7ED2BA8CADF9033E4C500B422GEz5E" TargetMode="External"/><Relationship Id="rId11" Type="http://schemas.openxmlformats.org/officeDocument/2006/relationships/hyperlink" Target="consultantplus://offline/ref=4E1F1852AD99FA3D54E5FD29B4C3DA8565897457A3FADB073D795F4382FE24C4804C8A31F7AE7BAE9E89CA67E8DB05AA22EC931CA718GDzCE" TargetMode="External"/><Relationship Id="rId24" Type="http://schemas.openxmlformats.org/officeDocument/2006/relationships/hyperlink" Target="consultantplus://offline/ref=4E1F1852AD99FA3D54E5FD29B4C3DA8565897457A3FADB073D795F4382FE24C4804C8A37FFA078AE9E89CA67E8DB05AA22EC931CA718GDzCE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E1F1852AD99FA3D54E5FD29B4C3DA8564807D5BA5F7DB073D795F4382FE24C4924CD23DF6AE60A4CBC68C32E4GDz3E" TargetMode="External"/><Relationship Id="rId15" Type="http://schemas.openxmlformats.org/officeDocument/2006/relationships/hyperlink" Target="consultantplus://offline/ref=4E1F1852AD99FA3D54E5FD29B4C3DA8565897457A3FADB073D795F4382FE24C4804C8A37FFA076AE9E89CA67E8DB05AA22EC931CA718GDzCE" TargetMode="External"/><Relationship Id="rId23" Type="http://schemas.openxmlformats.org/officeDocument/2006/relationships/hyperlink" Target="consultantplus://offline/ref=4E1F1852AD99FA3D54E5FD29B4C3DA8565897457A3FADB073D795F4382FE24C4804C8A37FFA07BAE9E89CA67E8DB05AA22EC931CA718GDzCE" TargetMode="External"/><Relationship Id="rId28" Type="http://schemas.openxmlformats.org/officeDocument/2006/relationships/hyperlink" Target="consultantplus://offline/ref=4E1F1852AD99FA3D54E5FD29B4C3DA8565897457A3FADB073D795F4382FE24C4804C8A31F6AD7AADC3D3DA63A18E0FB424F38C1FB91BD4C0GFzDE" TargetMode="External"/><Relationship Id="rId10" Type="http://schemas.openxmlformats.org/officeDocument/2006/relationships/hyperlink" Target="consultantplus://offline/ref=4E1F1852AD99FA3D54E5FD29B4C3DA8565897457A3FADB073D795F4382FE24C4804C8A32F6AB7CAE9E89CA67E8DB05AA22EC931CA718GDzCE" TargetMode="External"/><Relationship Id="rId19" Type="http://schemas.openxmlformats.org/officeDocument/2006/relationships/hyperlink" Target="consultantplus://offline/ref=4E1F1852AD99FA3D54E5FD29B4C3DA8565897457A3FADB073D795F4382FE24C4804C8A32F7AB75F19B9CDB3FE5DC1CB522F38F1EA6G1z1E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4E1F1852AD99FA3D54E5FD29B4C3DA8564807A5AA4F6DB073D795F4382FE24C4924CD23DF6AE60A4CBC68C32E4GDz3E" TargetMode="External"/><Relationship Id="rId9" Type="http://schemas.openxmlformats.org/officeDocument/2006/relationships/hyperlink" Target="consultantplus://offline/ref=4E1F1852AD99FA3D54E5E324A2AF8D8A60822252A7F5D858612E5914DDAE2291C00C8C64B5ED73A4CAD88E32EDD056E567B8801EA007D5C0EB312599GFzEE" TargetMode="External"/><Relationship Id="rId14" Type="http://schemas.openxmlformats.org/officeDocument/2006/relationships/hyperlink" Target="consultantplus://offline/ref=4E1F1852AD99FA3D54E5FD29B4C3DA8565897457A3FADB073D795F4382FE24C4804C8A37FFA078AE9E89CA67E8DB05AA22EC931CA718GDzCE" TargetMode="External"/><Relationship Id="rId22" Type="http://schemas.openxmlformats.org/officeDocument/2006/relationships/hyperlink" Target="consultantplus://offline/ref=4E1F1852AD99FA3D54E5FD29B4C3DA8565897457A3FADB073D795F4382FE24C4804C8A31F6A87BA5C3D3DA63A18E0FB424F38C1FB91BD4C0GFzDE" TargetMode="External"/><Relationship Id="rId27" Type="http://schemas.openxmlformats.org/officeDocument/2006/relationships/hyperlink" Target="consultantplus://offline/ref=4E1F1852AD99FA3D54E5FD29B4C3DA8565897457A3FADB073D795F4382FE24C4804C8A37F6A177AE9E89CA67E8DB05AA22EC931CA718GDzCE" TargetMode="External"/><Relationship Id="rId30" Type="http://schemas.openxmlformats.org/officeDocument/2006/relationships/hyperlink" Target="consultantplus://offline/ref=4E1F1852AD99FA3D54E5E324A2AF8D8A60822252A7F5D858612E5914DDAE2291C00C8C64B5ED73A4CAD88E32EDD056E567B8801EA007D5C0EB312599GFz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1441</Words>
  <Characters>8219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Антонина Васильевна</dc:creator>
  <cp:keywords/>
  <dc:description/>
  <cp:lastModifiedBy>Новоселова Антонина Васильевна</cp:lastModifiedBy>
  <cp:revision>4</cp:revision>
  <dcterms:created xsi:type="dcterms:W3CDTF">2018-11-07T04:54:00Z</dcterms:created>
  <dcterms:modified xsi:type="dcterms:W3CDTF">2018-11-07T04:55:00Z</dcterms:modified>
</cp:coreProperties>
</file>