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62E" w:rsidRDefault="00BC3FE7" w:rsidP="0059662E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59662E">
        <w:t>УТВЕРЖДАЮ:</w:t>
      </w:r>
    </w:p>
    <w:p w:rsidR="0059662E" w:rsidRPr="00AA0C98" w:rsidRDefault="0059662E" w:rsidP="0059662E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59662E" w:rsidRPr="00AA0C98" w:rsidRDefault="0059662E" w:rsidP="0059662E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59662E" w:rsidRPr="00AA0C98" w:rsidRDefault="0059662E" w:rsidP="0059662E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</w:t>
      </w:r>
      <w:r w:rsidR="00DB5031" w:rsidRPr="00AA0C98">
        <w:t>_</w:t>
      </w:r>
      <w:r w:rsidR="00DB5031">
        <w:t xml:space="preserve"> С.А.</w:t>
      </w:r>
      <w:r>
        <w:t xml:space="preserve"> Гичкина</w:t>
      </w:r>
    </w:p>
    <w:p w:rsidR="0059662E" w:rsidRPr="00AA0C98" w:rsidRDefault="0059662E" w:rsidP="0059662E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D10D24" w:rsidRPr="00AA0C98" w:rsidRDefault="00D10D24" w:rsidP="00D05EF2">
      <w:pPr>
        <w:pStyle w:val="2"/>
        <w:ind w:right="-1"/>
      </w:pPr>
    </w:p>
    <w:p w:rsidR="009211A0" w:rsidRPr="00AA0C98" w:rsidRDefault="009211A0" w:rsidP="00AA0C98">
      <w:pPr>
        <w:tabs>
          <w:tab w:val="left" w:pos="851"/>
        </w:tabs>
      </w:pPr>
    </w:p>
    <w:p w:rsidR="002A41B3" w:rsidRPr="00661D25" w:rsidRDefault="008C68CF" w:rsidP="00F45FC1">
      <w:pPr>
        <w:pStyle w:val="2"/>
        <w:ind w:right="-1"/>
      </w:pPr>
      <w:r>
        <w:t>отчЁ</w:t>
      </w:r>
      <w:r w:rsidR="002A41B3"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0E13A7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59662E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9662E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100DE3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B64199">
        <w:rPr>
          <w:rFonts w:ascii="Times New Roman" w:hAnsi="Times New Roman" w:cs="Times New Roman"/>
          <w:sz w:val="28"/>
          <w:szCs w:val="28"/>
        </w:rPr>
        <w:t>3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0E1F8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15B11">
        <w:rPr>
          <w:rFonts w:ascii="Times New Roman" w:eastAsia="Times New Roman" w:hAnsi="Times New Roman" w:cs="Times New Roman"/>
          <w:sz w:val="28"/>
          <w:szCs w:val="28"/>
        </w:rPr>
        <w:t>1</w:t>
      </w:r>
      <w:r w:rsidR="00100DE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615B11">
        <w:rPr>
          <w:rFonts w:ascii="Times New Roman" w:hAnsi="Times New Roman" w:cs="Times New Roman"/>
          <w:sz w:val="28"/>
          <w:szCs w:val="28"/>
        </w:rPr>
        <w:t xml:space="preserve">Департамент образования и молодёжной политики </w:t>
      </w:r>
      <w:r w:rsidR="00B64199" w:rsidRPr="00B64199">
        <w:rPr>
          <w:rFonts w:ascii="Times New Roman" w:hAnsi="Times New Roman" w:cs="Times New Roman"/>
          <w:sz w:val="28"/>
          <w:szCs w:val="28"/>
        </w:rPr>
        <w:t>администрации города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100DE3">
        <w:rPr>
          <w:rFonts w:ascii="Times New Roman" w:hAnsi="Times New Roman" w:cs="Times New Roman"/>
          <w:sz w:val="28"/>
          <w:szCs w:val="28"/>
        </w:rPr>
        <w:t>4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100DE3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21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100DE3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100DE3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285A60" w:rsidRPr="006D2E8E" w:rsidRDefault="00285A60" w:rsidP="000E13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85A60">
        <w:rPr>
          <w:rFonts w:ascii="Times New Roman" w:hAnsi="Times New Roman" w:cs="Times New Roman"/>
          <w:sz w:val="28"/>
          <w:szCs w:val="28"/>
        </w:rPr>
        <w:t>Годовая бюджетная отчётность поступила в Счётную палату с нарушением срока, установленного нормативными правовыми актами, регулирующими бюджетные правоотношения, 13.03.2017 года. Указанные действия содержа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285A60">
        <w:rPr>
          <w:rFonts w:ascii="Times New Roman" w:hAnsi="Times New Roman" w:cs="Times New Roman"/>
          <w:sz w:val="28"/>
          <w:szCs w:val="28"/>
        </w:rPr>
        <w:t xml:space="preserve"> признаки состава административного правонарушения, ответственность за совершение которого предусмотрена статьёй 15.15.6 Кодекса Российской Федерации об административных правонарушениях.</w:t>
      </w:r>
      <w:r w:rsidRPr="00285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03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По данному факту составлен протокол об административном правонарушении, дел</w:t>
      </w:r>
      <w:r w:rsidR="004336A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</w:t>
      </w:r>
      <w:r w:rsidR="004336A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суд.</w:t>
      </w:r>
      <w:r w:rsidRPr="006D2E8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0B2B2B" w:rsidRPr="003E4411" w:rsidRDefault="000B2B2B" w:rsidP="000E13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A60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0F6005">
        <w:rPr>
          <w:rFonts w:ascii="Times New Roman" w:hAnsi="Times New Roman" w:cs="Times New Roman"/>
          <w:sz w:val="28"/>
          <w:szCs w:val="28"/>
        </w:rPr>
        <w:t>7</w:t>
      </w:r>
      <w:r w:rsidRPr="00285A60">
        <w:rPr>
          <w:rFonts w:ascii="Times New Roman" w:hAnsi="Times New Roman" w:cs="Times New Roman"/>
          <w:sz w:val="28"/>
          <w:szCs w:val="28"/>
        </w:rPr>
        <w:t xml:space="preserve"> год предоставлена</w:t>
      </w:r>
      <w:r w:rsidRPr="000B2B2B">
        <w:rPr>
          <w:rFonts w:ascii="Times New Roman" w:hAnsi="Times New Roman" w:cs="Times New Roman"/>
          <w:sz w:val="28"/>
          <w:szCs w:val="28"/>
        </w:rPr>
        <w:t xml:space="preserve">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</w:t>
      </w:r>
      <w:r w:rsidRPr="003E4411">
        <w:rPr>
          <w:rFonts w:ascii="Times New Roman" w:hAnsi="Times New Roman" w:cs="Times New Roman"/>
          <w:sz w:val="28"/>
          <w:szCs w:val="28"/>
        </w:rPr>
        <w:t xml:space="preserve">Инструкция № 191н). </w:t>
      </w:r>
    </w:p>
    <w:p w:rsidR="00100DE3" w:rsidRPr="00100DE3" w:rsidRDefault="00100DE3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Бюджетная отчётность составлена с нарушениями требований Инструкции № 191н, а именно установлены факты неверного заполнения данных форм и реквизитов в формах:</w:t>
      </w:r>
    </w:p>
    <w:p w:rsidR="00100DE3" w:rsidRPr="00100DE3" w:rsidRDefault="00100DE3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1. Несоответствие наименований форм и разделов, указанных в форме по ОКУД 0503160 «Пояснительная записка», а именно: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по ОКУД 0503172 «Сведения о государственном (муниципальном) долге, предоставленных бюджетных кредитах»;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- таблица № 5 «Сведения о результатах мероприятий внутреннего государственного (муниципального) финансового контроля»;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- раздел 2 «Результаты деятельности субъекта бюджетной отчетности»;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- раздел 4 «Анализ показателей бухгалтерской отчетности субъекта бюджетной отчётности».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2. В </w:t>
      </w:r>
      <w:r w:rsidRPr="00100DE3">
        <w:rPr>
          <w:rFonts w:ascii="Times New Roman" w:hAnsi="Times New Roman" w:cs="Times New Roman"/>
          <w:sz w:val="28"/>
          <w:szCs w:val="28"/>
        </w:rPr>
        <w:t xml:space="preserve">форме по ОКУД 0503160 «Пояснительная записка» (далее по тексту – форма 0503160) содержится неверная информация по исполнению муниципальных программ, соисполнителем которых являлся </w:t>
      </w:r>
      <w:r w:rsidR="00E30224">
        <w:rPr>
          <w:rFonts w:ascii="Times New Roman" w:hAnsi="Times New Roman" w:cs="Times New Roman"/>
          <w:sz w:val="28"/>
          <w:szCs w:val="28"/>
        </w:rPr>
        <w:t>д</w:t>
      </w:r>
      <w:r w:rsidRPr="00100DE3">
        <w:rPr>
          <w:rFonts w:ascii="Times New Roman" w:hAnsi="Times New Roman" w:cs="Times New Roman"/>
          <w:sz w:val="28"/>
          <w:szCs w:val="28"/>
        </w:rPr>
        <w:t>епартамент</w:t>
      </w:r>
      <w:r w:rsidR="00E30224">
        <w:rPr>
          <w:rFonts w:ascii="Times New Roman" w:hAnsi="Times New Roman" w:cs="Times New Roman"/>
          <w:sz w:val="28"/>
          <w:szCs w:val="28"/>
        </w:rPr>
        <w:t xml:space="preserve"> образования и молодёжной политики администрации города Нефтеюганска (далее по тексту -</w:t>
      </w:r>
      <w:r w:rsidR="00E30224" w:rsidRPr="00E30224">
        <w:rPr>
          <w:rFonts w:ascii="Times New Roman" w:hAnsi="Times New Roman" w:cs="Times New Roman"/>
          <w:sz w:val="28"/>
          <w:szCs w:val="28"/>
        </w:rPr>
        <w:t xml:space="preserve"> </w:t>
      </w:r>
      <w:r w:rsidR="00E30224">
        <w:rPr>
          <w:rFonts w:ascii="Times New Roman" w:hAnsi="Times New Roman" w:cs="Times New Roman"/>
          <w:sz w:val="28"/>
          <w:szCs w:val="28"/>
        </w:rPr>
        <w:t>д</w:t>
      </w:r>
      <w:r w:rsidR="00E30224" w:rsidRPr="00100DE3">
        <w:rPr>
          <w:rFonts w:ascii="Times New Roman" w:hAnsi="Times New Roman" w:cs="Times New Roman"/>
          <w:sz w:val="28"/>
          <w:szCs w:val="28"/>
        </w:rPr>
        <w:t>епартамент</w:t>
      </w:r>
      <w:r w:rsidR="00E30224">
        <w:rPr>
          <w:rFonts w:ascii="Times New Roman" w:hAnsi="Times New Roman" w:cs="Times New Roman"/>
          <w:sz w:val="28"/>
          <w:szCs w:val="28"/>
        </w:rPr>
        <w:t xml:space="preserve"> образования и молодёжной политики)</w:t>
      </w:r>
      <w:r w:rsidRPr="00100DE3">
        <w:rPr>
          <w:rFonts w:ascii="Times New Roman" w:hAnsi="Times New Roman" w:cs="Times New Roman"/>
          <w:sz w:val="28"/>
          <w:szCs w:val="28"/>
        </w:rPr>
        <w:t xml:space="preserve">. </w:t>
      </w:r>
      <w:r w:rsidR="00DB5031">
        <w:rPr>
          <w:rFonts w:ascii="Times New Roman" w:hAnsi="Times New Roman" w:cs="Times New Roman"/>
          <w:sz w:val="28"/>
          <w:szCs w:val="28"/>
        </w:rPr>
        <w:br/>
      </w:r>
      <w:r w:rsidRPr="00100DE3">
        <w:rPr>
          <w:rFonts w:ascii="Times New Roman" w:hAnsi="Times New Roman" w:cs="Times New Roman"/>
          <w:sz w:val="28"/>
          <w:szCs w:val="28"/>
        </w:rPr>
        <w:t>А именно: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«Доступная среда в городе Нефтеюганске на 2014-2020 годы» фактическое исполнение 98,86 %, по данным формы 0503160 </w:t>
      </w:r>
      <w:r w:rsidR="000E1F8F">
        <w:rPr>
          <w:rFonts w:ascii="Times New Roman" w:hAnsi="Times New Roman" w:cs="Times New Roman"/>
          <w:sz w:val="28"/>
          <w:szCs w:val="28"/>
        </w:rPr>
        <w:t xml:space="preserve">- </w:t>
      </w:r>
      <w:r w:rsidRPr="00100DE3">
        <w:rPr>
          <w:rFonts w:ascii="Times New Roman" w:hAnsi="Times New Roman" w:cs="Times New Roman"/>
          <w:sz w:val="28"/>
          <w:szCs w:val="28"/>
        </w:rPr>
        <w:t>100 %;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>- «Развитие физической культуры и спорта в городе Нефтеюганске на 2014-2020 годы» фактическое исполнение 100 %, по данным формы 0503160</w:t>
      </w:r>
      <w:r w:rsidR="000E1F8F">
        <w:rPr>
          <w:rFonts w:ascii="Times New Roman" w:hAnsi="Times New Roman" w:cs="Times New Roman"/>
          <w:sz w:val="28"/>
          <w:szCs w:val="28"/>
        </w:rPr>
        <w:t xml:space="preserve"> -</w:t>
      </w:r>
      <w:r w:rsidRPr="00100DE3">
        <w:rPr>
          <w:rFonts w:ascii="Times New Roman" w:hAnsi="Times New Roman" w:cs="Times New Roman"/>
          <w:sz w:val="28"/>
          <w:szCs w:val="28"/>
        </w:rPr>
        <w:t xml:space="preserve"> 99,9 %;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«Обеспечение доступным и комфортным жильём жителей города Нефтеюганска в 2014-2020 годах» фактическое исполнение 100 %, по данным формы 0503160 </w:t>
      </w:r>
      <w:r w:rsidR="000E1F8F">
        <w:rPr>
          <w:rFonts w:ascii="Times New Roman" w:hAnsi="Times New Roman" w:cs="Times New Roman"/>
          <w:sz w:val="28"/>
          <w:szCs w:val="28"/>
        </w:rPr>
        <w:t xml:space="preserve">- </w:t>
      </w:r>
      <w:r w:rsidRPr="00100DE3">
        <w:rPr>
          <w:rFonts w:ascii="Times New Roman" w:hAnsi="Times New Roman" w:cs="Times New Roman"/>
          <w:sz w:val="28"/>
          <w:szCs w:val="28"/>
        </w:rPr>
        <w:t>99,9 %;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>- «Развитие жилищно-коммунального комплекса в городе Нефтеюганске в 2014-2020 годах» фактическое исполнение 89,82 %, по данным формы 0503160</w:t>
      </w:r>
      <w:r w:rsidR="000E1F8F">
        <w:rPr>
          <w:rFonts w:ascii="Times New Roman" w:hAnsi="Times New Roman" w:cs="Times New Roman"/>
          <w:sz w:val="28"/>
          <w:szCs w:val="28"/>
        </w:rPr>
        <w:t xml:space="preserve"> -</w:t>
      </w:r>
      <w:r w:rsidRPr="00100DE3">
        <w:rPr>
          <w:rFonts w:ascii="Times New Roman" w:hAnsi="Times New Roman" w:cs="Times New Roman"/>
          <w:sz w:val="28"/>
          <w:szCs w:val="28"/>
        </w:rPr>
        <w:t xml:space="preserve"> 99,8 %;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«Социально-экономическое развитие города Нефтеюганска на 2014-2020 годы» фактическое исполнение 66,82 %, по данным формы 0503160 </w:t>
      </w:r>
      <w:r w:rsidR="000E1F8F">
        <w:rPr>
          <w:rFonts w:ascii="Times New Roman" w:hAnsi="Times New Roman" w:cs="Times New Roman"/>
          <w:sz w:val="28"/>
          <w:szCs w:val="28"/>
        </w:rPr>
        <w:t xml:space="preserve">- </w:t>
      </w:r>
      <w:r w:rsidR="000E13A7">
        <w:rPr>
          <w:rFonts w:ascii="Times New Roman" w:hAnsi="Times New Roman" w:cs="Times New Roman"/>
          <w:sz w:val="28"/>
          <w:szCs w:val="28"/>
        </w:rPr>
        <w:br/>
      </w:r>
      <w:r w:rsidRPr="00100DE3">
        <w:rPr>
          <w:rFonts w:ascii="Times New Roman" w:hAnsi="Times New Roman" w:cs="Times New Roman"/>
          <w:sz w:val="28"/>
          <w:szCs w:val="28"/>
        </w:rPr>
        <w:t>99,6 %;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>- «Защита населения и территории от чрезвычайных ситуаций, обеспечение первичных мер пожарной безопасности в городе Нефтеюганске на 2014-2020 годы» фактическое исполнение 83,07 %, по данным формы 0503160</w:t>
      </w:r>
      <w:r w:rsidR="000E1F8F">
        <w:rPr>
          <w:rFonts w:ascii="Times New Roman" w:hAnsi="Times New Roman" w:cs="Times New Roman"/>
          <w:sz w:val="28"/>
          <w:szCs w:val="28"/>
        </w:rPr>
        <w:t xml:space="preserve"> -</w:t>
      </w:r>
      <w:r w:rsidRPr="00100DE3">
        <w:rPr>
          <w:rFonts w:ascii="Times New Roman" w:hAnsi="Times New Roman" w:cs="Times New Roman"/>
          <w:sz w:val="28"/>
          <w:szCs w:val="28"/>
        </w:rPr>
        <w:t xml:space="preserve"> 99,7 %;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«Профилактика экстремизма, гармонизация межэтнических и межкультурных отношений в городе Нефтеюганске на 2014-2020 годы» фактическое исполнение 99,93 %, по данным формы 0503160 96,8 </w:t>
      </w:r>
      <w:r w:rsidR="000E1F8F">
        <w:rPr>
          <w:rFonts w:ascii="Times New Roman" w:hAnsi="Times New Roman" w:cs="Times New Roman"/>
          <w:sz w:val="28"/>
          <w:szCs w:val="28"/>
        </w:rPr>
        <w:t xml:space="preserve">- </w:t>
      </w:r>
      <w:r w:rsidRPr="00100DE3">
        <w:rPr>
          <w:rFonts w:ascii="Times New Roman" w:hAnsi="Times New Roman" w:cs="Times New Roman"/>
          <w:sz w:val="28"/>
          <w:szCs w:val="28"/>
        </w:rPr>
        <w:t>%;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«Поддержка социально ориентированных некоммерческих организаций, осуществляющих деятельность в городе Нефтеюганске, на 2014-2020 годы» фактическое исполнение 100 %, по данным формы 0503160 </w:t>
      </w:r>
      <w:r w:rsidR="000E1F8F">
        <w:rPr>
          <w:rFonts w:ascii="Times New Roman" w:hAnsi="Times New Roman" w:cs="Times New Roman"/>
          <w:sz w:val="28"/>
          <w:szCs w:val="28"/>
        </w:rPr>
        <w:t xml:space="preserve">- </w:t>
      </w:r>
      <w:r w:rsidRPr="00100DE3">
        <w:rPr>
          <w:rFonts w:ascii="Times New Roman" w:hAnsi="Times New Roman" w:cs="Times New Roman"/>
          <w:sz w:val="28"/>
          <w:szCs w:val="28"/>
        </w:rPr>
        <w:t xml:space="preserve">96,5 %. 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 Также наличие информации об исполнении муниципальной программы «Профилактика </w:t>
      </w:r>
      <w:r w:rsidRPr="00100DE3">
        <w:rPr>
          <w:rFonts w:ascii="Times New Roman" w:hAnsi="Times New Roman" w:cs="Times New Roman"/>
          <w:color w:val="000000"/>
          <w:sz w:val="28"/>
          <w:szCs w:val="28"/>
        </w:rPr>
        <w:t>правонарушений в сфере общественного порядка, безопасности дорожного движения, п</w:t>
      </w:r>
      <w:r w:rsidRPr="00100DE3">
        <w:rPr>
          <w:rFonts w:ascii="Times New Roman" w:hAnsi="Times New Roman" w:cs="Times New Roman"/>
          <w:sz w:val="28"/>
          <w:szCs w:val="28"/>
        </w:rPr>
        <w:t xml:space="preserve">ропаганда здорового образа жизни (профилактика наркомании, токсикомании и алкоголизма) </w:t>
      </w: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в городе Нефтеюганске на 2014-2020 годы» </w:t>
      </w:r>
      <w:r w:rsidR="00285A60">
        <w:rPr>
          <w:rFonts w:ascii="Times New Roman" w:hAnsi="Times New Roman" w:cs="Times New Roman"/>
          <w:color w:val="000000"/>
          <w:sz w:val="28"/>
          <w:szCs w:val="28"/>
        </w:rPr>
        <w:t>при этом</w:t>
      </w: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 в 2017 году средства на реализацию мероприятий </w:t>
      </w:r>
      <w:r w:rsidRPr="00100DE3">
        <w:rPr>
          <w:rFonts w:ascii="Times New Roman" w:hAnsi="Times New Roman" w:cs="Times New Roman"/>
          <w:sz w:val="28"/>
          <w:szCs w:val="28"/>
        </w:rPr>
        <w:t>данной муниципальной программы не выделялись.</w:t>
      </w: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0DE3" w:rsidRPr="00100DE3" w:rsidRDefault="00100DE3" w:rsidP="000E13A7">
      <w:pPr>
        <w:pStyle w:val="BodyText21"/>
        <w:ind w:firstLine="709"/>
        <w:jc w:val="both"/>
        <w:rPr>
          <w:szCs w:val="28"/>
        </w:rPr>
      </w:pPr>
      <w:r w:rsidRPr="00100DE3">
        <w:rPr>
          <w:color w:val="000000"/>
          <w:szCs w:val="28"/>
        </w:rPr>
        <w:lastRenderedPageBreak/>
        <w:t xml:space="preserve">3. При заполнении таблицы № 3 </w:t>
      </w:r>
      <w:r w:rsidRPr="00100DE3">
        <w:rPr>
          <w:szCs w:val="28"/>
        </w:rPr>
        <w:t xml:space="preserve">«Сведения об исполнении текстовых статей закона (решения) о бюджете» формы по ОКУД 0503160 «Пояснительная записка» установлено: 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- отсутствие в графе 2 «Результаты исполнения» показателей, характеризующих степень их результативности;</w:t>
      </w:r>
    </w:p>
    <w:p w:rsidR="00100DE3" w:rsidRPr="00100DE3" w:rsidRDefault="00100DE3" w:rsidP="000E13A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- указание нормативно-правового акта администрации города Нефтеюганска, не имеющего отношение к предусмотренной субсидии некоммерческим организациям, не являющимся муниципальными учреждениями 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Нефтеюганска.</w:t>
      </w:r>
    </w:p>
    <w:p w:rsidR="00100DE3" w:rsidRPr="00100DE3" w:rsidRDefault="00100DE3" w:rsidP="000E13A7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r w:rsidRPr="00100DE3">
        <w:rPr>
          <w:rFonts w:ascii="Times New Roman" w:hAnsi="Times New Roman" w:cs="Times New Roman"/>
          <w:b w:val="0"/>
          <w:color w:val="000000"/>
        </w:rPr>
        <w:t>4. 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</w:t>
      </w:r>
    </w:p>
    <w:p w:rsidR="00100DE3" w:rsidRPr="00100DE3" w:rsidRDefault="00100DE3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>5. В форме по ОКУД 0503191 «</w:t>
      </w:r>
      <w:r w:rsidRPr="00100D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 w:rsidR="00285A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</w:t>
      </w:r>
      <w:r w:rsidRPr="00100DE3">
        <w:rPr>
          <w:rFonts w:ascii="Times New Roman" w:hAnsi="Times New Roman" w:cs="Times New Roman"/>
          <w:bCs/>
          <w:color w:val="000000"/>
          <w:sz w:val="28"/>
          <w:szCs w:val="28"/>
        </w:rPr>
        <w:t>(формой предусмотрено</w:t>
      </w:r>
      <w:r w:rsidR="00285A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100DE3">
        <w:rPr>
          <w:rFonts w:ascii="Times New Roman" w:hAnsi="Times New Roman" w:cs="Times New Roman"/>
          <w:bCs/>
          <w:color w:val="000000"/>
          <w:sz w:val="28"/>
          <w:szCs w:val="28"/>
        </w:rPr>
        <w:t>до конца текущего финансового периода (года)).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  6. 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00DE3">
        <w:rPr>
          <w:rFonts w:ascii="Times New Roman" w:hAnsi="Times New Roman" w:cs="Times New Roman"/>
          <w:sz w:val="28"/>
          <w:szCs w:val="28"/>
        </w:rPr>
        <w:t>по контрольным мероприятиям в графе 1 «Дата проверки» указана дата акта, оформленная по результат</w:t>
      </w:r>
      <w:r w:rsidR="000E13A7">
        <w:rPr>
          <w:rFonts w:ascii="Times New Roman" w:hAnsi="Times New Roman" w:cs="Times New Roman"/>
          <w:sz w:val="28"/>
          <w:szCs w:val="28"/>
        </w:rPr>
        <w:t>а</w:t>
      </w:r>
      <w:r w:rsidRPr="00100DE3">
        <w:rPr>
          <w:rFonts w:ascii="Times New Roman" w:hAnsi="Times New Roman" w:cs="Times New Roman"/>
          <w:sz w:val="28"/>
          <w:szCs w:val="28"/>
        </w:rPr>
        <w:t>м проверки, следовало указывать дату по состоянию на которую проводилась проверка;</w:t>
      </w:r>
    </w:p>
    <w:p w:rsidR="00100DE3" w:rsidRPr="00100DE3" w:rsidRDefault="00100DE3" w:rsidP="000E1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DE3">
        <w:rPr>
          <w:rFonts w:ascii="Times New Roman" w:hAnsi="Times New Roman" w:cs="Times New Roman"/>
          <w:sz w:val="28"/>
          <w:szCs w:val="28"/>
        </w:rPr>
        <w:t xml:space="preserve">- по контрольному мероприятию «Проверка законности, результативности (эффективности и экономности) использования средств бюджета города на реализацию подпрограммы «Отдых и оздоровление детей» муниципальной программы «Развитие образования и молодёжной политики в городе Нефтеюганске на 2014-2020 годы» в графе 4 «Результаты проверки» указана ссылка на номер и дату справки, а необходимо номер и дата акта проверки.  </w:t>
      </w:r>
    </w:p>
    <w:p w:rsidR="003E4411" w:rsidRPr="00100DE3" w:rsidRDefault="0011257C" w:rsidP="000E13A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DE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85A6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00DE3">
        <w:rPr>
          <w:rFonts w:ascii="Times New Roman" w:eastAsia="Times New Roman" w:hAnsi="Times New Roman" w:cs="Times New Roman"/>
          <w:sz w:val="28"/>
          <w:szCs w:val="28"/>
        </w:rPr>
        <w:t xml:space="preserve">епартамент </w:t>
      </w:r>
      <w:r w:rsidR="00462451" w:rsidRPr="00100DE3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и молодёжной политики </w:t>
      </w:r>
      <w:r w:rsidRPr="00100DE3">
        <w:rPr>
          <w:rFonts w:ascii="Times New Roman" w:eastAsia="Times New Roman" w:hAnsi="Times New Roman" w:cs="Times New Roman"/>
          <w:sz w:val="28"/>
          <w:szCs w:val="28"/>
        </w:rPr>
        <w:t xml:space="preserve">направлен запрос </w:t>
      </w:r>
      <w:r w:rsidR="000E13A7">
        <w:rPr>
          <w:rFonts w:ascii="Times New Roman" w:eastAsia="Times New Roman" w:hAnsi="Times New Roman" w:cs="Times New Roman"/>
          <w:sz w:val="28"/>
          <w:szCs w:val="28"/>
        </w:rPr>
        <w:br/>
      </w:r>
      <w:r w:rsidRPr="00100DE3">
        <w:rPr>
          <w:rFonts w:ascii="Times New Roman" w:eastAsia="Times New Roman" w:hAnsi="Times New Roman" w:cs="Times New Roman"/>
          <w:sz w:val="28"/>
          <w:szCs w:val="28"/>
        </w:rPr>
        <w:t>о предоставлении информации и пояснений по бюджетной отчётности. Пояснения предоставлены в полном объёме.</w:t>
      </w:r>
    </w:p>
    <w:p w:rsidR="00583AD1" w:rsidRP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0F6005" w:rsidRPr="000F6005" w:rsidRDefault="000F6005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005">
        <w:rPr>
          <w:rFonts w:ascii="Times New Roman" w:hAnsi="Times New Roman" w:cs="Times New Roman"/>
          <w:sz w:val="28"/>
          <w:szCs w:val="28"/>
        </w:rPr>
        <w:lastRenderedPageBreak/>
        <w:t xml:space="preserve">1. Бюджетная отчётность для проведения внешней проверки в Счётную палату поступила с нарушением срока, установленного нормативными правовыми актами, регулирующие бюджетные правоотношения. </w:t>
      </w:r>
    </w:p>
    <w:p w:rsidR="000F6005" w:rsidRPr="000F6005" w:rsidRDefault="000F6005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005">
        <w:rPr>
          <w:rFonts w:ascii="Times New Roman" w:hAnsi="Times New Roman" w:cs="Times New Roman"/>
          <w:sz w:val="28"/>
          <w:szCs w:val="28"/>
        </w:rPr>
        <w:t xml:space="preserve">2.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0F6005" w:rsidRPr="000F6005" w:rsidRDefault="000F6005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005">
        <w:rPr>
          <w:rFonts w:ascii="Times New Roman" w:hAnsi="Times New Roman" w:cs="Times New Roman"/>
          <w:sz w:val="28"/>
          <w:szCs w:val="28"/>
        </w:rPr>
        <w:t xml:space="preserve">3. </w:t>
      </w:r>
      <w:r w:rsidRPr="000F6005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E44377" w:rsidRPr="000F6005" w:rsidRDefault="0012205A" w:rsidP="000F600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0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0F60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0F60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0F600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F6005" w:rsidRPr="000F6005" w:rsidRDefault="000F6005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005">
        <w:rPr>
          <w:rFonts w:ascii="Times New Roman" w:hAnsi="Times New Roman" w:cs="Times New Roman"/>
          <w:sz w:val="28"/>
          <w:szCs w:val="28"/>
        </w:rPr>
        <w:t>1. Предоставлять бюджетную отчётность для проведения внешней проверки в соответствии с установленными сроками.</w:t>
      </w:r>
    </w:p>
    <w:p w:rsidR="000F6005" w:rsidRPr="000F6005" w:rsidRDefault="000F6005" w:rsidP="000E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005">
        <w:rPr>
          <w:rFonts w:ascii="Times New Roman" w:hAnsi="Times New Roman" w:cs="Times New Roman"/>
          <w:sz w:val="28"/>
          <w:szCs w:val="28"/>
        </w:rPr>
        <w:t xml:space="preserve">2. Годовую отчётность составлять в соответствии с нормами и требованиями Инструкции № 191н. </w:t>
      </w:r>
    </w:p>
    <w:p w:rsidR="0088307B" w:rsidRPr="000F6005" w:rsidRDefault="0012205A" w:rsidP="000F6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60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0F60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661D25" w:rsidRDefault="00661D25" w:rsidP="00F45F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0F6005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0F6005">
        <w:rPr>
          <w:rFonts w:ascii="Times New Roman" w:hAnsi="Times New Roman" w:cs="Times New Roman"/>
          <w:sz w:val="28"/>
          <w:szCs w:val="28"/>
        </w:rPr>
        <w:tab/>
      </w:r>
      <w:r w:rsidR="000F6005">
        <w:rPr>
          <w:rFonts w:ascii="Times New Roman" w:hAnsi="Times New Roman" w:cs="Times New Roman"/>
          <w:sz w:val="28"/>
          <w:szCs w:val="28"/>
        </w:rPr>
        <w:tab/>
      </w:r>
      <w:r w:rsidR="000F6005">
        <w:rPr>
          <w:rFonts w:ascii="Times New Roman" w:hAnsi="Times New Roman" w:cs="Times New Roman"/>
          <w:sz w:val="28"/>
          <w:szCs w:val="28"/>
        </w:rPr>
        <w:tab/>
      </w:r>
      <w:r w:rsidR="000E13A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6005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65" w:rsidRDefault="00EB6E65" w:rsidP="00BB5087">
      <w:pPr>
        <w:spacing w:after="0" w:line="240" w:lineRule="auto"/>
      </w:pPr>
      <w:r>
        <w:separator/>
      </w:r>
    </w:p>
  </w:endnote>
  <w:endnote w:type="continuationSeparator" w:id="0">
    <w:p w:rsidR="00EB6E65" w:rsidRDefault="00EB6E65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65" w:rsidRDefault="00EB6E65" w:rsidP="00BB5087">
      <w:pPr>
        <w:spacing w:after="0" w:line="240" w:lineRule="auto"/>
      </w:pPr>
      <w:r>
        <w:separator/>
      </w:r>
    </w:p>
  </w:footnote>
  <w:footnote w:type="continuationSeparator" w:id="0">
    <w:p w:rsidR="00EB6E65" w:rsidRDefault="00EB6E65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2C1308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DB50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13A7"/>
    <w:rsid w:val="000E1F8F"/>
    <w:rsid w:val="000E299F"/>
    <w:rsid w:val="000E7C64"/>
    <w:rsid w:val="000F2049"/>
    <w:rsid w:val="000F6005"/>
    <w:rsid w:val="000F6735"/>
    <w:rsid w:val="00100277"/>
    <w:rsid w:val="00100D4D"/>
    <w:rsid w:val="00100DE3"/>
    <w:rsid w:val="001028FC"/>
    <w:rsid w:val="00103D0C"/>
    <w:rsid w:val="001061D6"/>
    <w:rsid w:val="0011257C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85A60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308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E4411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36AF"/>
    <w:rsid w:val="0043422A"/>
    <w:rsid w:val="0044322D"/>
    <w:rsid w:val="00454607"/>
    <w:rsid w:val="00462451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C88"/>
    <w:rsid w:val="00500E91"/>
    <w:rsid w:val="00501EAF"/>
    <w:rsid w:val="00502254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9662E"/>
    <w:rsid w:val="005A1D9D"/>
    <w:rsid w:val="005A2AF1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B11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570C1"/>
    <w:rsid w:val="00661D25"/>
    <w:rsid w:val="00671BAF"/>
    <w:rsid w:val="00672751"/>
    <w:rsid w:val="006738A4"/>
    <w:rsid w:val="00674583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B1911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153A5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C68CF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1986"/>
    <w:rsid w:val="0098316F"/>
    <w:rsid w:val="00984C55"/>
    <w:rsid w:val="00984F57"/>
    <w:rsid w:val="00987433"/>
    <w:rsid w:val="009907AB"/>
    <w:rsid w:val="00991B3F"/>
    <w:rsid w:val="009970F6"/>
    <w:rsid w:val="00997756"/>
    <w:rsid w:val="009A03EB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0256"/>
    <w:rsid w:val="00A74382"/>
    <w:rsid w:val="00A96511"/>
    <w:rsid w:val="00AA0C98"/>
    <w:rsid w:val="00AA0D03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B5031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30224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6E65"/>
    <w:rsid w:val="00EB7705"/>
    <w:rsid w:val="00EC08DF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A5BAB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B45ABA3-8209-4A1B-87F8-B668C9D2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1">
    <w:name w:val="heading 1"/>
    <w:basedOn w:val="a"/>
    <w:next w:val="a"/>
    <w:link w:val="10"/>
    <w:uiPriority w:val="9"/>
    <w:qFormat/>
    <w:rsid w:val="00100D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character" w:customStyle="1" w:styleId="10">
    <w:name w:val="Заголовок 1 Знак"/>
    <w:basedOn w:val="a0"/>
    <w:link w:val="1"/>
    <w:uiPriority w:val="9"/>
    <w:rsid w:val="00100D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Text21">
    <w:name w:val="Body Text 21"/>
    <w:basedOn w:val="a"/>
    <w:uiPriority w:val="99"/>
    <w:rsid w:val="00100D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90D78-C3CD-45C3-8CED-0947B15C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4260</TotalTime>
  <Pages>4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173</cp:revision>
  <cp:lastPrinted>2018-04-28T04:47:00Z</cp:lastPrinted>
  <dcterms:created xsi:type="dcterms:W3CDTF">2013-09-17T07:57:00Z</dcterms:created>
  <dcterms:modified xsi:type="dcterms:W3CDTF">2018-08-20T09:47:00Z</dcterms:modified>
</cp:coreProperties>
</file>