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  <w:r w:rsidRPr="00BD3FF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F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</w:p>
    <w:p w:rsidR="003B1FE4" w:rsidRPr="00BD3FF1" w:rsidRDefault="003B1FE4" w:rsidP="00094E45">
      <w:pPr>
        <w:ind w:right="-1"/>
        <w:jc w:val="center"/>
        <w:rPr>
          <w:b/>
          <w:sz w:val="28"/>
          <w:szCs w:val="28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32"/>
          <w:szCs w:val="32"/>
        </w:rPr>
      </w:pPr>
      <w:r w:rsidRPr="00BD3FF1">
        <w:rPr>
          <w:b/>
          <w:bCs/>
          <w:sz w:val="32"/>
          <w:szCs w:val="32"/>
        </w:rPr>
        <w:t>АДМИНИСТРАЦИЯ ГОРОДА НЕФТЕЮГАНСКА</w:t>
      </w:r>
    </w:p>
    <w:p w:rsidR="002B31EE" w:rsidRPr="00BD3FF1" w:rsidRDefault="002B31EE" w:rsidP="002B31EE">
      <w:pPr>
        <w:ind w:left="-142"/>
        <w:jc w:val="center"/>
        <w:rPr>
          <w:b/>
          <w:bCs/>
          <w:sz w:val="10"/>
          <w:szCs w:val="10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40"/>
          <w:szCs w:val="40"/>
        </w:rPr>
      </w:pPr>
      <w:r w:rsidRPr="00BD3FF1">
        <w:rPr>
          <w:b/>
          <w:bCs/>
          <w:sz w:val="40"/>
          <w:szCs w:val="40"/>
        </w:rPr>
        <w:t xml:space="preserve"> РАСПОРЯЖЕНИЕ</w:t>
      </w:r>
    </w:p>
    <w:p w:rsidR="0061091A" w:rsidRPr="00BD3FF1" w:rsidRDefault="0061091A" w:rsidP="00094E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4CC8" w:rsidRDefault="006349DF" w:rsidP="008C4CC8">
      <w:pPr>
        <w:jc w:val="both"/>
        <w:rPr>
          <w:sz w:val="28"/>
          <w:szCs w:val="28"/>
        </w:rPr>
      </w:pPr>
      <w:r w:rsidRPr="006349D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349DF">
        <w:rPr>
          <w:sz w:val="28"/>
          <w:szCs w:val="28"/>
        </w:rPr>
        <w:t xml:space="preserve">.01.2018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349DF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6349DF">
        <w:rPr>
          <w:sz w:val="28"/>
          <w:szCs w:val="28"/>
        </w:rPr>
        <w:t>-р</w:t>
      </w:r>
    </w:p>
    <w:p w:rsidR="00094E45" w:rsidRPr="00BD3FF1" w:rsidRDefault="00094E45" w:rsidP="00094E45">
      <w:pPr>
        <w:jc w:val="center"/>
      </w:pPr>
      <w:proofErr w:type="spellStart"/>
      <w:r w:rsidRPr="00BD3FF1">
        <w:t>г</w:t>
      </w:r>
      <w:proofErr w:type="gramStart"/>
      <w:r w:rsidRPr="00BD3FF1">
        <w:t>.Н</w:t>
      </w:r>
      <w:proofErr w:type="gramEnd"/>
      <w:r w:rsidRPr="00BD3FF1">
        <w:t>ефтеюганск</w:t>
      </w:r>
      <w:proofErr w:type="spellEnd"/>
    </w:p>
    <w:p w:rsidR="00094E45" w:rsidRPr="00BD3FF1" w:rsidRDefault="00094E45" w:rsidP="00094E45">
      <w:pPr>
        <w:jc w:val="both"/>
        <w:rPr>
          <w:rFonts w:ascii="Calibri" w:hAnsi="Calibri"/>
          <w:b/>
        </w:rPr>
      </w:pPr>
    </w:p>
    <w:p w:rsidR="00C47BA4" w:rsidRDefault="00FB7843" w:rsidP="00C47B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0454C">
        <w:rPr>
          <w:b/>
          <w:bCs/>
          <w:sz w:val="28"/>
          <w:szCs w:val="28"/>
        </w:rPr>
        <w:t xml:space="preserve"> в распоряжение администрации города Нефтеюганска от 17.05.2017 № 193-р «</w:t>
      </w:r>
      <w:r w:rsidR="00660E5A" w:rsidRPr="00C47BA4">
        <w:rPr>
          <w:b/>
          <w:bCs/>
          <w:sz w:val="28"/>
          <w:szCs w:val="28"/>
        </w:rPr>
        <w:t xml:space="preserve">Об утверждении дорожной карты </w:t>
      </w:r>
      <w:r w:rsidR="00C47BA4">
        <w:rPr>
          <w:b/>
          <w:bCs/>
          <w:color w:val="000000"/>
          <w:sz w:val="28"/>
          <w:szCs w:val="28"/>
        </w:rPr>
        <w:t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</w:t>
      </w:r>
      <w:r w:rsidR="00B0454C">
        <w:rPr>
          <w:b/>
          <w:bCs/>
          <w:color w:val="000000"/>
          <w:sz w:val="28"/>
          <w:szCs w:val="28"/>
        </w:rPr>
        <w:t>»</w:t>
      </w:r>
    </w:p>
    <w:p w:rsidR="00C178AC" w:rsidRPr="00BD3FF1" w:rsidRDefault="00C178AC" w:rsidP="00C47BA4">
      <w:pPr>
        <w:jc w:val="center"/>
      </w:pPr>
    </w:p>
    <w:p w:rsidR="00284963" w:rsidRPr="00BD3FF1" w:rsidRDefault="00284963" w:rsidP="00284963">
      <w:pPr>
        <w:pStyle w:val="21"/>
        <w:ind w:firstLine="708"/>
        <w:jc w:val="both"/>
        <w:rPr>
          <w:szCs w:val="28"/>
        </w:rPr>
      </w:pPr>
      <w:r w:rsidRPr="00BD3FF1">
        <w:rPr>
          <w:szCs w:val="28"/>
        </w:rPr>
        <w:t xml:space="preserve">В соответствии </w:t>
      </w:r>
      <w:r w:rsidR="00ED3DB4" w:rsidRPr="00BD3FF1">
        <w:rPr>
          <w:szCs w:val="28"/>
        </w:rPr>
        <w:t>с Федеральным</w:t>
      </w:r>
      <w:r w:rsidR="00FB7843">
        <w:rPr>
          <w:szCs w:val="28"/>
        </w:rPr>
        <w:t>и законами</w:t>
      </w:r>
      <w:r w:rsidR="00ED3DB4" w:rsidRPr="00BD3FF1">
        <w:rPr>
          <w:szCs w:val="28"/>
        </w:rPr>
        <w:t xml:space="preserve"> </w:t>
      </w:r>
      <w:r w:rsidR="00FB7843" w:rsidRPr="00FB7843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FB7843">
        <w:rPr>
          <w:szCs w:val="28"/>
        </w:rPr>
        <w:t xml:space="preserve"> </w:t>
      </w:r>
      <w:r w:rsidR="00ED3DB4" w:rsidRPr="00BD3FF1">
        <w:rPr>
          <w:szCs w:val="28"/>
        </w:rPr>
        <w:t>от 04.12</w:t>
      </w:r>
      <w:r w:rsidRPr="00BD3FF1">
        <w:rPr>
          <w:szCs w:val="28"/>
        </w:rPr>
        <w:t>.2007 № 329-ФЗ</w:t>
      </w:r>
      <w:r w:rsidR="00FB7843">
        <w:rPr>
          <w:szCs w:val="28"/>
        </w:rPr>
        <w:t xml:space="preserve"> </w:t>
      </w:r>
      <w:r w:rsidRPr="00BD3FF1">
        <w:rPr>
          <w:szCs w:val="28"/>
        </w:rPr>
        <w:t xml:space="preserve">«О физической культуре и спорте в Российской Федерации», </w:t>
      </w:r>
      <w:r w:rsidR="00C178AC">
        <w:rPr>
          <w:szCs w:val="28"/>
        </w:rPr>
        <w:t xml:space="preserve">Уставом города Нефтеюганска, </w:t>
      </w:r>
      <w:r w:rsidR="00822E62">
        <w:rPr>
          <w:szCs w:val="28"/>
        </w:rPr>
        <w:t xml:space="preserve">с учетом </w:t>
      </w:r>
      <w:r w:rsidR="00822E62" w:rsidRPr="00822E62">
        <w:rPr>
          <w:szCs w:val="28"/>
        </w:rPr>
        <w:t xml:space="preserve">письма заместителя Губернатора Ханты-Мансийского автономного округа – Югры </w:t>
      </w:r>
      <w:proofErr w:type="spellStart"/>
      <w:r w:rsidR="00822E62" w:rsidRPr="00822E62">
        <w:rPr>
          <w:szCs w:val="28"/>
        </w:rPr>
        <w:t>В.С.Кольцова</w:t>
      </w:r>
      <w:proofErr w:type="spellEnd"/>
      <w:r w:rsidR="00822E62" w:rsidRPr="00822E62">
        <w:rPr>
          <w:szCs w:val="28"/>
        </w:rPr>
        <w:t xml:space="preserve"> от 20.12.2017 № 01-исх-ВК-27713</w:t>
      </w:r>
      <w:r w:rsidR="00822E62">
        <w:rPr>
          <w:szCs w:val="28"/>
        </w:rPr>
        <w:t>:</w:t>
      </w:r>
      <w:r w:rsidR="00822E62" w:rsidRPr="00822E62">
        <w:rPr>
          <w:szCs w:val="28"/>
        </w:rPr>
        <w:t xml:space="preserve"> </w:t>
      </w:r>
    </w:p>
    <w:p w:rsidR="00FB7843" w:rsidRDefault="00284963" w:rsidP="0028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FF1">
        <w:rPr>
          <w:sz w:val="28"/>
          <w:szCs w:val="28"/>
        </w:rPr>
        <w:t>1.</w:t>
      </w:r>
      <w:r w:rsidR="00FB7843">
        <w:rPr>
          <w:sz w:val="28"/>
          <w:szCs w:val="28"/>
        </w:rPr>
        <w:t>Внести изменение в пункт 1</w:t>
      </w:r>
      <w:r w:rsidR="00FB7843" w:rsidRPr="00FB7843">
        <w:t xml:space="preserve"> </w:t>
      </w:r>
      <w:r w:rsidR="00FB7843">
        <w:rPr>
          <w:sz w:val="28"/>
          <w:szCs w:val="28"/>
        </w:rPr>
        <w:t>распоряжения</w:t>
      </w:r>
      <w:r w:rsidR="00FB7843" w:rsidRPr="00FB7843">
        <w:rPr>
          <w:sz w:val="28"/>
          <w:szCs w:val="28"/>
        </w:rPr>
        <w:t xml:space="preserve"> администрации города Нефтеюганска от 17.05.2017 № 193-р «Об утверждении дорожной карты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</w:t>
      </w:r>
      <w:r w:rsidR="000C7C0F">
        <w:rPr>
          <w:sz w:val="28"/>
          <w:szCs w:val="28"/>
        </w:rPr>
        <w:t>,</w:t>
      </w:r>
      <w:r w:rsidR="00FB7843">
        <w:rPr>
          <w:sz w:val="28"/>
          <w:szCs w:val="28"/>
        </w:rPr>
        <w:t xml:space="preserve"> изложив приложение к распоряжению </w:t>
      </w:r>
      <w:r w:rsidR="000C7C0F">
        <w:rPr>
          <w:sz w:val="28"/>
          <w:szCs w:val="28"/>
        </w:rPr>
        <w:t>согласно приложению к настоящему распоряжению</w:t>
      </w:r>
      <w:r w:rsidR="00FB7843">
        <w:rPr>
          <w:sz w:val="28"/>
          <w:szCs w:val="28"/>
        </w:rPr>
        <w:t>.</w:t>
      </w:r>
    </w:p>
    <w:p w:rsidR="00FB7843" w:rsidRDefault="00F319AC" w:rsidP="00FB7843">
      <w:pPr>
        <w:autoSpaceDE w:val="0"/>
        <w:autoSpaceDN w:val="0"/>
        <w:adjustRightInd w:val="0"/>
        <w:ind w:firstLine="709"/>
        <w:jc w:val="both"/>
      </w:pPr>
      <w:r>
        <w:rPr>
          <w:bCs/>
          <w:sz w:val="28"/>
          <w:szCs w:val="28"/>
        </w:rPr>
        <w:t>2</w:t>
      </w:r>
      <w:r w:rsidR="00B033FE">
        <w:rPr>
          <w:bCs/>
          <w:sz w:val="28"/>
          <w:szCs w:val="28"/>
        </w:rPr>
        <w:t>.</w:t>
      </w:r>
      <w:r w:rsidRPr="00BD3FF1">
        <w:rPr>
          <w:rFonts w:eastAsia="Calibri"/>
          <w:bCs/>
          <w:sz w:val="28"/>
          <w:szCs w:val="28"/>
          <w:lang w:eastAsia="x-none"/>
        </w:rPr>
        <w:t>Департаменту по делам администрации города (</w:t>
      </w:r>
      <w:proofErr w:type="spellStart"/>
      <w:r w:rsidRPr="00BD3FF1">
        <w:rPr>
          <w:rFonts w:eastAsia="Calibri"/>
          <w:bCs/>
          <w:sz w:val="28"/>
          <w:szCs w:val="28"/>
          <w:lang w:eastAsia="x-none"/>
        </w:rPr>
        <w:t>Виер</w:t>
      </w:r>
      <w:proofErr w:type="spellEnd"/>
      <w:r w:rsidRPr="00BD3FF1">
        <w:rPr>
          <w:rFonts w:eastAsia="Calibri"/>
          <w:bCs/>
          <w:sz w:val="28"/>
          <w:szCs w:val="28"/>
          <w:lang w:eastAsia="x-none"/>
        </w:rPr>
        <w:t xml:space="preserve"> М.Г.) </w:t>
      </w:r>
      <w:proofErr w:type="gramStart"/>
      <w:r w:rsidRPr="00BD3FF1">
        <w:rPr>
          <w:rFonts w:eastAsia="Calibri"/>
          <w:bCs/>
          <w:sz w:val="28"/>
          <w:szCs w:val="28"/>
          <w:lang w:eastAsia="x-none"/>
        </w:rPr>
        <w:t>разместить распоряжение</w:t>
      </w:r>
      <w:proofErr w:type="gramEnd"/>
      <w:r w:rsidRPr="00BD3FF1">
        <w:rPr>
          <w:rFonts w:eastAsia="Calibri"/>
          <w:bCs/>
          <w:sz w:val="28"/>
          <w:szCs w:val="28"/>
          <w:lang w:eastAsia="x-none"/>
        </w:rPr>
        <w:t xml:space="preserve"> на официальном сайте органов местного самоуправления города Нефтеюганска в сети Интернет.</w:t>
      </w:r>
      <w:r w:rsidR="00FB7843" w:rsidRPr="00FB7843">
        <w:t xml:space="preserve"> </w:t>
      </w:r>
    </w:p>
    <w:p w:rsidR="00EF3C4D" w:rsidRPr="00BD3FF1" w:rsidRDefault="00822E62" w:rsidP="00C80BAE">
      <w:pPr>
        <w:ind w:firstLine="709"/>
        <w:jc w:val="both"/>
        <w:rPr>
          <w:szCs w:val="28"/>
        </w:rPr>
      </w:pPr>
      <w:r>
        <w:rPr>
          <w:rFonts w:eastAsia="Calibri"/>
          <w:bCs/>
          <w:sz w:val="28"/>
          <w:szCs w:val="28"/>
          <w:lang w:eastAsia="x-none"/>
        </w:rPr>
        <w:t>3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.Контроль </w:t>
      </w:r>
      <w:r w:rsidR="00C22185" w:rsidRPr="00DB5EAF">
        <w:rPr>
          <w:rFonts w:eastAsia="Calibri"/>
          <w:bCs/>
          <w:sz w:val="28"/>
          <w:szCs w:val="28"/>
          <w:lang w:eastAsia="x-none"/>
        </w:rPr>
        <w:t>исполнения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 распоряжения</w:t>
      </w:r>
      <w:r w:rsidR="00FB7843">
        <w:rPr>
          <w:rFonts w:eastAsia="Calibri"/>
          <w:bCs/>
          <w:sz w:val="28"/>
          <w:szCs w:val="28"/>
          <w:lang w:eastAsia="x-none"/>
        </w:rPr>
        <w:t xml:space="preserve"> возложить на заместителя главы города Нефтеюганска </w:t>
      </w:r>
      <w:proofErr w:type="spellStart"/>
      <w:r w:rsidR="00FB7843">
        <w:rPr>
          <w:rFonts w:eastAsia="Calibri"/>
          <w:bCs/>
          <w:sz w:val="28"/>
          <w:szCs w:val="28"/>
          <w:lang w:eastAsia="x-none"/>
        </w:rPr>
        <w:t>А.В.Пастухова</w:t>
      </w:r>
      <w:proofErr w:type="spellEnd"/>
      <w:r w:rsidR="00981237" w:rsidRPr="00DB5EAF">
        <w:rPr>
          <w:rFonts w:eastAsia="Calibri"/>
          <w:bCs/>
          <w:sz w:val="28"/>
          <w:szCs w:val="28"/>
          <w:lang w:eastAsia="x-none"/>
        </w:rPr>
        <w:t>.</w:t>
      </w:r>
    </w:p>
    <w:p w:rsidR="00C80BAE" w:rsidRDefault="00C80BAE" w:rsidP="00094E45">
      <w:pPr>
        <w:pStyle w:val="23"/>
        <w:jc w:val="both"/>
        <w:rPr>
          <w:szCs w:val="28"/>
        </w:rPr>
      </w:pPr>
    </w:p>
    <w:p w:rsidR="00C178AC" w:rsidRDefault="00C178AC" w:rsidP="00094E45">
      <w:pPr>
        <w:pStyle w:val="23"/>
        <w:jc w:val="both"/>
        <w:rPr>
          <w:szCs w:val="28"/>
        </w:rPr>
      </w:pPr>
    </w:p>
    <w:p w:rsidR="00EF3C4D" w:rsidRPr="00BD3FF1" w:rsidRDefault="00565D34" w:rsidP="00094E45">
      <w:pPr>
        <w:pStyle w:val="23"/>
        <w:jc w:val="both"/>
        <w:rPr>
          <w:szCs w:val="28"/>
        </w:rPr>
      </w:pPr>
      <w:r w:rsidRPr="00BD3FF1">
        <w:rPr>
          <w:szCs w:val="28"/>
        </w:rPr>
        <w:t>Глава города Нефтеюганска</w:t>
      </w:r>
      <w:r w:rsidR="003B1FE4" w:rsidRPr="00BD3FF1">
        <w:rPr>
          <w:szCs w:val="28"/>
        </w:rPr>
        <w:t xml:space="preserve">                                               </w:t>
      </w:r>
      <w:r w:rsidRPr="00BD3FF1">
        <w:rPr>
          <w:szCs w:val="28"/>
        </w:rPr>
        <w:t xml:space="preserve">   </w:t>
      </w:r>
      <w:r w:rsidR="003B1FE4" w:rsidRPr="00BD3FF1">
        <w:rPr>
          <w:szCs w:val="28"/>
        </w:rPr>
        <w:t xml:space="preserve">    </w:t>
      </w:r>
      <w:r w:rsidRPr="00BD3FF1">
        <w:rPr>
          <w:szCs w:val="28"/>
        </w:rPr>
        <w:t xml:space="preserve">           </w:t>
      </w:r>
      <w:proofErr w:type="spellStart"/>
      <w:r w:rsidRPr="00BD3FF1">
        <w:rPr>
          <w:szCs w:val="28"/>
        </w:rPr>
        <w:t>С.Ю.Дегтяр</w:t>
      </w:r>
      <w:r w:rsidR="00C00261" w:rsidRPr="00BD3FF1">
        <w:rPr>
          <w:szCs w:val="28"/>
        </w:rPr>
        <w:t>е</w:t>
      </w:r>
      <w:r w:rsidRPr="00BD3FF1">
        <w:rPr>
          <w:szCs w:val="28"/>
        </w:rPr>
        <w:t>в</w:t>
      </w:r>
      <w:proofErr w:type="spellEnd"/>
    </w:p>
    <w:p w:rsidR="007C02AB" w:rsidRDefault="002B31EE" w:rsidP="002B31EE">
      <w:pPr>
        <w:ind w:left="1540"/>
        <w:jc w:val="center"/>
        <w:rPr>
          <w:sz w:val="28"/>
          <w:szCs w:val="28"/>
        </w:rPr>
      </w:pPr>
      <w:r w:rsidRPr="00BD3FF1">
        <w:rPr>
          <w:sz w:val="28"/>
          <w:szCs w:val="28"/>
        </w:rPr>
        <w:t xml:space="preserve">                                               </w:t>
      </w:r>
    </w:p>
    <w:p w:rsidR="00450D33" w:rsidRDefault="00450D33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987B63" w:rsidRDefault="00987B63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822E62" w:rsidRDefault="00822E62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822E62" w:rsidRDefault="00822E62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822E62" w:rsidRDefault="00822E62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822E62" w:rsidRDefault="00822E62" w:rsidP="00450D33">
      <w:pPr>
        <w:tabs>
          <w:tab w:val="left" w:pos="720"/>
        </w:tabs>
        <w:jc w:val="center"/>
        <w:rPr>
          <w:sz w:val="28"/>
          <w:szCs w:val="28"/>
        </w:rPr>
      </w:pPr>
    </w:p>
    <w:p w:rsidR="006755BD" w:rsidRDefault="00C80BAE" w:rsidP="006755BD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56BC2">
        <w:rPr>
          <w:sz w:val="28"/>
          <w:szCs w:val="28"/>
        </w:rPr>
        <w:t xml:space="preserve">риложение 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>к распоряжению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 xml:space="preserve">администрации города 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 xml:space="preserve">от </w:t>
      </w:r>
      <w:r w:rsidR="006349DF" w:rsidRPr="006349DF">
        <w:rPr>
          <w:sz w:val="28"/>
          <w:szCs w:val="28"/>
        </w:rPr>
        <w:t>17.01.2018 № 8-р</w:t>
      </w:r>
    </w:p>
    <w:p w:rsidR="002B31EE" w:rsidRPr="00BD3FF1" w:rsidRDefault="002B31EE" w:rsidP="002B31EE">
      <w:pPr>
        <w:rPr>
          <w:sz w:val="28"/>
          <w:szCs w:val="28"/>
        </w:rPr>
      </w:pPr>
    </w:p>
    <w:p w:rsidR="00660E5A" w:rsidRDefault="004C1EDA" w:rsidP="00C80BAE">
      <w:pPr>
        <w:pStyle w:val="1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BD3F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Дорожная карта </w:t>
      </w:r>
      <w:r w:rsidR="00584F28" w:rsidRPr="00584F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</w:t>
      </w:r>
    </w:p>
    <w:p w:rsidR="00AA273C" w:rsidRPr="00AA273C" w:rsidRDefault="00AA273C" w:rsidP="00AA273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49"/>
        <w:gridCol w:w="3647"/>
        <w:gridCol w:w="1984"/>
        <w:gridCol w:w="992"/>
      </w:tblGrid>
      <w:tr w:rsidR="00BD3FF1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1C4A1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4A1D" w:rsidRPr="005D54A0" w:rsidRDefault="001C4A1D" w:rsidP="001C4A1D">
            <w:pPr>
              <w:rPr>
                <w:sz w:val="20"/>
                <w:szCs w:val="20"/>
              </w:rPr>
            </w:pPr>
            <w:proofErr w:type="gramStart"/>
            <w:r w:rsidRPr="005D54A0">
              <w:rPr>
                <w:sz w:val="20"/>
                <w:szCs w:val="20"/>
              </w:rPr>
              <w:t>п</w:t>
            </w:r>
            <w:proofErr w:type="gramEnd"/>
            <w:r w:rsidRPr="005D54A0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660E5A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726B1B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  <w:r w:rsidRPr="005D5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муниципальных специализированных детско-юношеских спортивных школ олимпийского резерва о готовности перехода</w:t>
            </w:r>
            <w:r w:rsidR="005D54A0" w:rsidRPr="005D54A0">
              <w:rPr>
                <w:sz w:val="20"/>
                <w:szCs w:val="20"/>
              </w:rPr>
              <w:t xml:space="preserve"> </w:t>
            </w:r>
            <w:r w:rsidR="005D54A0" w:rsidRPr="005D54A0">
              <w:rPr>
                <w:rFonts w:ascii="Times New Roman" w:hAnsi="Times New Roman" w:cs="Times New Roman"/>
                <w:sz w:val="20"/>
                <w:szCs w:val="20"/>
              </w:rPr>
              <w:t>в организации спортивной подготовки (по отделениям видов спорта)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04.12.2007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№ 329-ФЗ «О физической культуре и спорте в Российской Федерации», федеральные стандарты спортивной подготовки, профессиональные стандарты «Тренер», «Спортсмен» и др. Протокол расширенного заседания коллегии Департамента физической культуры и спорта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от 20.12.2017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266B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5D54A0">
              <w:rPr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специализированных детско-юношеских спортивных школ олимпийского резерва города Нефтеюганска и 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</w:t>
            </w:r>
            <w:r w:rsidR="007A00A4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0B74DE" w:rsidP="005D54A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Разработка и утверждение положения</w:t>
            </w:r>
            <w:r w:rsidR="004C1EDA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</w:t>
            </w:r>
            <w:r w:rsidR="00A84B37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 оплате труда муниципальных </w:t>
            </w:r>
            <w:r w:rsidR="00981237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спортивны</w:t>
            </w:r>
            <w:r w:rsidR="00981237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х</w:t>
            </w:r>
            <w:r w:rsidR="00981237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школ олимпийского резерва</w:t>
            </w:r>
            <w:r w:rsidR="004C1EDA" w:rsidRPr="005D54A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DE" w:rsidRPr="005D54A0" w:rsidRDefault="005D54A0" w:rsidP="005D54A0">
            <w:pPr>
              <w:pStyle w:val="ac"/>
              <w:rPr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№ 131-ФЗ «Об общих принципах организации местного самоуправления в Российской Федерации», ф</w:t>
            </w:r>
            <w:r w:rsidR="00DF3258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едеральный закон 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804" w:rsidRPr="005D54A0">
              <w:rPr>
                <w:rFonts w:ascii="Times New Roman" w:hAnsi="Times New Roman" w:cs="Times New Roman"/>
                <w:sz w:val="20"/>
                <w:szCs w:val="20"/>
              </w:rPr>
              <w:t>04.12.2007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>№ 329-ФЗ «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О физической культуре 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>и спорте в Российской Федерации»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едеральные стандарты спортивной подготовки</w:t>
            </w:r>
            <w:r w:rsidR="00FB7804" w:rsidRPr="005D5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>рофессиональные стандарты «Тренер», «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>ортсмен»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7A00A4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  <w:r w:rsidR="005D54A0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руководителями муниципальных специализированных детско-юношеских спортивных школ олимпийского резерва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4 квартал 201</w:t>
            </w:r>
            <w:r w:rsidR="005D54A0" w:rsidRPr="005D5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921874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>Утверждение порядка определения нормативных затрат на оказание услуг</w:t>
            </w:r>
            <w:r w:rsidR="005D54A0">
              <w:rPr>
                <w:sz w:val="20"/>
                <w:szCs w:val="20"/>
              </w:rPr>
              <w:t xml:space="preserve"> (выполнение работ)</w:t>
            </w:r>
            <w:r w:rsidRPr="005D54A0">
              <w:rPr>
                <w:sz w:val="20"/>
                <w:szCs w:val="20"/>
              </w:rPr>
              <w:t xml:space="preserve"> в сфере физической культуры и спорта 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Разработка и утверждение базовых нормативов затрат на оказание услуги по </w:t>
            </w:r>
            <w:r w:rsidRPr="005D54A0">
              <w:rPr>
                <w:sz w:val="20"/>
                <w:szCs w:val="20"/>
              </w:rPr>
              <w:lastRenderedPageBreak/>
              <w:t>спортивной подготовке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Расчет нормативных затрат на оказание </w:t>
            </w:r>
            <w:r w:rsidR="00BC4424" w:rsidRPr="005D54A0">
              <w:rPr>
                <w:sz w:val="20"/>
                <w:szCs w:val="20"/>
              </w:rPr>
              <w:t>муниципальных</w:t>
            </w:r>
            <w:r w:rsidRPr="005D54A0">
              <w:rPr>
                <w:sz w:val="20"/>
                <w:szCs w:val="20"/>
              </w:rPr>
              <w:t xml:space="preserve"> услуг</w:t>
            </w:r>
            <w:r w:rsidR="005D54A0">
              <w:rPr>
                <w:sz w:val="20"/>
                <w:szCs w:val="20"/>
              </w:rPr>
              <w:t xml:space="preserve"> (выполнение работ) </w:t>
            </w:r>
            <w:r w:rsidRPr="005D54A0">
              <w:rPr>
                <w:sz w:val="20"/>
                <w:szCs w:val="20"/>
              </w:rPr>
              <w:t xml:space="preserve">в сфере физической культуры и спорта, а также корректирующего коэффициента к базовому нормативу затрат на оказание </w:t>
            </w:r>
            <w:r w:rsidR="00BC4424" w:rsidRPr="005D54A0">
              <w:rPr>
                <w:sz w:val="20"/>
                <w:szCs w:val="20"/>
              </w:rPr>
              <w:t>муниципальной</w:t>
            </w:r>
            <w:r w:rsidRPr="005D54A0">
              <w:rPr>
                <w:sz w:val="20"/>
                <w:szCs w:val="20"/>
              </w:rPr>
              <w:t xml:space="preserve"> услуги (при необходимости)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>Подготовка</w:t>
            </w:r>
            <w:r w:rsidR="00222BA5">
              <w:rPr>
                <w:sz w:val="20"/>
                <w:szCs w:val="20"/>
              </w:rPr>
              <w:t xml:space="preserve"> распоряжения </w:t>
            </w:r>
            <w:r w:rsidRPr="00222BA5">
              <w:rPr>
                <w:sz w:val="20"/>
                <w:szCs w:val="20"/>
              </w:rPr>
              <w:t xml:space="preserve">по утверждению базового норматива затрат, корректирующего коэффициента к базовому нормативу затрат на оказание </w:t>
            </w:r>
            <w:r w:rsidR="00BC4424" w:rsidRPr="00222BA5">
              <w:rPr>
                <w:sz w:val="20"/>
                <w:szCs w:val="20"/>
              </w:rPr>
              <w:t>муниципальной</w:t>
            </w:r>
            <w:r w:rsidRPr="00222BA5">
              <w:rPr>
                <w:sz w:val="20"/>
                <w:szCs w:val="20"/>
              </w:rPr>
              <w:t xml:space="preserve"> услуги</w:t>
            </w:r>
            <w:r w:rsidR="00222BA5">
              <w:rPr>
                <w:sz w:val="20"/>
                <w:szCs w:val="20"/>
              </w:rPr>
              <w:t xml:space="preserve"> (выполнение работ)</w:t>
            </w:r>
            <w:r w:rsidRPr="00222BA5">
              <w:rPr>
                <w:sz w:val="20"/>
                <w:szCs w:val="20"/>
              </w:rPr>
              <w:t>, коэффициенты</w:t>
            </w:r>
            <w:r w:rsidRPr="005D54A0">
              <w:rPr>
                <w:sz w:val="20"/>
                <w:szCs w:val="20"/>
              </w:rPr>
              <w:t xml:space="preserve"> выравнивания 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44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/>
                <w:sz w:val="20"/>
                <w:szCs w:val="20"/>
              </w:rPr>
              <w:t xml:space="preserve">Расчет субсидии на выполнение </w:t>
            </w:r>
            <w:r w:rsidR="00BC4424" w:rsidRPr="005D54A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5D54A0">
              <w:rPr>
                <w:rFonts w:ascii="Times New Roman" w:hAnsi="Times New Roman"/>
                <w:sz w:val="20"/>
                <w:szCs w:val="20"/>
              </w:rPr>
              <w:t xml:space="preserve"> задания для подведомственных учреждений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lastRenderedPageBreak/>
              <w:t xml:space="preserve">Приказ Министерства спорта </w:t>
            </w:r>
            <w:r w:rsidR="00660E5A" w:rsidRPr="005D54A0">
              <w:rPr>
                <w:sz w:val="20"/>
                <w:szCs w:val="20"/>
              </w:rPr>
              <w:t>Российской Федерации</w:t>
            </w:r>
            <w:r w:rsidR="00BD06DD" w:rsidRPr="005D54A0">
              <w:rPr>
                <w:sz w:val="20"/>
                <w:szCs w:val="20"/>
              </w:rPr>
              <w:t xml:space="preserve"> </w:t>
            </w:r>
            <w:r w:rsidRPr="005D54A0">
              <w:rPr>
                <w:sz w:val="20"/>
                <w:szCs w:val="20"/>
              </w:rPr>
              <w:t xml:space="preserve">от </w:t>
            </w:r>
            <w:r w:rsidR="00527BC2" w:rsidRPr="005D54A0">
              <w:rPr>
                <w:sz w:val="20"/>
                <w:szCs w:val="20"/>
              </w:rPr>
              <w:t>22.05.2015</w:t>
            </w:r>
            <w:r w:rsidR="00660E5A" w:rsidRPr="005D54A0">
              <w:rPr>
                <w:sz w:val="20"/>
                <w:szCs w:val="20"/>
              </w:rPr>
              <w:t xml:space="preserve"> </w:t>
            </w:r>
            <w:r w:rsidR="005D54A0">
              <w:rPr>
                <w:sz w:val="20"/>
                <w:szCs w:val="20"/>
              </w:rPr>
              <w:t xml:space="preserve"> </w:t>
            </w:r>
            <w:r w:rsidR="00660E5A" w:rsidRPr="005D54A0">
              <w:rPr>
                <w:sz w:val="20"/>
                <w:szCs w:val="20"/>
              </w:rPr>
              <w:t>№</w:t>
            </w:r>
            <w:r w:rsidRPr="005D54A0">
              <w:rPr>
                <w:sz w:val="20"/>
                <w:szCs w:val="20"/>
              </w:rPr>
              <w:t xml:space="preserve"> 550</w:t>
            </w:r>
            <w:r w:rsidR="00BD06DD" w:rsidRPr="005D54A0">
              <w:rPr>
                <w:sz w:val="20"/>
                <w:szCs w:val="20"/>
              </w:rPr>
              <w:t xml:space="preserve"> «</w:t>
            </w:r>
            <w:r w:rsidRPr="005D54A0">
              <w:rPr>
                <w:sz w:val="20"/>
                <w:szCs w:val="20"/>
              </w:rPr>
              <w:t xml:space="preserve"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</w:t>
            </w:r>
            <w:r w:rsidRPr="005D54A0">
              <w:rPr>
                <w:sz w:val="20"/>
                <w:szCs w:val="20"/>
              </w:rPr>
              <w:lastRenderedPageBreak/>
              <w:t>(муниципальных) услуг (выполнение работ) государствен</w:t>
            </w:r>
            <w:r w:rsidR="00BD06DD" w:rsidRPr="005D54A0">
              <w:rPr>
                <w:sz w:val="20"/>
                <w:szCs w:val="20"/>
              </w:rPr>
              <w:t>ным (муниципальным) учреждением»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Министром спорта Российской Федерации </w:t>
            </w:r>
            <w:r w:rsidR="002237CB" w:rsidRPr="005D54A0">
              <w:rPr>
                <w:sz w:val="20"/>
                <w:szCs w:val="20"/>
              </w:rPr>
              <w:t>29.07.2015</w:t>
            </w:r>
            <w:r w:rsidRPr="005D54A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527BC2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5D54A0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4 квартал 2018</w:t>
            </w:r>
            <w:r w:rsidR="00BD06DD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921874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программ спортивной подготовки по видам спорта.</w:t>
            </w:r>
          </w:p>
          <w:p w:rsidR="002237CB" w:rsidRPr="00AA273C" w:rsidRDefault="002237CB" w:rsidP="002237CB">
            <w:pPr>
              <w:rPr>
                <w:sz w:val="20"/>
                <w:szCs w:val="20"/>
              </w:rPr>
            </w:pPr>
          </w:p>
          <w:p w:rsidR="00A956FC" w:rsidRPr="00AA273C" w:rsidRDefault="00A956F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 xml:space="preserve">Утверждение планов комплектования групп с учетом </w:t>
            </w:r>
            <w:r w:rsidR="00BD3FF1" w:rsidRPr="00AA273C">
              <w:rPr>
                <w:sz w:val="20"/>
                <w:szCs w:val="20"/>
              </w:rPr>
              <w:t xml:space="preserve">требований </w:t>
            </w:r>
            <w:r w:rsidRPr="00AA273C">
              <w:rPr>
                <w:sz w:val="20"/>
                <w:szCs w:val="20"/>
              </w:rPr>
              <w:t>программ спортивной подготовки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921874" w:rsidP="00BC18A4">
            <w:pPr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Федеральные стандарты спортивной подготовки по видам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 w:rsidR="00BD06DD" w:rsidRPr="00AA273C">
              <w:rPr>
                <w:rFonts w:ascii="Times New Roman" w:hAnsi="Times New Roman" w:cs="Times New Roman"/>
                <w:sz w:val="20"/>
                <w:szCs w:val="20"/>
              </w:rPr>
              <w:t>и учреждений, подведомственных к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омитету физической культуры и спорта администрации города Нефтеюганска,</w:t>
            </w:r>
          </w:p>
          <w:p w:rsidR="00A956FC" w:rsidRPr="00AA273C" w:rsidRDefault="00A956F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FC" w:rsidRPr="00AA273C" w:rsidRDefault="00A956F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города Нефтеюганска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218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4 квартал 201</w:t>
            </w:r>
            <w:r w:rsidR="00921874" w:rsidRPr="00AA2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D06DD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921874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муниципального задания</w:t>
            </w:r>
            <w:r w:rsidR="00921874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на 2019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21874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на 2020-2021 годы,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перехода</w:t>
            </w:r>
            <w:r w:rsidR="00BD3FF1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программ</w:t>
            </w:r>
            <w:r w:rsidR="00BD3FF1" w:rsidRPr="00AA27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D3FF1" w:rsidRPr="00AA273C">
              <w:rPr>
                <w:rFonts w:ascii="Times New Roman" w:hAnsi="Times New Roman" w:cs="Times New Roman"/>
                <w:sz w:val="20"/>
                <w:szCs w:val="20"/>
              </w:rPr>
              <w:t>спортивной подготовки</w:t>
            </w:r>
            <w:r w:rsidR="00921874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спорта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21874">
            <w:pPr>
              <w:ind w:left="-91"/>
              <w:jc w:val="both"/>
              <w:rPr>
                <w:sz w:val="20"/>
                <w:szCs w:val="20"/>
              </w:rPr>
            </w:pPr>
            <w:proofErr w:type="gramStart"/>
            <w:r w:rsidRPr="00AA273C">
              <w:rPr>
                <w:sz w:val="20"/>
                <w:szCs w:val="20"/>
              </w:rPr>
              <w:t>Федеральные стандарты спортивной подготовки,</w:t>
            </w:r>
            <w:r w:rsidR="00266B28" w:rsidRPr="00AA273C">
              <w:rPr>
                <w:sz w:val="20"/>
                <w:szCs w:val="20"/>
              </w:rPr>
              <w:t xml:space="preserve"> </w:t>
            </w:r>
            <w:r w:rsidRPr="00AA273C">
              <w:rPr>
                <w:sz w:val="20"/>
                <w:szCs w:val="20"/>
              </w:rPr>
              <w:t>Бюджетный кодекс Российской Федерации,</w:t>
            </w:r>
            <w:r w:rsidR="00266B28" w:rsidRPr="00AA273C">
              <w:rPr>
                <w:sz w:val="20"/>
                <w:szCs w:val="20"/>
              </w:rPr>
              <w:t xml:space="preserve"> </w:t>
            </w:r>
            <w:r w:rsidRPr="00AA273C">
              <w:rPr>
                <w:sz w:val="20"/>
                <w:szCs w:val="20"/>
              </w:rPr>
              <w:t>Приказ Министерства</w:t>
            </w:r>
            <w:r w:rsidR="00BD06DD" w:rsidRPr="00AA273C">
              <w:rPr>
                <w:sz w:val="20"/>
                <w:szCs w:val="20"/>
              </w:rPr>
              <w:t xml:space="preserve"> спорта Российской Федерации от 22.05.2015 № 550 «</w:t>
            </w:r>
            <w:r w:rsidRPr="00AA273C">
              <w:rPr>
                <w:sz w:val="20"/>
                <w:szCs w:val="20"/>
              </w:rPr>
              <w:t xml:space="preserve"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</w:t>
            </w:r>
            <w:r w:rsidRPr="00AA273C">
              <w:rPr>
                <w:sz w:val="20"/>
                <w:szCs w:val="20"/>
              </w:rPr>
              <w:lastRenderedPageBreak/>
              <w:t>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      </w:r>
            <w:r w:rsidR="00BD06DD" w:rsidRPr="00AA273C">
              <w:rPr>
                <w:sz w:val="20"/>
                <w:szCs w:val="20"/>
              </w:rPr>
              <w:t>ным (муниципальным) учреждением»</w:t>
            </w:r>
            <w:r w:rsidR="00921874" w:rsidRPr="00AA273C">
              <w:rPr>
                <w:sz w:val="20"/>
                <w:szCs w:val="20"/>
              </w:rPr>
              <w:t xml:space="preserve">, </w:t>
            </w:r>
            <w:r w:rsidR="00450D33">
              <w:rPr>
                <w:sz w:val="20"/>
                <w:szCs w:val="20"/>
              </w:rPr>
              <w:t>приказ департамента финансов</w:t>
            </w:r>
            <w:proofErr w:type="gramEnd"/>
            <w:r w:rsidR="00450D33">
              <w:rPr>
                <w:sz w:val="20"/>
                <w:szCs w:val="20"/>
              </w:rPr>
              <w:t xml:space="preserve"> </w:t>
            </w:r>
            <w:proofErr w:type="gramStart"/>
            <w:r w:rsidR="00450D33">
              <w:rPr>
                <w:sz w:val="20"/>
                <w:szCs w:val="20"/>
              </w:rPr>
              <w:t>Ханты-Мансийского автономного округа – Югры от 22.12.2017 № 181-о «Об утверждении Регионального перечня (классификатора) государственных (муниципальных) услуг, не включенны</w:t>
            </w:r>
            <w:r w:rsidR="00987B63">
              <w:rPr>
                <w:sz w:val="20"/>
                <w:szCs w:val="20"/>
              </w:rPr>
              <w:t>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921874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4 квартал 2018</w:t>
            </w:r>
            <w:r w:rsidR="00BD06DD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921874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r w:rsidR="002237CB" w:rsidRPr="00AA273C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дополнительного образования физкультурно-спортивной направленности специализированных детско-юношеских спортивных школ олимпийского резерва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2237CB" w:rsidRPr="00AA273C">
              <w:rPr>
                <w:rFonts w:ascii="Times New Roman" w:hAnsi="Times New Roman" w:cs="Times New Roman"/>
                <w:sz w:val="20"/>
                <w:szCs w:val="20"/>
              </w:rPr>
              <w:t>учреждения спортивной подготовки спортивные школы олимпийского резерва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Расширение полномочий муниципальных органов исполнительной власти в части под</w:t>
            </w:r>
            <w:r w:rsidR="00266B28" w:rsidRPr="00AA273C">
              <w:rPr>
                <w:sz w:val="20"/>
                <w:szCs w:val="20"/>
              </w:rPr>
              <w:t xml:space="preserve">готовки спортивного резерва (статья </w:t>
            </w:r>
            <w:r w:rsidRPr="00AA273C">
              <w:rPr>
                <w:sz w:val="20"/>
                <w:szCs w:val="20"/>
              </w:rPr>
              <w:t>9 Федерального закона от 04.12.2007 № 329-ФЗ «О физической культуре и спорте в Российской Федерации»)</w:t>
            </w:r>
          </w:p>
          <w:p w:rsidR="00A956FC" w:rsidRPr="00AA273C" w:rsidRDefault="00A956FC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Модернизация системы подготовки спортивного резерва:</w:t>
            </w:r>
          </w:p>
          <w:p w:rsidR="00A956FC" w:rsidRPr="00AA273C" w:rsidRDefault="00A956FC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-послание Президен</w:t>
            </w:r>
            <w:r w:rsidR="00BC18A4" w:rsidRPr="00AA273C">
              <w:rPr>
                <w:sz w:val="20"/>
                <w:szCs w:val="20"/>
              </w:rPr>
              <w:t>та России</w:t>
            </w:r>
            <w:r w:rsidR="00BD06DD" w:rsidRPr="00AA273C">
              <w:rPr>
                <w:sz w:val="20"/>
                <w:szCs w:val="20"/>
              </w:rPr>
              <w:t xml:space="preserve"> заседанию Совета по развитию физической культуры и </w:t>
            </w:r>
            <w:r w:rsidRPr="00AA273C">
              <w:rPr>
                <w:sz w:val="20"/>
                <w:szCs w:val="20"/>
              </w:rPr>
              <w:t>спорта перевести спортивные школы в ведомственное подчинение органов физической к</w:t>
            </w:r>
            <w:r w:rsidR="00266B28" w:rsidRPr="00AA273C">
              <w:rPr>
                <w:sz w:val="20"/>
                <w:szCs w:val="20"/>
              </w:rPr>
              <w:t>ультуры и спорта (ноябрь 2012 года</w:t>
            </w:r>
            <w:r w:rsidRPr="00AA273C">
              <w:rPr>
                <w:sz w:val="20"/>
                <w:szCs w:val="20"/>
              </w:rPr>
              <w:t>);</w:t>
            </w:r>
          </w:p>
          <w:p w:rsidR="00A956FC" w:rsidRPr="00AA273C" w:rsidRDefault="00BD06DD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-«</w:t>
            </w:r>
            <w:r w:rsidR="00A956FC" w:rsidRPr="00AA273C">
              <w:rPr>
                <w:sz w:val="20"/>
                <w:szCs w:val="20"/>
              </w:rPr>
              <w:t>Комплекс мер по развитию системы подготовки спортивного</w:t>
            </w:r>
            <w:r w:rsidRPr="00AA273C">
              <w:rPr>
                <w:sz w:val="20"/>
                <w:szCs w:val="20"/>
              </w:rPr>
              <w:t xml:space="preserve"> резерва в Российской Федерации»</w:t>
            </w:r>
            <w:r w:rsidR="00A956FC" w:rsidRPr="00AA273C">
              <w:rPr>
                <w:sz w:val="20"/>
                <w:szCs w:val="20"/>
              </w:rPr>
              <w:t>, утвержденный 06.12.2011;</w:t>
            </w:r>
          </w:p>
          <w:p w:rsidR="00A956FC" w:rsidRPr="00AA273C" w:rsidRDefault="00A956FC" w:rsidP="00BC18A4">
            <w:pPr>
              <w:ind w:left="-91" w:hanging="5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-переход с 01.01.2016 на нормативно-</w:t>
            </w:r>
            <w:proofErr w:type="spellStart"/>
            <w:r w:rsidRPr="00AA273C">
              <w:rPr>
                <w:sz w:val="20"/>
                <w:szCs w:val="20"/>
              </w:rPr>
              <w:t>подушевое</w:t>
            </w:r>
            <w:proofErr w:type="spellEnd"/>
            <w:r w:rsidRPr="00AA273C">
              <w:rPr>
                <w:sz w:val="20"/>
                <w:szCs w:val="20"/>
              </w:rPr>
              <w:t xml:space="preserve"> финансирование при расчете государственного (муниципального) задания услуги по спортивной подготовке.</w:t>
            </w:r>
          </w:p>
          <w:p w:rsidR="00A956FC" w:rsidRPr="00AA273C" w:rsidRDefault="00A956FC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 xml:space="preserve">-план по преобразованию детско-юношеских спортивных школ и детско-юношеских спортивных школ олимпийского резерва в организации, </w:t>
            </w:r>
            <w:proofErr w:type="gramStart"/>
            <w:r w:rsidRPr="00AA273C">
              <w:rPr>
                <w:sz w:val="20"/>
                <w:szCs w:val="20"/>
              </w:rPr>
              <w:t>осуществляющие</w:t>
            </w:r>
            <w:proofErr w:type="gramEnd"/>
            <w:r w:rsidRPr="00AA273C">
              <w:rPr>
                <w:sz w:val="20"/>
                <w:szCs w:val="20"/>
              </w:rPr>
              <w:t xml:space="preserve"> спортивную подготовку (утвержден </w:t>
            </w:r>
            <w:proofErr w:type="spellStart"/>
            <w:r w:rsidRPr="00AA273C">
              <w:rPr>
                <w:sz w:val="20"/>
                <w:szCs w:val="20"/>
              </w:rPr>
              <w:t>Минспортом</w:t>
            </w:r>
            <w:proofErr w:type="spellEnd"/>
            <w:r w:rsidRPr="00AA273C">
              <w:rPr>
                <w:sz w:val="20"/>
                <w:szCs w:val="20"/>
              </w:rPr>
              <w:t xml:space="preserve"> России 11.11.2014)</w:t>
            </w:r>
          </w:p>
          <w:p w:rsidR="00A956FC" w:rsidRPr="00AA273C" w:rsidRDefault="00A956FC" w:rsidP="00BC18A4">
            <w:pPr>
              <w:pStyle w:val="ac"/>
              <w:ind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карта мероприятий по преобразованию государственных (муниципальных) детско-юношеских спортивных школ (ДЮСШ) и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 </w:t>
            </w:r>
            <w:proofErr w:type="spellStart"/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2018 года 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Переименование </w:t>
            </w:r>
            <w:r w:rsidR="002237CB" w:rsidRPr="00AA273C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дополнительного образования физкультурно-спортивной направленности специализированных детско-юношеских спортивных школ олимпийского резерва, в учреждения спортивной подготовки спортивные школы олимпийского резерва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AA273C" w:rsidRDefault="00A956F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2018 года 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5A4F8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уставные </w:t>
            </w:r>
            <w:r w:rsidR="00575EFD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муниципального бюджетного учреждения дополнительного </w:t>
            </w:r>
            <w:r w:rsidR="00575EFD"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«Специализированная детско-юношеская </w:t>
            </w:r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t>спортивная школа олимпийского резерва по дзюдо» (далее МБУ ДО «СДЮСШОР по дзюдо»),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 (далее МБУ ДО «СДЮСШОР по биатлону»),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 (далее МБУ ДО «СДЮСШОР «Спартак</w:t>
            </w:r>
            <w:proofErr w:type="gramEnd"/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t>»),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 (далее МАУ ДО «СДЮСШОР «Сибиряк»)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AA273C" w:rsidRDefault="00A956F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B6861" w:rsidP="00266B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A956FC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МБУ ДО «СДЮСШОР по дзюдо», МБУ ДО «СДЮСШОР по биатлону», МБУ ДО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lastRenderedPageBreak/>
              <w:t xml:space="preserve">4 квартал 2018 года 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5A4F8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организационные структуры, штатное расписание </w:t>
            </w:r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AA273C" w:rsidRDefault="00A956F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B6861" w:rsidP="00266B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Руководители 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 xml:space="preserve">4 квартал 2018 года 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BAE" w:rsidRPr="00AA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организационных мероприятий по приведению численности работников </w:t>
            </w:r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МБУ ДО «СДЮСШОР по дзюдо», МБУ ДО «СДЮСШОР по биатлону», МБУ ДО </w:t>
            </w:r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«СДЮСШОР «Спартак», МАУ ДО «СДЮСШОР «Сибиряк»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со штатным расписанием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AA273C" w:rsidRDefault="00A956F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AB686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AB6861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МБУ ДО «СДЮСШОР по дзюдо», МБУ ДО «СДЮСШОР по биатлону», МБУ ДО «СДЮСШОР «Спартак», МАУ ДО «СДЮСШОР </w:t>
            </w:r>
            <w:r w:rsidR="00AB6861"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lastRenderedPageBreak/>
              <w:t xml:space="preserve">4 квартал 2018 года </w:t>
            </w:r>
          </w:p>
        </w:tc>
      </w:tr>
      <w:tr w:rsidR="00BD3FF1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C80B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80BAE" w:rsidRPr="00AA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956F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локальных актов </w:t>
            </w:r>
            <w:r w:rsidR="005A4F81" w:rsidRPr="00AA273C">
              <w:rPr>
                <w:rFonts w:ascii="Times New Roman" w:hAnsi="Times New Roman" w:cs="Times New Roman"/>
                <w:sz w:val="20"/>
                <w:szCs w:val="20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новым наименованием и видами деятельности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AA273C" w:rsidRDefault="00A956F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AB6861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Руководители 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AA273C" w:rsidRDefault="00C80BAE" w:rsidP="00C80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2018 года </w:t>
            </w:r>
          </w:p>
        </w:tc>
      </w:tr>
    </w:tbl>
    <w:p w:rsidR="005D14E5" w:rsidRDefault="005D14E5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C80BAE">
      <w:pPr>
        <w:pStyle w:val="23"/>
        <w:ind w:firstLine="708"/>
        <w:jc w:val="both"/>
        <w:rPr>
          <w:sz w:val="20"/>
        </w:rPr>
      </w:pPr>
    </w:p>
    <w:p w:rsidR="000C7C0F" w:rsidRDefault="000C7C0F" w:rsidP="00FC53F4">
      <w:pPr>
        <w:pStyle w:val="23"/>
        <w:jc w:val="both"/>
        <w:rPr>
          <w:sz w:val="20"/>
        </w:rPr>
      </w:pPr>
      <w:bookmarkStart w:id="0" w:name="_GoBack"/>
      <w:bookmarkEnd w:id="0"/>
    </w:p>
    <w:sectPr w:rsidR="000C7C0F" w:rsidSect="00A42E2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DD" w:rsidRDefault="00F417DD" w:rsidP="00861F76">
      <w:r>
        <w:separator/>
      </w:r>
    </w:p>
  </w:endnote>
  <w:endnote w:type="continuationSeparator" w:id="0">
    <w:p w:rsidR="00F417DD" w:rsidRDefault="00F417DD" w:rsidP="008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DD" w:rsidRDefault="00F417DD" w:rsidP="00861F76">
      <w:r>
        <w:separator/>
      </w:r>
    </w:p>
  </w:footnote>
  <w:footnote w:type="continuationSeparator" w:id="0">
    <w:p w:rsidR="00F417DD" w:rsidRDefault="00F417DD" w:rsidP="0086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561252"/>
      <w:docPartObj>
        <w:docPartGallery w:val="Page Numbers (Top of Page)"/>
        <w:docPartUnique/>
      </w:docPartObj>
    </w:sdtPr>
    <w:sdtEndPr/>
    <w:sdtContent>
      <w:p w:rsidR="000C7C0F" w:rsidRDefault="000C7C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3F4">
          <w:rPr>
            <w:noProof/>
          </w:rPr>
          <w:t>6</w:t>
        </w:r>
        <w:r>
          <w:fldChar w:fldCharType="end"/>
        </w:r>
      </w:p>
    </w:sdtContent>
  </w:sdt>
  <w:p w:rsidR="000C7C0F" w:rsidRDefault="000C7C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5"/>
    <w:rsid w:val="00000AFF"/>
    <w:rsid w:val="0002524A"/>
    <w:rsid w:val="00027222"/>
    <w:rsid w:val="00055C9A"/>
    <w:rsid w:val="00066CFD"/>
    <w:rsid w:val="000679D5"/>
    <w:rsid w:val="00077377"/>
    <w:rsid w:val="000803B6"/>
    <w:rsid w:val="00094E45"/>
    <w:rsid w:val="000A2117"/>
    <w:rsid w:val="000B1B4E"/>
    <w:rsid w:val="000B74DE"/>
    <w:rsid w:val="000C004C"/>
    <w:rsid w:val="000C7C0F"/>
    <w:rsid w:val="000D40B1"/>
    <w:rsid w:val="000F6E2B"/>
    <w:rsid w:val="00102B2F"/>
    <w:rsid w:val="00112BF5"/>
    <w:rsid w:val="001C4A1D"/>
    <w:rsid w:val="001D099A"/>
    <w:rsid w:val="002050C9"/>
    <w:rsid w:val="00211079"/>
    <w:rsid w:val="00222BA5"/>
    <w:rsid w:val="002237CB"/>
    <w:rsid w:val="00230A96"/>
    <w:rsid w:val="002330D9"/>
    <w:rsid w:val="00233BB0"/>
    <w:rsid w:val="00255986"/>
    <w:rsid w:val="00266B28"/>
    <w:rsid w:val="00284963"/>
    <w:rsid w:val="002A1569"/>
    <w:rsid w:val="002B31EE"/>
    <w:rsid w:val="002B4652"/>
    <w:rsid w:val="002C5569"/>
    <w:rsid w:val="002D2D3E"/>
    <w:rsid w:val="003158A1"/>
    <w:rsid w:val="003234EF"/>
    <w:rsid w:val="003B1FE4"/>
    <w:rsid w:val="003B36E7"/>
    <w:rsid w:val="003C4715"/>
    <w:rsid w:val="003E6B55"/>
    <w:rsid w:val="003F3BBD"/>
    <w:rsid w:val="0040066B"/>
    <w:rsid w:val="00425E02"/>
    <w:rsid w:val="004350B9"/>
    <w:rsid w:val="00450D33"/>
    <w:rsid w:val="004C03F0"/>
    <w:rsid w:val="004C1EDA"/>
    <w:rsid w:val="00527BC2"/>
    <w:rsid w:val="0054761D"/>
    <w:rsid w:val="00556CAA"/>
    <w:rsid w:val="00565D34"/>
    <w:rsid w:val="0057525A"/>
    <w:rsid w:val="00575EFD"/>
    <w:rsid w:val="00584F28"/>
    <w:rsid w:val="005A4F81"/>
    <w:rsid w:val="005A5BE6"/>
    <w:rsid w:val="005B30AC"/>
    <w:rsid w:val="005D14E5"/>
    <w:rsid w:val="005D54A0"/>
    <w:rsid w:val="005E2C77"/>
    <w:rsid w:val="0061091A"/>
    <w:rsid w:val="00615363"/>
    <w:rsid w:val="006349DF"/>
    <w:rsid w:val="00636A7E"/>
    <w:rsid w:val="00660E5A"/>
    <w:rsid w:val="006755BD"/>
    <w:rsid w:val="006A0937"/>
    <w:rsid w:val="006A3C75"/>
    <w:rsid w:val="006F5646"/>
    <w:rsid w:val="006F721D"/>
    <w:rsid w:val="007079A2"/>
    <w:rsid w:val="0072617B"/>
    <w:rsid w:val="00726B1B"/>
    <w:rsid w:val="00745BDB"/>
    <w:rsid w:val="00747B4A"/>
    <w:rsid w:val="007A00A4"/>
    <w:rsid w:val="007A35E5"/>
    <w:rsid w:val="007C02AB"/>
    <w:rsid w:val="00822E62"/>
    <w:rsid w:val="00856BC2"/>
    <w:rsid w:val="00861F76"/>
    <w:rsid w:val="008A6DC7"/>
    <w:rsid w:val="008C4CC8"/>
    <w:rsid w:val="00921874"/>
    <w:rsid w:val="00923249"/>
    <w:rsid w:val="0094112B"/>
    <w:rsid w:val="00975CB4"/>
    <w:rsid w:val="00977BB7"/>
    <w:rsid w:val="00981237"/>
    <w:rsid w:val="00987B63"/>
    <w:rsid w:val="009D5599"/>
    <w:rsid w:val="009D62B3"/>
    <w:rsid w:val="00A25BE0"/>
    <w:rsid w:val="00A42E20"/>
    <w:rsid w:val="00A44968"/>
    <w:rsid w:val="00A71495"/>
    <w:rsid w:val="00A81508"/>
    <w:rsid w:val="00A84B37"/>
    <w:rsid w:val="00A85C5B"/>
    <w:rsid w:val="00A956FC"/>
    <w:rsid w:val="00AA273C"/>
    <w:rsid w:val="00AB6861"/>
    <w:rsid w:val="00AC228A"/>
    <w:rsid w:val="00B033FE"/>
    <w:rsid w:val="00B0454C"/>
    <w:rsid w:val="00B04589"/>
    <w:rsid w:val="00B2618E"/>
    <w:rsid w:val="00B837BE"/>
    <w:rsid w:val="00BC18A4"/>
    <w:rsid w:val="00BC4424"/>
    <w:rsid w:val="00BD06DD"/>
    <w:rsid w:val="00BD3FF1"/>
    <w:rsid w:val="00C00261"/>
    <w:rsid w:val="00C05D05"/>
    <w:rsid w:val="00C178AC"/>
    <w:rsid w:val="00C22185"/>
    <w:rsid w:val="00C30493"/>
    <w:rsid w:val="00C3563A"/>
    <w:rsid w:val="00C47BA4"/>
    <w:rsid w:val="00C730E7"/>
    <w:rsid w:val="00C80BAE"/>
    <w:rsid w:val="00CB6C7C"/>
    <w:rsid w:val="00CC0E48"/>
    <w:rsid w:val="00CD1AB9"/>
    <w:rsid w:val="00CE20A7"/>
    <w:rsid w:val="00D3246A"/>
    <w:rsid w:val="00D50E7F"/>
    <w:rsid w:val="00D55D83"/>
    <w:rsid w:val="00D73210"/>
    <w:rsid w:val="00D74B21"/>
    <w:rsid w:val="00D7575C"/>
    <w:rsid w:val="00D800E9"/>
    <w:rsid w:val="00DB5EAF"/>
    <w:rsid w:val="00DF3258"/>
    <w:rsid w:val="00EC71F1"/>
    <w:rsid w:val="00ED3DB4"/>
    <w:rsid w:val="00ED4CEC"/>
    <w:rsid w:val="00EF3C4D"/>
    <w:rsid w:val="00F244D1"/>
    <w:rsid w:val="00F319AC"/>
    <w:rsid w:val="00F417DD"/>
    <w:rsid w:val="00F67029"/>
    <w:rsid w:val="00F7108B"/>
    <w:rsid w:val="00FA3B0C"/>
    <w:rsid w:val="00FA4693"/>
    <w:rsid w:val="00FB7804"/>
    <w:rsid w:val="00FB7843"/>
    <w:rsid w:val="00FC53F4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AAF-BC7C-419B-8573-A5D69A96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32</cp:revision>
  <cp:lastPrinted>2018-01-15T08:50:00Z</cp:lastPrinted>
  <dcterms:created xsi:type="dcterms:W3CDTF">2017-04-26T10:06:00Z</dcterms:created>
  <dcterms:modified xsi:type="dcterms:W3CDTF">2018-01-18T05:15:00Z</dcterms:modified>
</cp:coreProperties>
</file>