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C1" w:rsidRDefault="00C832C1" w:rsidP="00C832C1">
      <w:pPr>
        <w:jc w:val="center"/>
      </w:pPr>
      <w:r>
        <w:rPr>
          <w:noProof/>
        </w:rPr>
        <w:drawing>
          <wp:inline distT="0" distB="0" distL="0" distR="0">
            <wp:extent cx="822960" cy="1030605"/>
            <wp:effectExtent l="19050" t="0" r="0" b="0"/>
            <wp:docPr id="2"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Герб со штриховкой"/>
                    <pic:cNvPicPr>
                      <a:picLocks noChangeAspect="1" noChangeArrowheads="1"/>
                    </pic:cNvPicPr>
                  </pic:nvPicPr>
                  <pic:blipFill>
                    <a:blip r:embed="rId8" cstate="print"/>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C832C1" w:rsidRDefault="00C832C1" w:rsidP="00C832C1">
      <w:pPr>
        <w:jc w:val="center"/>
      </w:pPr>
    </w:p>
    <w:p w:rsidR="00C832C1" w:rsidRDefault="00C832C1" w:rsidP="00C832C1">
      <w:pPr>
        <w:jc w:val="center"/>
        <w:rPr>
          <w:b/>
          <w:sz w:val="32"/>
          <w:szCs w:val="32"/>
        </w:rPr>
      </w:pPr>
      <w:r>
        <w:rPr>
          <w:b/>
          <w:sz w:val="32"/>
          <w:szCs w:val="32"/>
        </w:rPr>
        <w:t>СЧЁТНАЯ ПАЛАТА</w:t>
      </w:r>
    </w:p>
    <w:p w:rsidR="00C832C1" w:rsidRDefault="00C832C1" w:rsidP="00C832C1">
      <w:pPr>
        <w:jc w:val="center"/>
        <w:rPr>
          <w:b/>
          <w:sz w:val="32"/>
          <w:szCs w:val="32"/>
        </w:rPr>
      </w:pPr>
      <w:r>
        <w:rPr>
          <w:b/>
          <w:sz w:val="32"/>
          <w:szCs w:val="32"/>
        </w:rPr>
        <w:t>ГОРОДА НЕФТЕЮГАНСКА</w:t>
      </w:r>
    </w:p>
    <w:p w:rsidR="00C832C1" w:rsidRDefault="00C832C1" w:rsidP="00C832C1">
      <w:pPr>
        <w:jc w:val="center"/>
        <w:rPr>
          <w:b/>
          <w:sz w:val="32"/>
          <w:szCs w:val="32"/>
        </w:rPr>
      </w:pPr>
    </w:p>
    <w:p w:rsidR="00C832C1" w:rsidRPr="00C853B0" w:rsidRDefault="00C832C1" w:rsidP="00C832C1">
      <w:pPr>
        <w:pStyle w:val="a3"/>
        <w:jc w:val="center"/>
        <w:rPr>
          <w:b/>
          <w:i w:val="0"/>
          <w:sz w:val="18"/>
          <w:szCs w:val="18"/>
        </w:rPr>
      </w:pPr>
      <w:r w:rsidRPr="00C853B0">
        <w:rPr>
          <w:b/>
          <w:i w:val="0"/>
          <w:sz w:val="18"/>
          <w:szCs w:val="18"/>
        </w:rPr>
        <w:t xml:space="preserve">16 микрорайон, 23 дом, помещение 97, г. Нефтеюганск, </w:t>
      </w:r>
      <w:r w:rsidRPr="00C853B0">
        <w:rPr>
          <w:b/>
          <w:i w:val="0"/>
          <w:sz w:val="18"/>
          <w:szCs w:val="18"/>
        </w:rPr>
        <w:br/>
        <w:t xml:space="preserve">Ханты-Мансийский автономный округ - Югра (Тюменская область), 628310  </w:t>
      </w:r>
    </w:p>
    <w:p w:rsidR="00C832C1" w:rsidRPr="00C832C1" w:rsidRDefault="00C832C1" w:rsidP="00C832C1">
      <w:pPr>
        <w:pStyle w:val="a3"/>
        <w:jc w:val="center"/>
        <w:rPr>
          <w:b/>
          <w:i w:val="0"/>
          <w:sz w:val="18"/>
          <w:szCs w:val="18"/>
        </w:rPr>
      </w:pPr>
      <w:r w:rsidRPr="00C853B0">
        <w:rPr>
          <w:b/>
          <w:i w:val="0"/>
          <w:sz w:val="18"/>
          <w:szCs w:val="18"/>
        </w:rPr>
        <w:t>тел./факс (3463) 20</w:t>
      </w:r>
      <w:r w:rsidRPr="00C853B0">
        <w:rPr>
          <w:b/>
          <w:i w:val="0"/>
          <w:sz w:val="18"/>
          <w:szCs w:val="18"/>
          <w:lang w:val="en-US"/>
        </w:rPr>
        <w:t>-</w:t>
      </w:r>
      <w:r w:rsidRPr="00C853B0">
        <w:rPr>
          <w:b/>
          <w:i w:val="0"/>
          <w:sz w:val="18"/>
          <w:szCs w:val="18"/>
        </w:rPr>
        <w:t>30</w:t>
      </w:r>
      <w:r w:rsidRPr="00C853B0">
        <w:rPr>
          <w:b/>
          <w:i w:val="0"/>
          <w:sz w:val="18"/>
          <w:szCs w:val="18"/>
          <w:lang w:val="en-US"/>
        </w:rPr>
        <w:t>-</w:t>
      </w:r>
      <w:r w:rsidRPr="00C853B0">
        <w:rPr>
          <w:b/>
          <w:i w:val="0"/>
          <w:sz w:val="18"/>
          <w:szCs w:val="18"/>
        </w:rPr>
        <w:t xml:space="preserve">55, 20-30-63 </w:t>
      </w:r>
      <w:r w:rsidRPr="00C853B0">
        <w:rPr>
          <w:b/>
          <w:i w:val="0"/>
          <w:sz w:val="18"/>
          <w:szCs w:val="18"/>
          <w:lang w:val="en-US"/>
        </w:rPr>
        <w:t>E</w:t>
      </w:r>
      <w:r w:rsidRPr="00C853B0">
        <w:rPr>
          <w:b/>
          <w:i w:val="0"/>
          <w:sz w:val="18"/>
          <w:szCs w:val="18"/>
        </w:rPr>
        <w:t>-</w:t>
      </w:r>
      <w:r w:rsidRPr="00C853B0">
        <w:rPr>
          <w:b/>
          <w:i w:val="0"/>
          <w:sz w:val="18"/>
          <w:szCs w:val="18"/>
          <w:lang w:val="en-US"/>
        </w:rPr>
        <w:t>mail</w:t>
      </w:r>
      <w:r w:rsidRPr="00C853B0">
        <w:rPr>
          <w:b/>
          <w:i w:val="0"/>
          <w:sz w:val="18"/>
          <w:szCs w:val="18"/>
        </w:rPr>
        <w:t xml:space="preserve">: </w:t>
      </w:r>
      <w:hyperlink r:id="rId9" w:history="1">
        <w:r w:rsidRPr="00C853B0">
          <w:rPr>
            <w:rStyle w:val="ad"/>
            <w:b/>
            <w:i w:val="0"/>
            <w:sz w:val="18"/>
            <w:szCs w:val="18"/>
            <w:lang w:val="en-US"/>
          </w:rPr>
          <w:t>sp-ugansk@mail.ru</w:t>
        </w:r>
      </w:hyperlink>
      <w:r w:rsidRPr="00C853B0">
        <w:rPr>
          <w:b/>
          <w:i w:val="0"/>
          <w:sz w:val="18"/>
          <w:szCs w:val="18"/>
          <w:lang w:val="en-US"/>
        </w:rPr>
        <w:t xml:space="preserve"> </w:t>
      </w:r>
      <w:hyperlink r:id="rId10" w:history="1">
        <w:r w:rsidR="00CA6F24" w:rsidRPr="00066A23">
          <w:rPr>
            <w:rStyle w:val="ad"/>
            <w:b/>
            <w:i w:val="0"/>
            <w:sz w:val="18"/>
            <w:szCs w:val="18"/>
            <w:lang w:val="en-US"/>
          </w:rPr>
          <w:t>www.admugansk</w:t>
        </w:r>
        <w:r w:rsidR="00CA6F24" w:rsidRPr="00066A23">
          <w:rPr>
            <w:rStyle w:val="ad"/>
            <w:b/>
            <w:i w:val="0"/>
            <w:sz w:val="18"/>
            <w:szCs w:val="18"/>
          </w:rPr>
          <w:t>.</w:t>
        </w:r>
        <w:r w:rsidR="00CA6F24" w:rsidRPr="00066A23">
          <w:rPr>
            <w:rStyle w:val="ad"/>
            <w:b/>
            <w:i w:val="0"/>
            <w:sz w:val="18"/>
            <w:szCs w:val="18"/>
            <w:lang w:val="en-US"/>
          </w:rPr>
          <w:t>ru</w:t>
        </w:r>
      </w:hyperlink>
      <w:r w:rsidRPr="00C853B0">
        <w:rPr>
          <w:b/>
          <w:i w:val="0"/>
          <w:sz w:val="18"/>
          <w:szCs w:val="18"/>
        </w:rPr>
        <w:t xml:space="preserve"> </w:t>
      </w:r>
    </w:p>
    <w:p w:rsidR="0010194A" w:rsidRDefault="00A40497" w:rsidP="0010194A">
      <w:pPr>
        <w:jc w:val="center"/>
        <w:rPr>
          <w:rFonts w:ascii="Arial" w:hAnsi="Arial"/>
          <w:b/>
          <w:i/>
        </w:rPr>
      </w:pPr>
      <w:r>
        <w:rPr>
          <w:noProof/>
        </w:rPr>
        <w:pict>
          <v:line id="Line 2" o:spid="_x0000_s1026" style="position:absolute;left:0;text-align:left;z-index:251657216;visibility:visible" from="1.35pt,.25pt" to="4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oXFg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GCnS&#10;wYieheJoEjrTG1eAQ6W2NtRGT+rVPGv63SGlq5aoPY8M384GwrIQkdyFhI0zgL/rv2gGPuTgdWzT&#10;qbFdgIQGoFOcxvk2DX7yiMLhdJE+5ukUIwp3eZ5PYwJSXGONdf4z1x0KRokl0I7Y5PjsfOBCiqtL&#10;SKX0RkgZ5y0V6ks8meZpGiOcloKF2+Dn7H5XSYuOJEgmfkPiOzerD4pFtJYTth5sT4S82JBdqoAH&#10;5QCfwbpo4sciXazn63k+yiez9ShP63r0aVPlo9kme5zWD3VV1dnPQC3Li1YwxlVgd9Vnlv/d/IeX&#10;clHWTaG3PiT36LFhQPb6j6TjPMMIL2LYaXbe2uucQZLReXg+QfPv92C/f+SrXwAAAP//AwBQSwME&#10;FAAGAAgAAAAhAKmXy6XaAAAABAEAAA8AAABkcnMvZG93bnJldi54bWxMj8FOwzAQRO9I/IO1SNyo&#10;QypoCXEqVBX1wKUEJK6b2MRR4nWw3Tb8PcsJjqt5mnlbbmY3ipMJsfek4HaRgTDUet1Tp+D97flm&#10;DSImJI2jJ6Pg20TYVJcXJRban+nVnOrUCS6hWKACm9JUSBlbaxzGhZ8Mcfbpg8PEZ+ikDnjmcjfK&#10;PMvupcOeeMHiZLbWtEN9dArGXTOH9WGo7f7wMnx97HC/2qJS11fz0yOIZOb0B8OvPqtDxU6NP5KO&#10;YlSQrxhUcAeCw4flkh9rmMpBVqX8L1/9AAAA//8DAFBLAQItABQABgAIAAAAIQC2gziS/gAAAOEB&#10;AAATAAAAAAAAAAAAAAAAAAAAAABbQ29udGVudF9UeXBlc10ueG1sUEsBAi0AFAAGAAgAAAAhADj9&#10;If/WAAAAlAEAAAsAAAAAAAAAAAAAAAAALwEAAF9yZWxzLy5yZWxzUEsBAi0AFAAGAAgAAAAhAFaz&#10;WhcWAgAALAQAAA4AAAAAAAAAAAAAAAAALgIAAGRycy9lMm9Eb2MueG1sUEsBAi0AFAAGAAgAAAAh&#10;AKmXy6XaAAAABAEAAA8AAAAAAAAAAAAAAAAAcAQAAGRycy9kb3ducmV2LnhtbFBLBQYAAAAABAAE&#10;APMAAAB3BQAAAAA=&#10;" o:allowincell="f" strokeweight="2pt"/>
        </w:pict>
      </w:r>
      <w:r>
        <w:rPr>
          <w:noProof/>
        </w:rPr>
        <w:pict>
          <v:line id="Line 3" o:spid="_x0000_s1027" style="position:absolute;left:0;text-align:left;z-index:251658240;visibility:visibl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5dEg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cPZMp8tchCNwt18Mov4pLiFGuv8J647FIwSS2Adocnp2flAhRQ3l5BJ&#10;6a2QMsotFeojYhoDnJaChcvg5uxhX0mLTiQMTPyGvA9uVh8Vi2AtJ2wz2J4IebUhuVQBD4oBOoN1&#10;nYgfy3S5WWwW09E0n29G07SuRx+31XQ032YfZvWkrqo6+xmoZdOiFYxxFdjdpjOb/p36wzu5ztV9&#10;Pu9tSB7RY7+A7O0fSUc1g4DXUdhrdtnZm8owkNF5eDxh4t/uwX77xNe/AAAA//8DAFBLAwQUAAYA&#10;CAAAACEAO0eYq9kAAAAFAQAADwAAAGRycy9kb3ducmV2LnhtbEyOwUrEMBRF94L/EJ7gzklb6ejU&#10;poMIFTcuHMV1pnm2xealJJmm+vU+V7q83Mu5p96vdhIL+jA6UpBvMhBInTMj9QreXturWxAhajJ6&#10;coQKvjDAvjk/q3VlXKIXXA6xFwyhUGkFQ4xzJWXoBrQ6bNyMxN2H81ZHjr6XxuvEcDvJIsu20uqR&#10;+GHQMz4M2H0eTlYB5fF9SimmxX+Xj2Vetk/Zc6vU5cV6fwci4hr/xvCrz+rQsNPRncgEMSkobnio&#10;YJuD4HZ3Xe5AHDkXIJta/rdvfgAAAP//AwBQSwECLQAUAAYACAAAACEAtoM4kv4AAADhAQAAEwAA&#10;AAAAAAAAAAAAAAAAAAAAW0NvbnRlbnRfVHlwZXNdLnhtbFBLAQItABQABgAIAAAAIQA4/SH/1gAA&#10;AJQBAAALAAAAAAAAAAAAAAAAAC8BAABfcmVscy8ucmVsc1BLAQItABQABgAIAAAAIQAmAg5dEgIA&#10;ACoEAAAOAAAAAAAAAAAAAAAAAC4CAABkcnMvZTJvRG9jLnhtbFBLAQItABQABgAIAAAAIQA7R5ir&#10;2QAAAAUBAAAPAAAAAAAAAAAAAAAAAGwEAABkcnMvZG93bnJldi54bWxQSwUGAAAAAAQABADzAAAA&#10;cgUAAAAA&#10;" o:allowincell="f" strokeweight=".5pt"/>
        </w:pict>
      </w:r>
    </w:p>
    <w:tbl>
      <w:tblPr>
        <w:tblW w:w="9889" w:type="dxa"/>
        <w:tblLook w:val="01E0" w:firstRow="1" w:lastRow="1" w:firstColumn="1" w:lastColumn="1" w:noHBand="0" w:noVBand="0"/>
      </w:tblPr>
      <w:tblGrid>
        <w:gridCol w:w="4928"/>
        <w:gridCol w:w="4961"/>
      </w:tblGrid>
      <w:tr w:rsidR="001F7970" w:rsidTr="0030464A">
        <w:tc>
          <w:tcPr>
            <w:tcW w:w="4928" w:type="dxa"/>
          </w:tcPr>
          <w:p w:rsidR="001F7970" w:rsidRDefault="00CA6F24" w:rsidP="0030464A">
            <w:pPr>
              <w:spacing w:line="276" w:lineRule="auto"/>
              <w:rPr>
                <w:sz w:val="26"/>
                <w:szCs w:val="26"/>
              </w:rPr>
            </w:pPr>
            <w:r>
              <w:rPr>
                <w:sz w:val="26"/>
                <w:szCs w:val="26"/>
              </w:rPr>
              <w:t>от 12.10.2017 № 465</w:t>
            </w:r>
          </w:p>
        </w:tc>
        <w:tc>
          <w:tcPr>
            <w:tcW w:w="4961" w:type="dxa"/>
            <w:hideMark/>
          </w:tcPr>
          <w:p w:rsidR="001F7970" w:rsidRPr="00043C32" w:rsidRDefault="001F7970" w:rsidP="0030464A">
            <w:pPr>
              <w:rPr>
                <w:sz w:val="28"/>
                <w:szCs w:val="28"/>
              </w:rPr>
            </w:pPr>
          </w:p>
        </w:tc>
      </w:tr>
    </w:tbl>
    <w:p w:rsidR="001F7970" w:rsidRDefault="001F7970" w:rsidP="001F7970"/>
    <w:p w:rsidR="001F7970" w:rsidRPr="001F7970" w:rsidRDefault="001F7970" w:rsidP="001F7970">
      <w:pPr>
        <w:jc w:val="center"/>
        <w:rPr>
          <w:b/>
          <w:sz w:val="28"/>
          <w:szCs w:val="28"/>
        </w:rPr>
      </w:pPr>
      <w:r w:rsidRPr="003B7E71">
        <w:rPr>
          <w:b/>
          <w:sz w:val="28"/>
          <w:szCs w:val="28"/>
        </w:rPr>
        <w:t xml:space="preserve">Заключение на проект </w:t>
      </w:r>
      <w:r>
        <w:rPr>
          <w:b/>
          <w:sz w:val="28"/>
          <w:szCs w:val="28"/>
        </w:rPr>
        <w:t xml:space="preserve">изменений в </w:t>
      </w:r>
      <w:r w:rsidRPr="003B7E71">
        <w:rPr>
          <w:b/>
          <w:sz w:val="28"/>
          <w:szCs w:val="28"/>
        </w:rPr>
        <w:t>муниципальн</w:t>
      </w:r>
      <w:r>
        <w:rPr>
          <w:b/>
          <w:sz w:val="28"/>
          <w:szCs w:val="28"/>
        </w:rPr>
        <w:t>ую</w:t>
      </w:r>
      <w:r w:rsidRPr="003B7E71">
        <w:rPr>
          <w:b/>
          <w:sz w:val="28"/>
          <w:szCs w:val="28"/>
        </w:rPr>
        <w:t xml:space="preserve"> программ</w:t>
      </w:r>
      <w:r>
        <w:rPr>
          <w:b/>
          <w:sz w:val="28"/>
          <w:szCs w:val="28"/>
        </w:rPr>
        <w:t>у</w:t>
      </w:r>
      <w:r w:rsidRPr="003B7E71">
        <w:rPr>
          <w:b/>
          <w:sz w:val="28"/>
          <w:szCs w:val="28"/>
        </w:rPr>
        <w:t xml:space="preserve"> города Нефтеюганска «Обеспече</w:t>
      </w:r>
      <w:r w:rsidR="00356159">
        <w:rPr>
          <w:b/>
          <w:sz w:val="28"/>
          <w:szCs w:val="28"/>
        </w:rPr>
        <w:t>ние доступным и комфортным жильё</w:t>
      </w:r>
      <w:r w:rsidRPr="003B7E71">
        <w:rPr>
          <w:b/>
          <w:sz w:val="28"/>
          <w:szCs w:val="28"/>
        </w:rPr>
        <w:t>м жителей горо</w:t>
      </w:r>
      <w:r>
        <w:rPr>
          <w:b/>
          <w:sz w:val="28"/>
          <w:szCs w:val="28"/>
        </w:rPr>
        <w:t>да Нефтеюганска в 2014-2020 годах</w:t>
      </w:r>
      <w:r w:rsidRPr="003B7E71">
        <w:rPr>
          <w:b/>
          <w:sz w:val="28"/>
          <w:szCs w:val="28"/>
        </w:rPr>
        <w:t>»</w:t>
      </w:r>
    </w:p>
    <w:p w:rsidR="001F7970" w:rsidRDefault="001F7970" w:rsidP="00717114">
      <w:pPr>
        <w:ind w:firstLine="709"/>
        <w:jc w:val="both"/>
        <w:rPr>
          <w:sz w:val="28"/>
          <w:szCs w:val="28"/>
        </w:rPr>
      </w:pPr>
    </w:p>
    <w:p w:rsidR="0010194A" w:rsidRPr="001F7970" w:rsidRDefault="0010194A" w:rsidP="001F7970">
      <w:pPr>
        <w:ind w:firstLine="708"/>
        <w:jc w:val="both"/>
        <w:rPr>
          <w:sz w:val="28"/>
          <w:szCs w:val="28"/>
        </w:rPr>
      </w:pPr>
      <w:r w:rsidRPr="001F7970">
        <w:rPr>
          <w:sz w:val="28"/>
          <w:szCs w:val="28"/>
        </w:rPr>
        <w:t>Сч</w:t>
      </w:r>
      <w:r w:rsidR="00B534C2" w:rsidRPr="001F7970">
        <w:rPr>
          <w:sz w:val="28"/>
          <w:szCs w:val="28"/>
        </w:rPr>
        <w:t>ё</w:t>
      </w:r>
      <w:r w:rsidRPr="001F7970">
        <w:rPr>
          <w:sz w:val="28"/>
          <w:szCs w:val="28"/>
        </w:rPr>
        <w:t>тная палата города Нефтеюганска на основании статьи 157 Бюджетного кодекса Российской Федерации, Положения о Сч</w:t>
      </w:r>
      <w:r w:rsidR="00B534C2" w:rsidRPr="001F7970">
        <w:rPr>
          <w:sz w:val="28"/>
          <w:szCs w:val="28"/>
        </w:rPr>
        <w:t>ё</w:t>
      </w:r>
      <w:r w:rsidRPr="001F7970">
        <w:rPr>
          <w:sz w:val="28"/>
          <w:szCs w:val="28"/>
        </w:rPr>
        <w:t xml:space="preserve">тной палате города Нефтеюганска, рассмотрев проект </w:t>
      </w:r>
      <w:r w:rsidR="00FA5856" w:rsidRPr="001F7970">
        <w:rPr>
          <w:sz w:val="28"/>
          <w:szCs w:val="28"/>
        </w:rPr>
        <w:t xml:space="preserve">изменений в </w:t>
      </w:r>
      <w:r w:rsidRPr="001F7970">
        <w:rPr>
          <w:sz w:val="28"/>
          <w:szCs w:val="28"/>
        </w:rPr>
        <w:t>муниципальн</w:t>
      </w:r>
      <w:r w:rsidR="00FA5856" w:rsidRPr="001F7970">
        <w:rPr>
          <w:sz w:val="28"/>
          <w:szCs w:val="28"/>
        </w:rPr>
        <w:t>ую</w:t>
      </w:r>
      <w:r w:rsidRPr="001F7970">
        <w:rPr>
          <w:sz w:val="28"/>
          <w:szCs w:val="28"/>
        </w:rPr>
        <w:t xml:space="preserve"> программ</w:t>
      </w:r>
      <w:r w:rsidR="00FA5856" w:rsidRPr="001F7970">
        <w:rPr>
          <w:sz w:val="28"/>
          <w:szCs w:val="28"/>
        </w:rPr>
        <w:t>у</w:t>
      </w:r>
      <w:r w:rsidR="00A65DB4">
        <w:rPr>
          <w:sz w:val="28"/>
          <w:szCs w:val="28"/>
        </w:rPr>
        <w:t xml:space="preserve"> </w:t>
      </w:r>
      <w:r w:rsidRPr="001F7970">
        <w:rPr>
          <w:sz w:val="28"/>
          <w:szCs w:val="28"/>
        </w:rPr>
        <w:t xml:space="preserve">города Нефтеюганска </w:t>
      </w:r>
      <w:r w:rsidR="001F7970" w:rsidRPr="001F7970">
        <w:rPr>
          <w:sz w:val="28"/>
          <w:szCs w:val="28"/>
        </w:rPr>
        <w:t>«Обеспечение доступным и комфортным жильем жителей города Нефтеюганска в 2014-2020 годах»</w:t>
      </w:r>
      <w:r w:rsidR="001F7970">
        <w:rPr>
          <w:sz w:val="28"/>
          <w:szCs w:val="28"/>
        </w:rPr>
        <w:t xml:space="preserve"> (</w:t>
      </w:r>
      <w:r w:rsidRPr="001F7970">
        <w:rPr>
          <w:sz w:val="28"/>
          <w:szCs w:val="28"/>
        </w:rPr>
        <w:t>далее по тексту – проект</w:t>
      </w:r>
      <w:r w:rsidR="0032611F" w:rsidRPr="001F7970">
        <w:rPr>
          <w:sz w:val="28"/>
          <w:szCs w:val="28"/>
        </w:rPr>
        <w:t xml:space="preserve"> изменений</w:t>
      </w:r>
      <w:r w:rsidR="00B534C2" w:rsidRPr="001F7970">
        <w:rPr>
          <w:sz w:val="28"/>
          <w:szCs w:val="28"/>
        </w:rPr>
        <w:t>), сообщает следующее:</w:t>
      </w:r>
    </w:p>
    <w:p w:rsidR="00C96FD8" w:rsidRDefault="00C96FD8" w:rsidP="00C96FD8">
      <w:pPr>
        <w:ind w:firstLine="709"/>
        <w:jc w:val="both"/>
        <w:rPr>
          <w:sz w:val="28"/>
          <w:szCs w:val="28"/>
        </w:rPr>
      </w:pPr>
      <w:r>
        <w:rPr>
          <w:sz w:val="28"/>
          <w:szCs w:val="28"/>
        </w:rPr>
        <w:t>1. При проведении экспертизы учитывалось наличие согласования проекта изменений:</w:t>
      </w:r>
    </w:p>
    <w:p w:rsidR="00C96FD8" w:rsidRPr="000B774A" w:rsidRDefault="00C96FD8" w:rsidP="00C96FD8">
      <w:pPr>
        <w:ind w:firstLine="708"/>
        <w:jc w:val="both"/>
        <w:rPr>
          <w:sz w:val="28"/>
          <w:szCs w:val="28"/>
        </w:rPr>
      </w:pPr>
      <w:r w:rsidRPr="000B774A">
        <w:rPr>
          <w:sz w:val="28"/>
          <w:szCs w:val="28"/>
        </w:rPr>
        <w:t xml:space="preserve">1.1. Правовым управлением администрации города Нефтеюганска на предмет правового обоснования мероприятий программы в соответствии </w:t>
      </w:r>
      <w:r w:rsidRPr="000B774A">
        <w:rPr>
          <w:sz w:val="28"/>
          <w:szCs w:val="28"/>
        </w:rPr>
        <w:br/>
        <w:t>с компетенцией органов администрации – исполнителей программы;</w:t>
      </w:r>
    </w:p>
    <w:p w:rsidR="00C96FD8" w:rsidRDefault="00C96FD8" w:rsidP="00C96FD8">
      <w:pPr>
        <w:ind w:firstLine="709"/>
        <w:jc w:val="both"/>
        <w:rPr>
          <w:sz w:val="28"/>
          <w:szCs w:val="28"/>
        </w:rPr>
      </w:pPr>
      <w:r w:rsidRPr="000B774A">
        <w:rPr>
          <w:sz w:val="28"/>
          <w:szCs w:val="28"/>
        </w:rPr>
        <w:t xml:space="preserve">1.2. </w:t>
      </w:r>
      <w:r w:rsidRPr="00235125">
        <w:rPr>
          <w:sz w:val="28"/>
          <w:szCs w:val="28"/>
          <w:shd w:val="clear" w:color="auto" w:fill="FFFFFF"/>
        </w:rPr>
        <w:t xml:space="preserve">Отделом экономической политики, инвестиций, проектного управления и административной реформы департамента экономического развития </w:t>
      </w:r>
      <w:r w:rsidRPr="00235125">
        <w:rPr>
          <w:sz w:val="28"/>
          <w:szCs w:val="28"/>
        </w:rPr>
        <w:t>администрации города Нефтеюганска на предмет соответствия требованиям, предъявляемым к содержанию муниципальной программы, соответствия целей и задач, показателей результатов реализации муниципальной программы, основным направлениям социально-экономического развития города Нефтеюганска, отражённым в стратегии социально-экономического развития города и иных документах стратегического характера;</w:t>
      </w:r>
    </w:p>
    <w:p w:rsidR="00C96FD8" w:rsidRDefault="00C96FD8" w:rsidP="00C96FD8">
      <w:pPr>
        <w:ind w:firstLine="709"/>
        <w:jc w:val="both"/>
        <w:rPr>
          <w:sz w:val="28"/>
          <w:szCs w:val="28"/>
        </w:rPr>
      </w:pPr>
      <w:r>
        <w:rPr>
          <w:sz w:val="28"/>
          <w:szCs w:val="28"/>
        </w:rPr>
        <w:t xml:space="preserve">1.3. Департаментом финансов администрации города Нефтеюганска на предмет соответствия проекта </w:t>
      </w:r>
      <w:r w:rsidRPr="00964216">
        <w:rPr>
          <w:sz w:val="28"/>
          <w:szCs w:val="28"/>
        </w:rPr>
        <w:t>изменений</w:t>
      </w:r>
      <w:r>
        <w:rPr>
          <w:sz w:val="28"/>
          <w:szCs w:val="28"/>
        </w:rPr>
        <w:t xml:space="preserve"> бюджетному законодательству Российской Федерации и возможности финансового обеспечения её реализации из бюджета города.</w:t>
      </w:r>
    </w:p>
    <w:p w:rsidR="00F94D89" w:rsidRDefault="00141DD0" w:rsidP="00717114">
      <w:pPr>
        <w:tabs>
          <w:tab w:val="left" w:pos="0"/>
        </w:tabs>
        <w:ind w:firstLine="709"/>
        <w:jc w:val="both"/>
        <w:rPr>
          <w:sz w:val="28"/>
          <w:szCs w:val="28"/>
        </w:rPr>
      </w:pPr>
      <w:r>
        <w:rPr>
          <w:sz w:val="28"/>
          <w:szCs w:val="28"/>
        </w:rPr>
        <w:lastRenderedPageBreak/>
        <w:t>2</w:t>
      </w:r>
      <w:r w:rsidR="00605E71">
        <w:rPr>
          <w:sz w:val="28"/>
          <w:szCs w:val="28"/>
        </w:rPr>
        <w:t xml:space="preserve">. </w:t>
      </w:r>
      <w:r w:rsidR="00D97190">
        <w:rPr>
          <w:sz w:val="28"/>
          <w:szCs w:val="28"/>
        </w:rPr>
        <w:t>П</w:t>
      </w:r>
      <w:r w:rsidR="00D97190" w:rsidRPr="00E05E98">
        <w:rPr>
          <w:sz w:val="28"/>
          <w:szCs w:val="28"/>
        </w:rPr>
        <w:t>роект</w:t>
      </w:r>
      <w:r w:rsidR="00D97190">
        <w:rPr>
          <w:sz w:val="28"/>
          <w:szCs w:val="28"/>
        </w:rPr>
        <w:t xml:space="preserve">ом </w:t>
      </w:r>
      <w:r w:rsidR="001522E1">
        <w:rPr>
          <w:sz w:val="28"/>
          <w:szCs w:val="28"/>
        </w:rPr>
        <w:t>изменений планируется</w:t>
      </w:r>
      <w:r w:rsidR="00A65DB4">
        <w:rPr>
          <w:sz w:val="28"/>
          <w:szCs w:val="28"/>
        </w:rPr>
        <w:t xml:space="preserve"> </w:t>
      </w:r>
      <w:r w:rsidR="003576B6">
        <w:rPr>
          <w:sz w:val="28"/>
          <w:szCs w:val="28"/>
        </w:rPr>
        <w:t>финансирование</w:t>
      </w:r>
      <w:r w:rsidR="00A65DB4">
        <w:rPr>
          <w:sz w:val="28"/>
          <w:szCs w:val="28"/>
        </w:rPr>
        <w:t xml:space="preserve"> </w:t>
      </w:r>
      <w:r w:rsidR="00F94D89">
        <w:rPr>
          <w:sz w:val="28"/>
          <w:szCs w:val="28"/>
        </w:rPr>
        <w:t xml:space="preserve">следующих </w:t>
      </w:r>
      <w:r w:rsidR="00336C87">
        <w:rPr>
          <w:sz w:val="28"/>
          <w:szCs w:val="28"/>
        </w:rPr>
        <w:t>мероприятий</w:t>
      </w:r>
      <w:r w:rsidR="00F94D89">
        <w:rPr>
          <w:sz w:val="28"/>
          <w:szCs w:val="28"/>
        </w:rPr>
        <w:t>:</w:t>
      </w:r>
    </w:p>
    <w:p w:rsidR="00DC123B" w:rsidRPr="00035816" w:rsidRDefault="00F94D89" w:rsidP="00717114">
      <w:pPr>
        <w:tabs>
          <w:tab w:val="left" w:pos="0"/>
        </w:tabs>
        <w:ind w:firstLine="709"/>
        <w:jc w:val="both"/>
        <w:rPr>
          <w:i/>
          <w:sz w:val="28"/>
          <w:szCs w:val="28"/>
        </w:rPr>
      </w:pPr>
      <w:r w:rsidRPr="00035816">
        <w:rPr>
          <w:i/>
          <w:sz w:val="28"/>
          <w:szCs w:val="28"/>
        </w:rPr>
        <w:t xml:space="preserve">2.1. </w:t>
      </w:r>
      <w:r w:rsidR="00540A63" w:rsidRPr="00035816">
        <w:rPr>
          <w:i/>
          <w:sz w:val="28"/>
          <w:szCs w:val="28"/>
        </w:rPr>
        <w:t xml:space="preserve">«Осуществление полномочий в области </w:t>
      </w:r>
      <w:r w:rsidR="00D02B09" w:rsidRPr="00035816">
        <w:rPr>
          <w:i/>
          <w:sz w:val="28"/>
          <w:szCs w:val="28"/>
        </w:rPr>
        <w:t xml:space="preserve">градостроительной деятельности» </w:t>
      </w:r>
      <w:r w:rsidR="00C96FD8" w:rsidRPr="00035816">
        <w:rPr>
          <w:i/>
          <w:sz w:val="28"/>
          <w:szCs w:val="28"/>
        </w:rPr>
        <w:t>на 2018 год 15 581,355 тыс. рублей, из них за счёт средств бюджета автономного округа 9 344,600 тыс. рублей, местного бюджета 6 236,755 тыс. рублей, на 2019 год за</w:t>
      </w:r>
      <w:r w:rsidR="00B32A9B" w:rsidRPr="00035816">
        <w:rPr>
          <w:i/>
          <w:sz w:val="28"/>
          <w:szCs w:val="28"/>
        </w:rPr>
        <w:t xml:space="preserve"> счёт средств местного бюджета 5 081,755 тыс. рублей, </w:t>
      </w:r>
      <w:r w:rsidR="00395CF2" w:rsidRPr="00035816">
        <w:rPr>
          <w:i/>
          <w:sz w:val="28"/>
          <w:szCs w:val="28"/>
        </w:rPr>
        <w:t xml:space="preserve">на </w:t>
      </w:r>
      <w:r w:rsidR="00C96FD8" w:rsidRPr="00035816">
        <w:rPr>
          <w:i/>
          <w:sz w:val="28"/>
          <w:szCs w:val="28"/>
        </w:rPr>
        <w:t>2020</w:t>
      </w:r>
      <w:r w:rsidR="00B32A9B" w:rsidRPr="00035816">
        <w:rPr>
          <w:i/>
          <w:sz w:val="28"/>
          <w:szCs w:val="28"/>
        </w:rPr>
        <w:t xml:space="preserve"> год</w:t>
      </w:r>
      <w:r w:rsidR="00C96FD8" w:rsidRPr="00035816">
        <w:rPr>
          <w:i/>
          <w:sz w:val="28"/>
          <w:szCs w:val="28"/>
        </w:rPr>
        <w:t xml:space="preserve"> за счёт средств местного бюджета</w:t>
      </w:r>
      <w:r w:rsidR="00B32A9B" w:rsidRPr="00035816">
        <w:rPr>
          <w:i/>
          <w:sz w:val="28"/>
          <w:szCs w:val="28"/>
        </w:rPr>
        <w:t xml:space="preserve"> 5</w:t>
      </w:r>
      <w:r w:rsidR="00C96FD8" w:rsidRPr="00035816">
        <w:rPr>
          <w:i/>
          <w:sz w:val="28"/>
          <w:szCs w:val="28"/>
        </w:rPr>
        <w:t> 081,755 тыс. рублей (</w:t>
      </w:r>
      <w:r w:rsidR="00DC123B" w:rsidRPr="00035816">
        <w:rPr>
          <w:i/>
          <w:sz w:val="28"/>
          <w:szCs w:val="28"/>
        </w:rPr>
        <w:t xml:space="preserve">ответственный исполнитель – департамент градостроительства </w:t>
      </w:r>
      <w:r w:rsidR="00C96FD8" w:rsidRPr="00035816">
        <w:rPr>
          <w:i/>
          <w:sz w:val="28"/>
          <w:szCs w:val="28"/>
        </w:rPr>
        <w:t xml:space="preserve">и земельных отношений </w:t>
      </w:r>
      <w:r w:rsidR="00DC123B" w:rsidRPr="00035816">
        <w:rPr>
          <w:i/>
          <w:sz w:val="28"/>
          <w:szCs w:val="28"/>
        </w:rPr>
        <w:t>администрации города Нефтеюганска), а именно:</w:t>
      </w:r>
    </w:p>
    <w:p w:rsidR="006128A9" w:rsidRDefault="00670811" w:rsidP="00717114">
      <w:pPr>
        <w:tabs>
          <w:tab w:val="left" w:pos="0"/>
        </w:tabs>
        <w:ind w:firstLine="709"/>
        <w:jc w:val="both"/>
        <w:rPr>
          <w:sz w:val="28"/>
          <w:szCs w:val="28"/>
        </w:rPr>
      </w:pPr>
      <w:r>
        <w:rPr>
          <w:sz w:val="28"/>
          <w:szCs w:val="28"/>
        </w:rPr>
        <w:t>- ведение автоматизированной информационной системы обеспечения градостроительной деятельности (наполнение базы данных)</w:t>
      </w:r>
      <w:r w:rsidR="00855125">
        <w:rPr>
          <w:sz w:val="28"/>
          <w:szCs w:val="28"/>
        </w:rPr>
        <w:t xml:space="preserve"> за счёт средств местного бюджета </w:t>
      </w:r>
      <w:r>
        <w:rPr>
          <w:sz w:val="28"/>
          <w:szCs w:val="28"/>
        </w:rPr>
        <w:t>на 201</w:t>
      </w:r>
      <w:r w:rsidR="00855125">
        <w:rPr>
          <w:sz w:val="28"/>
          <w:szCs w:val="28"/>
        </w:rPr>
        <w:t>8</w:t>
      </w:r>
      <w:r>
        <w:rPr>
          <w:sz w:val="28"/>
          <w:szCs w:val="28"/>
        </w:rPr>
        <w:t xml:space="preserve"> год 950,0 тыс. рублей, </w:t>
      </w:r>
      <w:r w:rsidR="00395CF2">
        <w:rPr>
          <w:sz w:val="28"/>
          <w:szCs w:val="28"/>
        </w:rPr>
        <w:t xml:space="preserve">на </w:t>
      </w:r>
      <w:r>
        <w:rPr>
          <w:sz w:val="28"/>
          <w:szCs w:val="28"/>
        </w:rPr>
        <w:t>201</w:t>
      </w:r>
      <w:r w:rsidR="00855125">
        <w:rPr>
          <w:sz w:val="28"/>
          <w:szCs w:val="28"/>
        </w:rPr>
        <w:t>9</w:t>
      </w:r>
      <w:r>
        <w:rPr>
          <w:sz w:val="28"/>
          <w:szCs w:val="28"/>
        </w:rPr>
        <w:t xml:space="preserve"> год 950,0 тыс. рублей, </w:t>
      </w:r>
      <w:r w:rsidR="00395CF2">
        <w:rPr>
          <w:sz w:val="28"/>
          <w:szCs w:val="28"/>
        </w:rPr>
        <w:t xml:space="preserve">на </w:t>
      </w:r>
      <w:r>
        <w:rPr>
          <w:sz w:val="28"/>
          <w:szCs w:val="28"/>
        </w:rPr>
        <w:t>20</w:t>
      </w:r>
      <w:r w:rsidR="00855125">
        <w:rPr>
          <w:sz w:val="28"/>
          <w:szCs w:val="28"/>
        </w:rPr>
        <w:t>20</w:t>
      </w:r>
      <w:r>
        <w:rPr>
          <w:sz w:val="28"/>
          <w:szCs w:val="28"/>
        </w:rPr>
        <w:t xml:space="preserve"> год 950,0 тыс. рублей;</w:t>
      </w:r>
    </w:p>
    <w:p w:rsidR="00E439F0" w:rsidRDefault="00E439F0" w:rsidP="00E439F0">
      <w:pPr>
        <w:tabs>
          <w:tab w:val="left" w:pos="0"/>
        </w:tabs>
        <w:ind w:firstLine="709"/>
        <w:jc w:val="both"/>
        <w:rPr>
          <w:sz w:val="28"/>
          <w:szCs w:val="28"/>
        </w:rPr>
      </w:pPr>
      <w:r>
        <w:rPr>
          <w:sz w:val="28"/>
          <w:szCs w:val="28"/>
        </w:rPr>
        <w:t>- подготовка проекта внесения изменений в документ территориального планирования «Генеральный план города Нефтеюганска»</w:t>
      </w:r>
      <w:r w:rsidR="0084334B">
        <w:rPr>
          <w:sz w:val="28"/>
          <w:szCs w:val="28"/>
        </w:rPr>
        <w:t xml:space="preserve"> за счёт средств местного бюджета на 2018</w:t>
      </w:r>
      <w:r>
        <w:rPr>
          <w:sz w:val="28"/>
          <w:szCs w:val="28"/>
        </w:rPr>
        <w:t xml:space="preserve"> год </w:t>
      </w:r>
      <w:r w:rsidR="0084334B">
        <w:rPr>
          <w:sz w:val="28"/>
          <w:szCs w:val="28"/>
        </w:rPr>
        <w:t>1 200</w:t>
      </w:r>
      <w:r>
        <w:rPr>
          <w:sz w:val="28"/>
          <w:szCs w:val="28"/>
        </w:rPr>
        <w:t xml:space="preserve">,0 тыс. рублей, </w:t>
      </w:r>
      <w:r w:rsidR="00395CF2">
        <w:rPr>
          <w:sz w:val="28"/>
          <w:szCs w:val="28"/>
        </w:rPr>
        <w:t xml:space="preserve">на </w:t>
      </w:r>
      <w:r>
        <w:rPr>
          <w:sz w:val="28"/>
          <w:szCs w:val="28"/>
        </w:rPr>
        <w:t>201</w:t>
      </w:r>
      <w:r w:rsidR="0084334B">
        <w:rPr>
          <w:sz w:val="28"/>
          <w:szCs w:val="28"/>
        </w:rPr>
        <w:t>9</w:t>
      </w:r>
      <w:r>
        <w:rPr>
          <w:sz w:val="28"/>
          <w:szCs w:val="28"/>
        </w:rPr>
        <w:t xml:space="preserve"> год </w:t>
      </w:r>
      <w:r w:rsidR="0084334B">
        <w:rPr>
          <w:sz w:val="28"/>
          <w:szCs w:val="28"/>
        </w:rPr>
        <w:t>1 000</w:t>
      </w:r>
      <w:r>
        <w:rPr>
          <w:sz w:val="28"/>
          <w:szCs w:val="28"/>
        </w:rPr>
        <w:t>,0 тыс. рублей,</w:t>
      </w:r>
      <w:r w:rsidR="00395CF2">
        <w:rPr>
          <w:sz w:val="28"/>
          <w:szCs w:val="28"/>
        </w:rPr>
        <w:t xml:space="preserve"> на </w:t>
      </w:r>
      <w:r>
        <w:rPr>
          <w:sz w:val="28"/>
          <w:szCs w:val="28"/>
        </w:rPr>
        <w:t>20</w:t>
      </w:r>
      <w:r w:rsidR="0084334B">
        <w:rPr>
          <w:sz w:val="28"/>
          <w:szCs w:val="28"/>
        </w:rPr>
        <w:t>20</w:t>
      </w:r>
      <w:r>
        <w:rPr>
          <w:sz w:val="28"/>
          <w:szCs w:val="28"/>
        </w:rPr>
        <w:t xml:space="preserve"> год </w:t>
      </w:r>
      <w:r w:rsidR="0084334B">
        <w:rPr>
          <w:sz w:val="28"/>
          <w:szCs w:val="28"/>
        </w:rPr>
        <w:t>1 0</w:t>
      </w:r>
      <w:r>
        <w:rPr>
          <w:sz w:val="28"/>
          <w:szCs w:val="28"/>
        </w:rPr>
        <w:t>00,0 тыс. рублей;</w:t>
      </w:r>
    </w:p>
    <w:p w:rsidR="00025A3A" w:rsidRDefault="00025A3A" w:rsidP="00025A3A">
      <w:pPr>
        <w:tabs>
          <w:tab w:val="left" w:pos="0"/>
        </w:tabs>
        <w:ind w:firstLine="709"/>
        <w:jc w:val="both"/>
        <w:rPr>
          <w:sz w:val="28"/>
          <w:szCs w:val="28"/>
        </w:rPr>
      </w:pPr>
      <w:r>
        <w:rPr>
          <w:sz w:val="28"/>
          <w:szCs w:val="28"/>
        </w:rPr>
        <w:t>- подготовка проекта внесения изменений в правила землепользования и застройки города Нефтеюганска</w:t>
      </w:r>
      <w:r w:rsidR="00A65DB4">
        <w:rPr>
          <w:sz w:val="28"/>
          <w:szCs w:val="28"/>
        </w:rPr>
        <w:t xml:space="preserve"> </w:t>
      </w:r>
      <w:r w:rsidR="0084334B">
        <w:rPr>
          <w:sz w:val="28"/>
          <w:szCs w:val="28"/>
        </w:rPr>
        <w:t xml:space="preserve">за счёт средств местного бюджета </w:t>
      </w:r>
      <w:r>
        <w:rPr>
          <w:sz w:val="28"/>
          <w:szCs w:val="28"/>
        </w:rPr>
        <w:t>на 201</w:t>
      </w:r>
      <w:r w:rsidR="0084334B">
        <w:rPr>
          <w:sz w:val="28"/>
          <w:szCs w:val="28"/>
        </w:rPr>
        <w:t>8</w:t>
      </w:r>
      <w:r>
        <w:rPr>
          <w:sz w:val="28"/>
          <w:szCs w:val="28"/>
        </w:rPr>
        <w:t xml:space="preserve"> год </w:t>
      </w:r>
      <w:r w:rsidR="0084334B">
        <w:rPr>
          <w:sz w:val="28"/>
          <w:szCs w:val="28"/>
        </w:rPr>
        <w:t>1 200</w:t>
      </w:r>
      <w:r>
        <w:rPr>
          <w:sz w:val="28"/>
          <w:szCs w:val="28"/>
        </w:rPr>
        <w:t>,0 тыс. рублей</w:t>
      </w:r>
      <w:r w:rsidR="0084334B">
        <w:rPr>
          <w:sz w:val="28"/>
          <w:szCs w:val="28"/>
        </w:rPr>
        <w:t>;</w:t>
      </w:r>
    </w:p>
    <w:p w:rsidR="00025A3A" w:rsidRDefault="00025A3A" w:rsidP="00025A3A">
      <w:pPr>
        <w:tabs>
          <w:tab w:val="left" w:pos="0"/>
        </w:tabs>
        <w:ind w:firstLine="709"/>
        <w:jc w:val="both"/>
        <w:rPr>
          <w:sz w:val="28"/>
          <w:szCs w:val="28"/>
        </w:rPr>
      </w:pPr>
      <w:r>
        <w:rPr>
          <w:sz w:val="28"/>
          <w:szCs w:val="28"/>
        </w:rPr>
        <w:t xml:space="preserve">- выполнение картографических работ для подготовки градостроительных планов земельных участков </w:t>
      </w:r>
      <w:r w:rsidR="0084334B">
        <w:rPr>
          <w:sz w:val="28"/>
          <w:szCs w:val="28"/>
        </w:rPr>
        <w:t xml:space="preserve">за счёт средств местного бюджета </w:t>
      </w:r>
      <w:r>
        <w:rPr>
          <w:sz w:val="28"/>
          <w:szCs w:val="28"/>
        </w:rPr>
        <w:t>на 201</w:t>
      </w:r>
      <w:r w:rsidR="0084334B">
        <w:rPr>
          <w:sz w:val="28"/>
          <w:szCs w:val="28"/>
        </w:rPr>
        <w:t>8</w:t>
      </w:r>
      <w:r>
        <w:rPr>
          <w:sz w:val="28"/>
          <w:szCs w:val="28"/>
        </w:rPr>
        <w:t xml:space="preserve"> год </w:t>
      </w:r>
      <w:r w:rsidR="0084334B">
        <w:rPr>
          <w:sz w:val="28"/>
          <w:szCs w:val="28"/>
        </w:rPr>
        <w:t xml:space="preserve">        1 73</w:t>
      </w:r>
      <w:r w:rsidR="002273F7">
        <w:rPr>
          <w:sz w:val="28"/>
          <w:szCs w:val="28"/>
        </w:rPr>
        <w:t>1</w:t>
      </w:r>
      <w:r>
        <w:rPr>
          <w:sz w:val="28"/>
          <w:szCs w:val="28"/>
        </w:rPr>
        <w:t>,</w:t>
      </w:r>
      <w:r w:rsidR="0084334B">
        <w:rPr>
          <w:sz w:val="28"/>
          <w:szCs w:val="28"/>
        </w:rPr>
        <w:t>755</w:t>
      </w:r>
      <w:r>
        <w:rPr>
          <w:sz w:val="28"/>
          <w:szCs w:val="28"/>
        </w:rPr>
        <w:t xml:space="preserve"> тыс. рублей, </w:t>
      </w:r>
      <w:r w:rsidR="00395CF2">
        <w:rPr>
          <w:sz w:val="28"/>
          <w:szCs w:val="28"/>
        </w:rPr>
        <w:t xml:space="preserve">на </w:t>
      </w:r>
      <w:r>
        <w:rPr>
          <w:sz w:val="28"/>
          <w:szCs w:val="28"/>
        </w:rPr>
        <w:t>201</w:t>
      </w:r>
      <w:r w:rsidR="0084334B">
        <w:rPr>
          <w:sz w:val="28"/>
          <w:szCs w:val="28"/>
        </w:rPr>
        <w:t>9 год 1 0</w:t>
      </w:r>
      <w:r>
        <w:rPr>
          <w:sz w:val="28"/>
          <w:szCs w:val="28"/>
        </w:rPr>
        <w:t xml:space="preserve">00,0 тыс. рублей, </w:t>
      </w:r>
      <w:r w:rsidR="00395CF2">
        <w:rPr>
          <w:sz w:val="28"/>
          <w:szCs w:val="28"/>
        </w:rPr>
        <w:t xml:space="preserve">на </w:t>
      </w:r>
      <w:r>
        <w:rPr>
          <w:sz w:val="28"/>
          <w:szCs w:val="28"/>
        </w:rPr>
        <w:t>20</w:t>
      </w:r>
      <w:r w:rsidR="0084334B">
        <w:rPr>
          <w:sz w:val="28"/>
          <w:szCs w:val="28"/>
        </w:rPr>
        <w:t>20 год 1 0</w:t>
      </w:r>
      <w:r>
        <w:rPr>
          <w:sz w:val="28"/>
          <w:szCs w:val="28"/>
        </w:rPr>
        <w:t>00,0 тыс. рублей;</w:t>
      </w:r>
    </w:p>
    <w:p w:rsidR="00AB01BC" w:rsidRDefault="00025A3A" w:rsidP="00AB01BC">
      <w:pPr>
        <w:tabs>
          <w:tab w:val="left" w:pos="0"/>
        </w:tabs>
        <w:ind w:firstLine="709"/>
        <w:jc w:val="both"/>
        <w:rPr>
          <w:sz w:val="28"/>
          <w:szCs w:val="28"/>
        </w:rPr>
      </w:pPr>
      <w:r>
        <w:rPr>
          <w:sz w:val="28"/>
          <w:szCs w:val="28"/>
        </w:rPr>
        <w:t xml:space="preserve">- </w:t>
      </w:r>
      <w:r w:rsidR="00AE0889">
        <w:rPr>
          <w:sz w:val="28"/>
          <w:szCs w:val="28"/>
        </w:rPr>
        <w:t xml:space="preserve">документация по планировке территории </w:t>
      </w:r>
      <w:r w:rsidR="00AB01BC">
        <w:rPr>
          <w:sz w:val="28"/>
          <w:szCs w:val="28"/>
        </w:rPr>
        <w:t>на 2018 год за счёт средств бюджета автономного округа 9 344,600 тыс. рублей, местного бюджета 1 155,000 тыс. рублей, на 2019 год за счёт средств местного бюджета 2 131,755 тыс. рублей, на 2020 год за счёт средств местного бюджета 2 131,755 тыс. рублей.</w:t>
      </w:r>
    </w:p>
    <w:p w:rsidR="008E7FB0" w:rsidRPr="00035816" w:rsidRDefault="00F94D89" w:rsidP="008E7FB0">
      <w:pPr>
        <w:tabs>
          <w:tab w:val="left" w:pos="0"/>
        </w:tabs>
        <w:ind w:firstLine="709"/>
        <w:jc w:val="both"/>
        <w:rPr>
          <w:i/>
          <w:sz w:val="28"/>
          <w:szCs w:val="28"/>
        </w:rPr>
      </w:pPr>
      <w:r w:rsidRPr="00035816">
        <w:rPr>
          <w:i/>
          <w:sz w:val="28"/>
          <w:szCs w:val="28"/>
        </w:rPr>
        <w:t>2.2. «Организационное обеспечение функционирования отрасли»</w:t>
      </w:r>
      <w:r w:rsidR="00A65DB4" w:rsidRPr="00035816">
        <w:rPr>
          <w:i/>
          <w:sz w:val="28"/>
          <w:szCs w:val="28"/>
        </w:rPr>
        <w:t xml:space="preserve"> </w:t>
      </w:r>
      <w:r w:rsidR="008E7FB0" w:rsidRPr="00035816">
        <w:rPr>
          <w:i/>
          <w:sz w:val="28"/>
          <w:szCs w:val="28"/>
        </w:rPr>
        <w:t>за сч</w:t>
      </w:r>
      <w:r w:rsidR="00334695" w:rsidRPr="00035816">
        <w:rPr>
          <w:i/>
          <w:sz w:val="28"/>
          <w:szCs w:val="28"/>
        </w:rPr>
        <w:t xml:space="preserve">ёт средств местного бюджета на </w:t>
      </w:r>
      <w:r w:rsidR="008E7FB0" w:rsidRPr="00035816">
        <w:rPr>
          <w:i/>
          <w:sz w:val="28"/>
          <w:szCs w:val="28"/>
        </w:rPr>
        <w:t>201</w:t>
      </w:r>
      <w:r w:rsidR="00A6798D" w:rsidRPr="00035816">
        <w:rPr>
          <w:i/>
          <w:sz w:val="28"/>
          <w:szCs w:val="28"/>
        </w:rPr>
        <w:t>8</w:t>
      </w:r>
      <w:r w:rsidR="008E7FB0" w:rsidRPr="00035816">
        <w:rPr>
          <w:i/>
          <w:sz w:val="28"/>
          <w:szCs w:val="28"/>
        </w:rPr>
        <w:t xml:space="preserve"> год </w:t>
      </w:r>
      <w:r w:rsidR="00A6798D" w:rsidRPr="00035816">
        <w:rPr>
          <w:i/>
          <w:sz w:val="28"/>
          <w:szCs w:val="28"/>
        </w:rPr>
        <w:t>113 990,032</w:t>
      </w:r>
      <w:r w:rsidR="008E7FB0" w:rsidRPr="00035816">
        <w:rPr>
          <w:i/>
          <w:sz w:val="28"/>
          <w:szCs w:val="28"/>
        </w:rPr>
        <w:t xml:space="preserve"> тыс. рублей, </w:t>
      </w:r>
      <w:r w:rsidR="00395CF2" w:rsidRPr="00035816">
        <w:rPr>
          <w:i/>
          <w:sz w:val="28"/>
          <w:szCs w:val="28"/>
        </w:rPr>
        <w:t xml:space="preserve">на </w:t>
      </w:r>
      <w:r w:rsidR="008E7FB0" w:rsidRPr="00035816">
        <w:rPr>
          <w:i/>
          <w:sz w:val="28"/>
          <w:szCs w:val="28"/>
        </w:rPr>
        <w:t>201</w:t>
      </w:r>
      <w:r w:rsidR="00A6798D" w:rsidRPr="00035816">
        <w:rPr>
          <w:i/>
          <w:sz w:val="28"/>
          <w:szCs w:val="28"/>
        </w:rPr>
        <w:t>9</w:t>
      </w:r>
      <w:r w:rsidR="008E7FB0" w:rsidRPr="00035816">
        <w:rPr>
          <w:i/>
          <w:sz w:val="28"/>
          <w:szCs w:val="28"/>
        </w:rPr>
        <w:t xml:space="preserve"> год </w:t>
      </w:r>
      <w:r w:rsidR="00A6798D" w:rsidRPr="00035816">
        <w:rPr>
          <w:i/>
          <w:sz w:val="28"/>
          <w:szCs w:val="28"/>
        </w:rPr>
        <w:t>110 831,714</w:t>
      </w:r>
      <w:r w:rsidR="008E7FB0" w:rsidRPr="00035816">
        <w:rPr>
          <w:i/>
          <w:sz w:val="28"/>
          <w:szCs w:val="28"/>
        </w:rPr>
        <w:t xml:space="preserve"> тыс. рублей, </w:t>
      </w:r>
      <w:r w:rsidR="00395CF2" w:rsidRPr="00035816">
        <w:rPr>
          <w:i/>
          <w:sz w:val="28"/>
          <w:szCs w:val="28"/>
        </w:rPr>
        <w:t xml:space="preserve">на </w:t>
      </w:r>
      <w:r w:rsidR="008E7FB0" w:rsidRPr="00035816">
        <w:rPr>
          <w:i/>
          <w:sz w:val="28"/>
          <w:szCs w:val="28"/>
        </w:rPr>
        <w:t>20</w:t>
      </w:r>
      <w:r w:rsidR="00A6798D" w:rsidRPr="00035816">
        <w:rPr>
          <w:i/>
          <w:sz w:val="28"/>
          <w:szCs w:val="28"/>
        </w:rPr>
        <w:t>20</w:t>
      </w:r>
      <w:r w:rsidR="008E7FB0" w:rsidRPr="00035816">
        <w:rPr>
          <w:i/>
          <w:sz w:val="28"/>
          <w:szCs w:val="28"/>
        </w:rPr>
        <w:t xml:space="preserve"> год</w:t>
      </w:r>
      <w:r w:rsidR="00334695" w:rsidRPr="00035816">
        <w:rPr>
          <w:i/>
          <w:sz w:val="28"/>
          <w:szCs w:val="28"/>
        </w:rPr>
        <w:t xml:space="preserve"> </w:t>
      </w:r>
      <w:r w:rsidR="00A6798D" w:rsidRPr="00035816">
        <w:rPr>
          <w:i/>
          <w:sz w:val="28"/>
          <w:szCs w:val="28"/>
        </w:rPr>
        <w:t>111 436,832</w:t>
      </w:r>
      <w:r w:rsidR="00334695" w:rsidRPr="00035816">
        <w:rPr>
          <w:i/>
          <w:sz w:val="28"/>
          <w:szCs w:val="28"/>
        </w:rPr>
        <w:t xml:space="preserve"> тыс. рублей, из них:</w:t>
      </w:r>
    </w:p>
    <w:p w:rsidR="007254BF" w:rsidRDefault="007254BF" w:rsidP="00090AF8">
      <w:pPr>
        <w:tabs>
          <w:tab w:val="left" w:pos="0"/>
        </w:tabs>
        <w:jc w:val="both"/>
        <w:rPr>
          <w:sz w:val="28"/>
          <w:szCs w:val="28"/>
        </w:rPr>
      </w:pPr>
      <w:r>
        <w:rPr>
          <w:sz w:val="28"/>
          <w:szCs w:val="28"/>
        </w:rPr>
        <w:tab/>
      </w:r>
      <w:r w:rsidR="00090AF8">
        <w:rPr>
          <w:sz w:val="28"/>
          <w:szCs w:val="28"/>
        </w:rPr>
        <w:t>- н</w:t>
      </w:r>
      <w:r w:rsidR="00334695">
        <w:rPr>
          <w:sz w:val="28"/>
          <w:szCs w:val="28"/>
        </w:rPr>
        <w:t xml:space="preserve">а обеспечение функций </w:t>
      </w:r>
      <w:r>
        <w:rPr>
          <w:sz w:val="28"/>
          <w:szCs w:val="28"/>
        </w:rPr>
        <w:t>департамент</w:t>
      </w:r>
      <w:r w:rsidR="00334695">
        <w:rPr>
          <w:sz w:val="28"/>
          <w:szCs w:val="28"/>
        </w:rPr>
        <w:t>а</w:t>
      </w:r>
      <w:r>
        <w:rPr>
          <w:sz w:val="28"/>
          <w:szCs w:val="28"/>
        </w:rPr>
        <w:t xml:space="preserve"> градостроительства</w:t>
      </w:r>
      <w:r w:rsidR="004F48FD">
        <w:rPr>
          <w:sz w:val="28"/>
          <w:szCs w:val="28"/>
        </w:rPr>
        <w:t xml:space="preserve"> и земельных отношений</w:t>
      </w:r>
      <w:r>
        <w:rPr>
          <w:sz w:val="28"/>
          <w:szCs w:val="28"/>
        </w:rPr>
        <w:t xml:space="preserve"> администрации города Нефтеюганска</w:t>
      </w:r>
      <w:r w:rsidR="005C04E7">
        <w:rPr>
          <w:sz w:val="28"/>
          <w:szCs w:val="28"/>
        </w:rPr>
        <w:t xml:space="preserve"> (далее по тексту - ДГ</w:t>
      </w:r>
      <w:r w:rsidR="004F48FD">
        <w:rPr>
          <w:sz w:val="28"/>
          <w:szCs w:val="28"/>
        </w:rPr>
        <w:t>иЗО</w:t>
      </w:r>
      <w:r w:rsidR="005C04E7">
        <w:rPr>
          <w:sz w:val="28"/>
          <w:szCs w:val="28"/>
        </w:rPr>
        <w:t>)</w:t>
      </w:r>
      <w:r w:rsidR="00A65DB4">
        <w:rPr>
          <w:sz w:val="28"/>
          <w:szCs w:val="28"/>
        </w:rPr>
        <w:t xml:space="preserve"> </w:t>
      </w:r>
      <w:r w:rsidR="00395CF2">
        <w:rPr>
          <w:sz w:val="28"/>
          <w:szCs w:val="28"/>
        </w:rPr>
        <w:t>на</w:t>
      </w:r>
      <w:r>
        <w:rPr>
          <w:sz w:val="28"/>
          <w:szCs w:val="28"/>
        </w:rPr>
        <w:t xml:space="preserve"> 201</w:t>
      </w:r>
      <w:r w:rsidR="004F48FD">
        <w:rPr>
          <w:sz w:val="28"/>
          <w:szCs w:val="28"/>
        </w:rPr>
        <w:t>8</w:t>
      </w:r>
      <w:r>
        <w:rPr>
          <w:sz w:val="28"/>
          <w:szCs w:val="28"/>
        </w:rPr>
        <w:t xml:space="preserve"> год</w:t>
      </w:r>
      <w:r w:rsidR="00F72D50">
        <w:rPr>
          <w:sz w:val="28"/>
          <w:szCs w:val="28"/>
        </w:rPr>
        <w:t xml:space="preserve"> 73 646,900</w:t>
      </w:r>
      <w:r>
        <w:rPr>
          <w:sz w:val="28"/>
          <w:szCs w:val="28"/>
        </w:rPr>
        <w:t xml:space="preserve"> тыс. рублей,</w:t>
      </w:r>
      <w:r w:rsidR="00EA7CB3">
        <w:rPr>
          <w:sz w:val="28"/>
          <w:szCs w:val="28"/>
        </w:rPr>
        <w:t xml:space="preserve"> </w:t>
      </w:r>
      <w:r w:rsidR="00395CF2">
        <w:rPr>
          <w:sz w:val="28"/>
          <w:szCs w:val="28"/>
        </w:rPr>
        <w:t xml:space="preserve">на </w:t>
      </w:r>
      <w:r>
        <w:rPr>
          <w:sz w:val="28"/>
          <w:szCs w:val="28"/>
        </w:rPr>
        <w:t>201</w:t>
      </w:r>
      <w:r w:rsidR="00067312">
        <w:rPr>
          <w:sz w:val="28"/>
          <w:szCs w:val="28"/>
        </w:rPr>
        <w:t>9</w:t>
      </w:r>
      <w:r>
        <w:rPr>
          <w:sz w:val="28"/>
          <w:szCs w:val="28"/>
        </w:rPr>
        <w:t xml:space="preserve"> год </w:t>
      </w:r>
      <w:r w:rsidR="00F72D50">
        <w:rPr>
          <w:sz w:val="28"/>
          <w:szCs w:val="28"/>
        </w:rPr>
        <w:t>73 436,100</w:t>
      </w:r>
      <w:r w:rsidR="00090AF8">
        <w:rPr>
          <w:sz w:val="28"/>
          <w:szCs w:val="28"/>
        </w:rPr>
        <w:t xml:space="preserve"> тыс. рублей, </w:t>
      </w:r>
      <w:r w:rsidR="00395CF2">
        <w:rPr>
          <w:sz w:val="28"/>
          <w:szCs w:val="28"/>
        </w:rPr>
        <w:t xml:space="preserve">на </w:t>
      </w:r>
      <w:r w:rsidR="00DA69A8">
        <w:rPr>
          <w:sz w:val="28"/>
          <w:szCs w:val="28"/>
        </w:rPr>
        <w:t>20</w:t>
      </w:r>
      <w:r w:rsidR="00067312">
        <w:rPr>
          <w:sz w:val="28"/>
          <w:szCs w:val="28"/>
        </w:rPr>
        <w:t>20</w:t>
      </w:r>
      <w:r w:rsidR="00DA69A8">
        <w:rPr>
          <w:sz w:val="28"/>
          <w:szCs w:val="28"/>
        </w:rPr>
        <w:t xml:space="preserve"> год </w:t>
      </w:r>
      <w:r w:rsidR="00F72D50">
        <w:rPr>
          <w:sz w:val="28"/>
          <w:szCs w:val="28"/>
        </w:rPr>
        <w:t>73 898,400</w:t>
      </w:r>
      <w:r w:rsidR="00090AF8">
        <w:rPr>
          <w:sz w:val="28"/>
          <w:szCs w:val="28"/>
        </w:rPr>
        <w:t xml:space="preserve"> тыс. рублей</w:t>
      </w:r>
      <w:r w:rsidR="00716A3B">
        <w:rPr>
          <w:sz w:val="28"/>
          <w:szCs w:val="28"/>
        </w:rPr>
        <w:t>;</w:t>
      </w:r>
    </w:p>
    <w:p w:rsidR="00DC6EE3" w:rsidRDefault="00090AF8" w:rsidP="00090AF8">
      <w:pPr>
        <w:tabs>
          <w:tab w:val="left" w:pos="0"/>
        </w:tabs>
        <w:ind w:firstLine="709"/>
        <w:jc w:val="both"/>
        <w:rPr>
          <w:sz w:val="28"/>
          <w:szCs w:val="28"/>
        </w:rPr>
      </w:pPr>
      <w:r>
        <w:rPr>
          <w:sz w:val="28"/>
          <w:szCs w:val="28"/>
        </w:rPr>
        <w:t>- н</w:t>
      </w:r>
      <w:r w:rsidR="00334695">
        <w:rPr>
          <w:sz w:val="28"/>
          <w:szCs w:val="28"/>
        </w:rPr>
        <w:t>а обеспечение деятельности м</w:t>
      </w:r>
      <w:r w:rsidR="00D46016">
        <w:rPr>
          <w:sz w:val="28"/>
          <w:szCs w:val="28"/>
        </w:rPr>
        <w:t>униципально</w:t>
      </w:r>
      <w:r w:rsidR="00334695">
        <w:rPr>
          <w:sz w:val="28"/>
          <w:szCs w:val="28"/>
        </w:rPr>
        <w:t>го</w:t>
      </w:r>
      <w:r w:rsidR="00F379E3">
        <w:rPr>
          <w:sz w:val="28"/>
          <w:szCs w:val="28"/>
        </w:rPr>
        <w:t xml:space="preserve"> казё</w:t>
      </w:r>
      <w:r w:rsidR="00D46016">
        <w:rPr>
          <w:sz w:val="28"/>
          <w:szCs w:val="28"/>
        </w:rPr>
        <w:t>нно</w:t>
      </w:r>
      <w:r w:rsidR="00334695">
        <w:rPr>
          <w:sz w:val="28"/>
          <w:szCs w:val="28"/>
        </w:rPr>
        <w:t>го</w:t>
      </w:r>
      <w:r w:rsidR="00D46016">
        <w:rPr>
          <w:sz w:val="28"/>
          <w:szCs w:val="28"/>
        </w:rPr>
        <w:t xml:space="preserve"> учреждени</w:t>
      </w:r>
      <w:r w:rsidR="00334695">
        <w:rPr>
          <w:sz w:val="28"/>
          <w:szCs w:val="28"/>
        </w:rPr>
        <w:t>я</w:t>
      </w:r>
      <w:r w:rsidR="00D46016">
        <w:rPr>
          <w:sz w:val="28"/>
          <w:szCs w:val="28"/>
        </w:rPr>
        <w:t xml:space="preserve"> «Управление капитального строительства»</w:t>
      </w:r>
      <w:r w:rsidR="005C04E7">
        <w:rPr>
          <w:sz w:val="28"/>
          <w:szCs w:val="28"/>
        </w:rPr>
        <w:t xml:space="preserve"> (далее по тексту – МКУ «УКС»)</w:t>
      </w:r>
      <w:r w:rsidR="00A65DB4">
        <w:rPr>
          <w:sz w:val="28"/>
          <w:szCs w:val="28"/>
        </w:rPr>
        <w:t xml:space="preserve"> </w:t>
      </w:r>
      <w:bookmarkStart w:id="0" w:name="_GoBack"/>
      <w:bookmarkEnd w:id="0"/>
      <w:r w:rsidR="00A40497">
        <w:rPr>
          <w:sz w:val="28"/>
          <w:szCs w:val="28"/>
        </w:rPr>
        <w:t>на 2018</w:t>
      </w:r>
      <w:r w:rsidR="00D46016">
        <w:rPr>
          <w:sz w:val="28"/>
          <w:szCs w:val="28"/>
        </w:rPr>
        <w:t xml:space="preserve"> год</w:t>
      </w:r>
      <w:r w:rsidR="005C719F">
        <w:rPr>
          <w:sz w:val="28"/>
          <w:szCs w:val="28"/>
        </w:rPr>
        <w:t xml:space="preserve"> 40 343,132</w:t>
      </w:r>
      <w:r w:rsidR="00334695">
        <w:rPr>
          <w:sz w:val="28"/>
          <w:szCs w:val="28"/>
        </w:rPr>
        <w:t xml:space="preserve"> тыс. рублей,</w:t>
      </w:r>
      <w:r w:rsidR="00EA7CB3">
        <w:rPr>
          <w:sz w:val="28"/>
          <w:szCs w:val="28"/>
        </w:rPr>
        <w:t xml:space="preserve"> </w:t>
      </w:r>
      <w:r w:rsidR="00395CF2">
        <w:rPr>
          <w:sz w:val="28"/>
          <w:szCs w:val="28"/>
        </w:rPr>
        <w:t xml:space="preserve">на </w:t>
      </w:r>
      <w:r w:rsidR="00273661">
        <w:rPr>
          <w:sz w:val="28"/>
          <w:szCs w:val="28"/>
        </w:rPr>
        <w:t>201</w:t>
      </w:r>
      <w:r w:rsidR="005C719F">
        <w:rPr>
          <w:sz w:val="28"/>
          <w:szCs w:val="28"/>
        </w:rPr>
        <w:t>9</w:t>
      </w:r>
      <w:r w:rsidR="00273661">
        <w:rPr>
          <w:sz w:val="28"/>
          <w:szCs w:val="28"/>
        </w:rPr>
        <w:t xml:space="preserve"> год 37</w:t>
      </w:r>
      <w:r w:rsidR="005C719F">
        <w:rPr>
          <w:sz w:val="28"/>
          <w:szCs w:val="28"/>
        </w:rPr>
        <w:t> 395,614</w:t>
      </w:r>
      <w:r w:rsidR="00D46016">
        <w:rPr>
          <w:sz w:val="28"/>
          <w:szCs w:val="28"/>
        </w:rPr>
        <w:t xml:space="preserve"> тыс. рублей,</w:t>
      </w:r>
      <w:r w:rsidR="00395CF2">
        <w:rPr>
          <w:sz w:val="28"/>
          <w:szCs w:val="28"/>
        </w:rPr>
        <w:t xml:space="preserve"> на</w:t>
      </w:r>
      <w:r w:rsidR="005C719F">
        <w:rPr>
          <w:sz w:val="28"/>
          <w:szCs w:val="28"/>
        </w:rPr>
        <w:t xml:space="preserve"> </w:t>
      </w:r>
      <w:r w:rsidR="00273661">
        <w:rPr>
          <w:sz w:val="28"/>
          <w:szCs w:val="28"/>
        </w:rPr>
        <w:t>20</w:t>
      </w:r>
      <w:r w:rsidR="005C719F">
        <w:rPr>
          <w:sz w:val="28"/>
          <w:szCs w:val="28"/>
        </w:rPr>
        <w:t>20</w:t>
      </w:r>
      <w:r w:rsidR="00273661">
        <w:rPr>
          <w:sz w:val="28"/>
          <w:szCs w:val="28"/>
        </w:rPr>
        <w:t xml:space="preserve"> год </w:t>
      </w:r>
      <w:r w:rsidR="005C719F">
        <w:rPr>
          <w:sz w:val="28"/>
          <w:szCs w:val="28"/>
        </w:rPr>
        <w:t>37 538,432</w:t>
      </w:r>
      <w:r w:rsidR="00D46016">
        <w:rPr>
          <w:sz w:val="28"/>
          <w:szCs w:val="28"/>
        </w:rPr>
        <w:t xml:space="preserve"> тыс. рублей.</w:t>
      </w:r>
    </w:p>
    <w:p w:rsidR="00161C50" w:rsidRPr="00161C50" w:rsidRDefault="00161C50" w:rsidP="00A012CB">
      <w:pPr>
        <w:autoSpaceDE w:val="0"/>
        <w:autoSpaceDN w:val="0"/>
        <w:adjustRightInd w:val="0"/>
        <w:ind w:firstLine="540"/>
        <w:jc w:val="both"/>
        <w:rPr>
          <w:rFonts w:eastAsiaTheme="minorHAnsi"/>
          <w:i/>
          <w:sz w:val="28"/>
          <w:szCs w:val="28"/>
          <w:lang w:eastAsia="en-US"/>
        </w:rPr>
      </w:pPr>
      <w:r w:rsidRPr="00161C50">
        <w:rPr>
          <w:rFonts w:eastAsiaTheme="minorHAnsi"/>
          <w:i/>
          <w:sz w:val="28"/>
          <w:szCs w:val="28"/>
          <w:lang w:eastAsia="en-US"/>
        </w:rPr>
        <w:t>Затраты на обеспечение функций ДГиЗО, МКУ «УКС».</w:t>
      </w:r>
    </w:p>
    <w:p w:rsidR="00A012CB" w:rsidRPr="008D1149" w:rsidRDefault="00A012CB" w:rsidP="00A012CB">
      <w:pPr>
        <w:autoSpaceDE w:val="0"/>
        <w:autoSpaceDN w:val="0"/>
        <w:adjustRightInd w:val="0"/>
        <w:ind w:firstLine="540"/>
        <w:jc w:val="both"/>
        <w:rPr>
          <w:rFonts w:eastAsiaTheme="minorHAnsi"/>
          <w:sz w:val="28"/>
          <w:szCs w:val="28"/>
          <w:lang w:eastAsia="en-US"/>
        </w:rPr>
      </w:pPr>
      <w:r w:rsidRPr="008D1149">
        <w:rPr>
          <w:rFonts w:eastAsiaTheme="minorHAnsi"/>
          <w:sz w:val="28"/>
          <w:szCs w:val="28"/>
          <w:lang w:eastAsia="en-US"/>
        </w:rPr>
        <w:lastRenderedPageBreak/>
        <w:t>В соответст</w:t>
      </w:r>
      <w:r w:rsidR="00B835E6" w:rsidRPr="008D1149">
        <w:rPr>
          <w:rFonts w:eastAsiaTheme="minorHAnsi"/>
          <w:sz w:val="28"/>
          <w:szCs w:val="28"/>
          <w:lang w:eastAsia="en-US"/>
        </w:rPr>
        <w:t>вии со статьёй</w:t>
      </w:r>
      <w:r w:rsidRPr="008D1149">
        <w:rPr>
          <w:rFonts w:eastAsiaTheme="minorHAnsi"/>
          <w:sz w:val="28"/>
          <w:szCs w:val="28"/>
          <w:lang w:eastAsia="en-US"/>
        </w:rPr>
        <w:t xml:space="preserve"> 19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65DB4" w:rsidRPr="008D1149">
        <w:rPr>
          <w:rFonts w:eastAsiaTheme="minorHAnsi"/>
          <w:sz w:val="28"/>
          <w:szCs w:val="28"/>
          <w:lang w:eastAsia="en-US"/>
        </w:rPr>
        <w:t xml:space="preserve"> </w:t>
      </w:r>
      <w:r w:rsidRPr="008D1149">
        <w:rPr>
          <w:rFonts w:eastAsiaTheme="minorHAnsi"/>
          <w:sz w:val="28"/>
          <w:szCs w:val="28"/>
          <w:lang w:eastAsia="en-US"/>
        </w:rPr>
        <w:t>местные администрации устанавливают нормативные затраты на обеспечение функций муниципальных органов (включая соот</w:t>
      </w:r>
      <w:r w:rsidR="005530C4">
        <w:rPr>
          <w:rFonts w:eastAsiaTheme="minorHAnsi"/>
          <w:sz w:val="28"/>
          <w:szCs w:val="28"/>
          <w:lang w:eastAsia="en-US"/>
        </w:rPr>
        <w:t>ветственно подведомственные казё</w:t>
      </w:r>
      <w:r w:rsidRPr="008D1149">
        <w:rPr>
          <w:rFonts w:eastAsiaTheme="minorHAnsi"/>
          <w:sz w:val="28"/>
          <w:szCs w:val="28"/>
          <w:lang w:eastAsia="en-US"/>
        </w:rPr>
        <w:t>нные учреждения).</w:t>
      </w:r>
    </w:p>
    <w:p w:rsidR="00A012CB" w:rsidRPr="008D1149" w:rsidRDefault="00A012CB" w:rsidP="00A012CB">
      <w:pPr>
        <w:autoSpaceDE w:val="0"/>
        <w:autoSpaceDN w:val="0"/>
        <w:adjustRightInd w:val="0"/>
        <w:ind w:firstLine="540"/>
        <w:jc w:val="both"/>
        <w:rPr>
          <w:rFonts w:eastAsiaTheme="minorHAnsi"/>
          <w:sz w:val="28"/>
          <w:szCs w:val="28"/>
          <w:lang w:eastAsia="en-US"/>
        </w:rPr>
      </w:pPr>
      <w:r w:rsidRPr="008D1149">
        <w:rPr>
          <w:rFonts w:eastAsiaTheme="minorHAnsi"/>
          <w:sz w:val="28"/>
          <w:szCs w:val="28"/>
          <w:lang w:eastAsia="en-US"/>
        </w:rPr>
        <w:t>Муниципальные органы н</w:t>
      </w:r>
      <w:r w:rsidR="005530C4">
        <w:rPr>
          <w:rFonts w:eastAsiaTheme="minorHAnsi"/>
          <w:sz w:val="28"/>
          <w:szCs w:val="28"/>
          <w:lang w:eastAsia="en-US"/>
        </w:rPr>
        <w:t>а основании правил нормирования</w:t>
      </w:r>
      <w:r w:rsidRPr="008D1149">
        <w:rPr>
          <w:rFonts w:eastAsiaTheme="minorHAnsi"/>
          <w:sz w:val="28"/>
          <w:szCs w:val="28"/>
          <w:lang w:eastAsia="en-US"/>
        </w:rPr>
        <w:t xml:space="preserve"> утверждают требования к закупа</w:t>
      </w:r>
      <w:r w:rsidR="00B36BCA">
        <w:rPr>
          <w:rFonts w:eastAsiaTheme="minorHAnsi"/>
          <w:sz w:val="28"/>
          <w:szCs w:val="28"/>
          <w:lang w:eastAsia="en-US"/>
        </w:rPr>
        <w:t>емым ими, подведомственными казё</w:t>
      </w:r>
      <w:r w:rsidRPr="008D1149">
        <w:rPr>
          <w:rFonts w:eastAsiaTheme="minorHAnsi"/>
          <w:sz w:val="28"/>
          <w:szCs w:val="28"/>
          <w:lang w:eastAsia="en-US"/>
        </w:rPr>
        <w:t>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w:t>
      </w:r>
      <w:r w:rsidR="005530C4">
        <w:rPr>
          <w:rFonts w:eastAsiaTheme="minorHAnsi"/>
          <w:sz w:val="28"/>
          <w:szCs w:val="28"/>
          <w:lang w:eastAsia="en-US"/>
        </w:rPr>
        <w:t>ганов и подведомственных им казё</w:t>
      </w:r>
      <w:r w:rsidRPr="008D1149">
        <w:rPr>
          <w:rFonts w:eastAsiaTheme="minorHAnsi"/>
          <w:sz w:val="28"/>
          <w:szCs w:val="28"/>
          <w:lang w:eastAsia="en-US"/>
        </w:rPr>
        <w:t>нных учреждений.</w:t>
      </w:r>
    </w:p>
    <w:p w:rsidR="00E76187" w:rsidRPr="00E76187" w:rsidRDefault="00A012CB" w:rsidP="00E76187">
      <w:pPr>
        <w:ind w:firstLine="708"/>
        <w:jc w:val="both"/>
        <w:rPr>
          <w:rFonts w:cs="Arial"/>
          <w:sz w:val="28"/>
          <w:szCs w:val="22"/>
        </w:rPr>
      </w:pPr>
      <w:r w:rsidRPr="008D1149">
        <w:rPr>
          <w:sz w:val="28"/>
          <w:szCs w:val="28"/>
        </w:rPr>
        <w:t xml:space="preserve">В соответствии с пунктом 13 </w:t>
      </w:r>
      <w:r w:rsidR="00E76187" w:rsidRPr="008D1149">
        <w:rPr>
          <w:sz w:val="28"/>
          <w:szCs w:val="28"/>
        </w:rPr>
        <w:t xml:space="preserve">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утверждённых </w:t>
      </w:r>
      <w:r w:rsidRPr="008D1149">
        <w:rPr>
          <w:sz w:val="28"/>
          <w:szCs w:val="28"/>
        </w:rPr>
        <w:t>постановлени</w:t>
      </w:r>
      <w:r w:rsidR="00E76187" w:rsidRPr="008D1149">
        <w:rPr>
          <w:sz w:val="28"/>
          <w:szCs w:val="28"/>
        </w:rPr>
        <w:t>ем</w:t>
      </w:r>
      <w:r w:rsidRPr="008D1149">
        <w:rPr>
          <w:sz w:val="28"/>
          <w:szCs w:val="28"/>
        </w:rPr>
        <w:t xml:space="preserve"> администрации </w:t>
      </w:r>
      <w:r w:rsidR="00E76187" w:rsidRPr="008D1149">
        <w:rPr>
          <w:sz w:val="28"/>
          <w:szCs w:val="28"/>
        </w:rPr>
        <w:t xml:space="preserve">города </w:t>
      </w:r>
      <w:r w:rsidRPr="008D1149">
        <w:rPr>
          <w:sz w:val="28"/>
          <w:szCs w:val="28"/>
        </w:rPr>
        <w:t>от 05.07.2016 № 137-нп</w:t>
      </w:r>
      <w:r w:rsidR="006F2599">
        <w:rPr>
          <w:sz w:val="28"/>
          <w:szCs w:val="28"/>
        </w:rPr>
        <w:t xml:space="preserve"> (далее по тексту - П</w:t>
      </w:r>
      <w:r w:rsidR="006F2599" w:rsidRPr="008D1149">
        <w:rPr>
          <w:sz w:val="28"/>
          <w:szCs w:val="28"/>
        </w:rPr>
        <w:t>остановление администрации города от 05.07.2016 № 137-нп</w:t>
      </w:r>
      <w:r w:rsidR="006F2599">
        <w:rPr>
          <w:sz w:val="28"/>
          <w:szCs w:val="28"/>
        </w:rPr>
        <w:t>)</w:t>
      </w:r>
      <w:r w:rsidR="00E76187" w:rsidRPr="008D1149">
        <w:rPr>
          <w:sz w:val="28"/>
          <w:szCs w:val="28"/>
        </w:rPr>
        <w:t>,</w:t>
      </w:r>
      <w:r w:rsidRPr="008D1149">
        <w:rPr>
          <w:sz w:val="28"/>
          <w:szCs w:val="28"/>
        </w:rPr>
        <w:t xml:space="preserve"> </w:t>
      </w:r>
      <w:r w:rsidR="00E76187" w:rsidRPr="008D1149">
        <w:rPr>
          <w:sz w:val="28"/>
          <w:szCs w:val="28"/>
        </w:rPr>
        <w:t>п</w:t>
      </w:r>
      <w:r w:rsidR="00E76187" w:rsidRPr="008D1149">
        <w:rPr>
          <w:rFonts w:cs="Arial"/>
          <w:sz w:val="28"/>
          <w:szCs w:val="22"/>
        </w:rPr>
        <w:t>равовые</w:t>
      </w:r>
      <w:r w:rsidR="00E76187">
        <w:rPr>
          <w:rFonts w:cs="Arial"/>
          <w:sz w:val="28"/>
          <w:szCs w:val="22"/>
        </w:rPr>
        <w:t xml:space="preserve"> акты о нормативных затратах на обеспечение функций органов администрации (включая подведомственные им казённые учреждения)</w:t>
      </w:r>
      <w:r w:rsidR="005530C4">
        <w:rPr>
          <w:rFonts w:cs="Arial"/>
          <w:sz w:val="28"/>
          <w:szCs w:val="22"/>
        </w:rPr>
        <w:t xml:space="preserve"> </w:t>
      </w:r>
      <w:r w:rsidR="00E76187" w:rsidRPr="00E76187">
        <w:rPr>
          <w:rFonts w:cs="Arial"/>
          <w:sz w:val="28"/>
          <w:szCs w:val="22"/>
        </w:rPr>
        <w:t>ежегодно утверждаются органами администрации города на очередной финансовый год и плановый период в срок не позднее 15 сентября текущего финансового года.</w:t>
      </w:r>
    </w:p>
    <w:p w:rsidR="00E76187" w:rsidRDefault="00E76187" w:rsidP="007A429C">
      <w:pPr>
        <w:ind w:firstLine="709"/>
        <w:jc w:val="both"/>
        <w:rPr>
          <w:rFonts w:cs="Arial"/>
          <w:sz w:val="28"/>
          <w:szCs w:val="22"/>
        </w:rPr>
      </w:pPr>
      <w:r w:rsidRPr="00E76187">
        <w:rPr>
          <w:rFonts w:cs="Arial"/>
          <w:sz w:val="28"/>
          <w:szCs w:val="22"/>
        </w:rPr>
        <w:t>Указанные акты вступают в силу с 01 января и действуют по 31 декабря очередного финансового года, применяются при обосновании закупок при формировании проекта бюджета на очередной финансовый год и плановый период и при осуществлении закупок в очередном финансовом году.</w:t>
      </w:r>
    </w:p>
    <w:p w:rsidR="008D1149" w:rsidRPr="008D1149" w:rsidRDefault="003D7921" w:rsidP="008D1149">
      <w:pPr>
        <w:tabs>
          <w:tab w:val="left" w:pos="0"/>
        </w:tabs>
        <w:ind w:firstLine="709"/>
        <w:jc w:val="both"/>
        <w:rPr>
          <w:sz w:val="28"/>
          <w:szCs w:val="28"/>
        </w:rPr>
      </w:pPr>
      <w:r>
        <w:rPr>
          <w:sz w:val="28"/>
          <w:szCs w:val="28"/>
        </w:rPr>
        <w:t xml:space="preserve">С проектом изменений </w:t>
      </w:r>
      <w:r w:rsidR="00EB7180">
        <w:rPr>
          <w:sz w:val="28"/>
          <w:szCs w:val="28"/>
        </w:rPr>
        <w:t>представлены н</w:t>
      </w:r>
      <w:r w:rsidR="008D1149" w:rsidRPr="008D1149">
        <w:rPr>
          <w:sz w:val="28"/>
          <w:szCs w:val="28"/>
        </w:rPr>
        <w:t>ормативные затраты на обеспечение функций ДГ</w:t>
      </w:r>
      <w:r w:rsidR="00801E85">
        <w:rPr>
          <w:sz w:val="28"/>
          <w:szCs w:val="28"/>
        </w:rPr>
        <w:t>иЗО</w:t>
      </w:r>
      <w:r w:rsidR="008D1149" w:rsidRPr="008D1149">
        <w:rPr>
          <w:sz w:val="28"/>
          <w:szCs w:val="28"/>
        </w:rPr>
        <w:t>, МКУ «УКС»</w:t>
      </w:r>
      <w:r w:rsidR="00EB7180">
        <w:rPr>
          <w:sz w:val="28"/>
          <w:szCs w:val="28"/>
        </w:rPr>
        <w:t>, утверждё</w:t>
      </w:r>
      <w:r w:rsidR="008D1149" w:rsidRPr="008D1149">
        <w:rPr>
          <w:sz w:val="28"/>
          <w:szCs w:val="28"/>
        </w:rPr>
        <w:t>н</w:t>
      </w:r>
      <w:r w:rsidR="00EB7180">
        <w:rPr>
          <w:sz w:val="28"/>
          <w:szCs w:val="28"/>
        </w:rPr>
        <w:t>н</w:t>
      </w:r>
      <w:r w:rsidR="008D1149" w:rsidRPr="008D1149">
        <w:rPr>
          <w:sz w:val="28"/>
          <w:szCs w:val="28"/>
        </w:rPr>
        <w:t>ы</w:t>
      </w:r>
      <w:r w:rsidR="00EB7180">
        <w:rPr>
          <w:sz w:val="28"/>
          <w:szCs w:val="28"/>
        </w:rPr>
        <w:t>е</w:t>
      </w:r>
      <w:r w:rsidR="008D1149" w:rsidRPr="008D1149">
        <w:rPr>
          <w:sz w:val="28"/>
          <w:szCs w:val="28"/>
        </w:rPr>
        <w:t xml:space="preserve"> приказом Департамента градостроительства</w:t>
      </w:r>
      <w:r w:rsidR="00801E85">
        <w:rPr>
          <w:sz w:val="28"/>
          <w:szCs w:val="28"/>
        </w:rPr>
        <w:t xml:space="preserve"> и земельных отношений</w:t>
      </w:r>
      <w:r w:rsidR="008D1149" w:rsidRPr="008D1149">
        <w:rPr>
          <w:sz w:val="28"/>
          <w:szCs w:val="28"/>
        </w:rPr>
        <w:t xml:space="preserve"> администрации города Нефтеюганска от 08.09.2016 № 53 «Об утверждении затрат на обеспечение функций департамента градостроительства администрации города Нефтеюганска и подведомственного муниципального казенного учреждения «Управление капитального строительства» (далее по тексту – Нормативные затраты).</w:t>
      </w:r>
    </w:p>
    <w:p w:rsidR="00A822E2" w:rsidRDefault="00801E85" w:rsidP="00801E85">
      <w:pPr>
        <w:tabs>
          <w:tab w:val="left" w:pos="0"/>
        </w:tabs>
        <w:spacing w:line="0" w:lineRule="atLeast"/>
        <w:ind w:firstLine="709"/>
        <w:jc w:val="both"/>
        <w:rPr>
          <w:rFonts w:cs="Arial"/>
          <w:sz w:val="28"/>
          <w:szCs w:val="22"/>
        </w:rPr>
      </w:pPr>
      <w:r w:rsidRPr="002A6576">
        <w:rPr>
          <w:sz w:val="28"/>
          <w:szCs w:val="28"/>
        </w:rPr>
        <w:t>В нарушение пункта</w:t>
      </w:r>
      <w:r w:rsidR="00D13B2E">
        <w:rPr>
          <w:sz w:val="28"/>
          <w:szCs w:val="28"/>
        </w:rPr>
        <w:t xml:space="preserve"> 13 П</w:t>
      </w:r>
      <w:r w:rsidR="00D13B2E" w:rsidRPr="008D1149">
        <w:rPr>
          <w:sz w:val="28"/>
          <w:szCs w:val="28"/>
        </w:rPr>
        <w:t>остановлени</w:t>
      </w:r>
      <w:r w:rsidR="00D13B2E">
        <w:rPr>
          <w:sz w:val="28"/>
          <w:szCs w:val="28"/>
        </w:rPr>
        <w:t>я</w:t>
      </w:r>
      <w:r w:rsidR="00D13B2E" w:rsidRPr="008D1149">
        <w:rPr>
          <w:sz w:val="28"/>
          <w:szCs w:val="28"/>
        </w:rPr>
        <w:t xml:space="preserve"> администрации города от 05.07.2016 № 137-нп</w:t>
      </w:r>
      <w:r w:rsidRPr="002A6576">
        <w:rPr>
          <w:sz w:val="28"/>
          <w:szCs w:val="28"/>
        </w:rPr>
        <w:t xml:space="preserve"> </w:t>
      </w:r>
      <w:r w:rsidR="00A822E2">
        <w:rPr>
          <w:sz w:val="28"/>
          <w:szCs w:val="28"/>
        </w:rPr>
        <w:t xml:space="preserve">ДГиЗО не утверждён правовой акт, предусматривающий </w:t>
      </w:r>
      <w:r w:rsidR="00A822E2">
        <w:rPr>
          <w:rFonts w:cs="Arial"/>
          <w:sz w:val="28"/>
          <w:szCs w:val="22"/>
        </w:rPr>
        <w:t>нормативные затраты на обеспечение функций ДГиЗО, МКУ «УКС»</w:t>
      </w:r>
      <w:r w:rsidR="00D13B2E">
        <w:rPr>
          <w:rFonts w:cs="Arial"/>
          <w:sz w:val="28"/>
          <w:szCs w:val="22"/>
        </w:rPr>
        <w:t xml:space="preserve"> в целях обоснования з</w:t>
      </w:r>
      <w:r w:rsidR="00D13B2E" w:rsidRPr="00E76187">
        <w:rPr>
          <w:rFonts w:cs="Arial"/>
          <w:sz w:val="28"/>
          <w:szCs w:val="22"/>
        </w:rPr>
        <w:t>акупок при формировании проекта бюджета на очередной ф</w:t>
      </w:r>
      <w:r w:rsidR="00D13B2E">
        <w:rPr>
          <w:rFonts w:cs="Arial"/>
          <w:sz w:val="28"/>
          <w:szCs w:val="22"/>
        </w:rPr>
        <w:t>инансовый год и плановый период.</w:t>
      </w:r>
    </w:p>
    <w:p w:rsidR="008274F6" w:rsidRDefault="00093F70" w:rsidP="008274F6">
      <w:pPr>
        <w:spacing w:line="0" w:lineRule="atLeast"/>
        <w:ind w:firstLine="708"/>
        <w:jc w:val="both"/>
        <w:rPr>
          <w:rFonts w:cs="Arial"/>
          <w:sz w:val="28"/>
          <w:szCs w:val="22"/>
        </w:rPr>
      </w:pPr>
      <w:r>
        <w:rPr>
          <w:sz w:val="28"/>
          <w:szCs w:val="28"/>
        </w:rPr>
        <w:t xml:space="preserve">Таким образом, предлагаем </w:t>
      </w:r>
      <w:r w:rsidR="002E4F37">
        <w:rPr>
          <w:sz w:val="28"/>
          <w:szCs w:val="28"/>
        </w:rPr>
        <w:t xml:space="preserve">направить </w:t>
      </w:r>
      <w:r w:rsidR="002E4F37">
        <w:rPr>
          <w:rFonts w:cs="Arial"/>
          <w:sz w:val="28"/>
          <w:szCs w:val="22"/>
        </w:rPr>
        <w:t xml:space="preserve">в наш адрес </w:t>
      </w:r>
      <w:r w:rsidR="002E4F37">
        <w:rPr>
          <w:sz w:val="28"/>
          <w:szCs w:val="28"/>
        </w:rPr>
        <w:t xml:space="preserve">утверждённый </w:t>
      </w:r>
      <w:r>
        <w:rPr>
          <w:sz w:val="28"/>
          <w:szCs w:val="28"/>
        </w:rPr>
        <w:t xml:space="preserve">правовой акт о </w:t>
      </w:r>
      <w:r>
        <w:rPr>
          <w:rFonts w:cs="Arial"/>
          <w:sz w:val="28"/>
          <w:szCs w:val="22"/>
        </w:rPr>
        <w:t>нормативных затратах на обеспечение функций ДГиЗО, МКУ «УКС» на 2018 год</w:t>
      </w:r>
      <w:r w:rsidR="002E4F37">
        <w:rPr>
          <w:rFonts w:cs="Arial"/>
          <w:sz w:val="28"/>
          <w:szCs w:val="22"/>
        </w:rPr>
        <w:t xml:space="preserve"> для </w:t>
      </w:r>
      <w:r w:rsidR="008274F6">
        <w:rPr>
          <w:rFonts w:cs="Arial"/>
          <w:sz w:val="28"/>
          <w:szCs w:val="22"/>
        </w:rPr>
        <w:t xml:space="preserve">осуществления </w:t>
      </w:r>
      <w:r w:rsidR="002E4F37">
        <w:rPr>
          <w:sz w:val="28"/>
          <w:szCs w:val="28"/>
        </w:rPr>
        <w:t xml:space="preserve">анализа расходов </w:t>
      </w:r>
      <w:r w:rsidR="00A22CEB">
        <w:rPr>
          <w:sz w:val="28"/>
          <w:szCs w:val="28"/>
        </w:rPr>
        <w:t>в рамках</w:t>
      </w:r>
      <w:r w:rsidR="002E4F37">
        <w:rPr>
          <w:sz w:val="28"/>
          <w:szCs w:val="28"/>
        </w:rPr>
        <w:t xml:space="preserve"> экспертизы проекта бюджета города на очередной финансовый год и плановый период</w:t>
      </w:r>
      <w:r w:rsidR="002E4F37">
        <w:rPr>
          <w:rFonts w:cs="Arial"/>
          <w:sz w:val="28"/>
          <w:szCs w:val="22"/>
        </w:rPr>
        <w:t>.</w:t>
      </w:r>
    </w:p>
    <w:p w:rsidR="00161C50" w:rsidRPr="00161C50" w:rsidRDefault="00161C50" w:rsidP="00161C50">
      <w:pPr>
        <w:ind w:firstLine="709"/>
        <w:contextualSpacing/>
        <w:jc w:val="both"/>
        <w:rPr>
          <w:i/>
          <w:sz w:val="28"/>
          <w:szCs w:val="28"/>
        </w:rPr>
      </w:pPr>
      <w:r w:rsidRPr="00161C50">
        <w:rPr>
          <w:i/>
          <w:sz w:val="28"/>
          <w:szCs w:val="28"/>
        </w:rPr>
        <w:t>Расходы по заработной плате и начислениям на выплаты по оплате труда.</w:t>
      </w:r>
    </w:p>
    <w:p w:rsidR="00161C50" w:rsidRDefault="00161C50" w:rsidP="00161C50">
      <w:pPr>
        <w:ind w:firstLine="709"/>
        <w:contextualSpacing/>
        <w:jc w:val="both"/>
        <w:rPr>
          <w:sz w:val="28"/>
          <w:szCs w:val="28"/>
        </w:rPr>
      </w:pPr>
      <w:r>
        <w:rPr>
          <w:sz w:val="28"/>
          <w:szCs w:val="28"/>
        </w:rPr>
        <w:lastRenderedPageBreak/>
        <w:t>Подпу</w:t>
      </w:r>
      <w:r w:rsidR="007E7A81">
        <w:rPr>
          <w:sz w:val="28"/>
          <w:szCs w:val="28"/>
        </w:rPr>
        <w:t xml:space="preserve">нктом 5 пункта </w:t>
      </w:r>
      <w:r w:rsidR="001A608F">
        <w:rPr>
          <w:sz w:val="28"/>
          <w:szCs w:val="28"/>
        </w:rPr>
        <w:t>14 приложения</w:t>
      </w:r>
      <w:r w:rsidR="007E7A81">
        <w:rPr>
          <w:sz w:val="28"/>
          <w:szCs w:val="28"/>
        </w:rPr>
        <w:t xml:space="preserve"> </w:t>
      </w:r>
      <w:r>
        <w:rPr>
          <w:sz w:val="28"/>
          <w:szCs w:val="28"/>
        </w:rPr>
        <w:t>2 к решению Думы города Нефтеюганска от 02.07.2012 № 316</w:t>
      </w:r>
      <w:r w:rsidRPr="00A7478C">
        <w:rPr>
          <w:sz w:val="28"/>
          <w:szCs w:val="28"/>
        </w:rPr>
        <w:t xml:space="preserve"> </w:t>
      </w:r>
      <w:r>
        <w:rPr>
          <w:sz w:val="28"/>
          <w:szCs w:val="28"/>
        </w:rPr>
        <w:t>–</w:t>
      </w:r>
      <w:r>
        <w:rPr>
          <w:sz w:val="28"/>
          <w:szCs w:val="28"/>
          <w:lang w:val="en-US"/>
        </w:rPr>
        <w:t>V</w:t>
      </w:r>
      <w:r>
        <w:rPr>
          <w:sz w:val="28"/>
          <w:szCs w:val="28"/>
        </w:rPr>
        <w:t xml:space="preserve"> «О денежном содержании лица, замещающего муниципальную должность и лица, замещающего должность муниципальной службы в </w:t>
      </w:r>
      <w:r w:rsidR="001A608F">
        <w:rPr>
          <w:sz w:val="28"/>
          <w:szCs w:val="28"/>
        </w:rPr>
        <w:t>органах местного</w:t>
      </w:r>
      <w:r>
        <w:rPr>
          <w:sz w:val="28"/>
          <w:szCs w:val="28"/>
        </w:rPr>
        <w:t xml:space="preserve"> самоуправления города Нефтеюганска» (далее по тексту – решение о денежном содержании) установлены размеры премии за выполнение особо важных и сложных заданий, ежемесячной (персональной) выплаты за сложность, напряжённость и высокие достижения в работе, в том числе:</w:t>
      </w:r>
    </w:p>
    <w:p w:rsidR="00161C50" w:rsidRDefault="00161C50" w:rsidP="00161C50">
      <w:pPr>
        <w:ind w:firstLine="709"/>
        <w:contextualSpacing/>
        <w:jc w:val="both"/>
        <w:rPr>
          <w:sz w:val="28"/>
          <w:szCs w:val="28"/>
        </w:rPr>
      </w:pPr>
      <w:r>
        <w:rPr>
          <w:sz w:val="28"/>
          <w:szCs w:val="28"/>
        </w:rPr>
        <w:t xml:space="preserve">-по высшей </w:t>
      </w:r>
      <w:r w:rsidR="001A608F">
        <w:rPr>
          <w:sz w:val="28"/>
          <w:szCs w:val="28"/>
        </w:rPr>
        <w:t>должности муниципальной</w:t>
      </w:r>
      <w:r>
        <w:rPr>
          <w:sz w:val="28"/>
          <w:szCs w:val="28"/>
        </w:rPr>
        <w:t xml:space="preserve"> службы, учреждаемой для выполнения функции «руководитель» - 24,5 должностного оклада;</w:t>
      </w:r>
    </w:p>
    <w:p w:rsidR="00161C50" w:rsidRDefault="00161C50" w:rsidP="00161C50">
      <w:pPr>
        <w:ind w:firstLine="709"/>
        <w:contextualSpacing/>
        <w:jc w:val="both"/>
        <w:rPr>
          <w:sz w:val="28"/>
          <w:szCs w:val="28"/>
        </w:rPr>
      </w:pPr>
      <w:r>
        <w:rPr>
          <w:sz w:val="28"/>
          <w:szCs w:val="28"/>
        </w:rPr>
        <w:t>-по главной должности муниципальной службы, учреждаемой для выполнения функции «руководитель», «помощник (советник)», «специалист» - 22 должностных оклада;</w:t>
      </w:r>
    </w:p>
    <w:p w:rsidR="00161C50" w:rsidRDefault="00161C50" w:rsidP="00161C50">
      <w:pPr>
        <w:ind w:firstLine="709"/>
        <w:contextualSpacing/>
        <w:jc w:val="both"/>
        <w:rPr>
          <w:sz w:val="28"/>
          <w:szCs w:val="28"/>
        </w:rPr>
      </w:pPr>
      <w:r>
        <w:rPr>
          <w:sz w:val="28"/>
          <w:szCs w:val="28"/>
        </w:rPr>
        <w:t>-по ведущей должности муниципальной службы, учреждаемой для выполнения функции «руководитель», «специалист», «обеспечивающий специалист» - 20 должностных окладов;</w:t>
      </w:r>
    </w:p>
    <w:p w:rsidR="00161C50" w:rsidRDefault="00161C50" w:rsidP="00161C50">
      <w:pPr>
        <w:ind w:firstLine="709"/>
        <w:contextualSpacing/>
        <w:jc w:val="both"/>
        <w:rPr>
          <w:sz w:val="28"/>
          <w:szCs w:val="28"/>
        </w:rPr>
      </w:pPr>
      <w:r>
        <w:rPr>
          <w:sz w:val="28"/>
          <w:szCs w:val="28"/>
        </w:rPr>
        <w:t>-по старшей должности муниципальной службы, учреждаемой для выполнения функций «специалист», «обеспечивающий специалист» - 18,5 должностного оклада;</w:t>
      </w:r>
    </w:p>
    <w:p w:rsidR="00161C50" w:rsidRDefault="00161C50" w:rsidP="00161C50">
      <w:pPr>
        <w:ind w:firstLine="709"/>
        <w:contextualSpacing/>
        <w:jc w:val="both"/>
        <w:rPr>
          <w:sz w:val="28"/>
          <w:szCs w:val="28"/>
        </w:rPr>
      </w:pPr>
      <w:r>
        <w:rPr>
          <w:sz w:val="28"/>
          <w:szCs w:val="28"/>
        </w:rPr>
        <w:t>-по младшей должности муниципальной службы, учреждаемой для выполнения функции «специалист», «обеспечивающий специалист» - 17,5 должностного оклада.</w:t>
      </w:r>
    </w:p>
    <w:p w:rsidR="00161C50" w:rsidRDefault="00161C50" w:rsidP="00161C50">
      <w:pPr>
        <w:ind w:firstLine="709"/>
        <w:contextualSpacing/>
        <w:jc w:val="both"/>
        <w:rPr>
          <w:sz w:val="28"/>
          <w:szCs w:val="28"/>
        </w:rPr>
      </w:pPr>
      <w:r>
        <w:rPr>
          <w:sz w:val="28"/>
          <w:szCs w:val="28"/>
        </w:rPr>
        <w:t xml:space="preserve">В </w:t>
      </w:r>
      <w:r w:rsidR="001A608F">
        <w:rPr>
          <w:sz w:val="28"/>
          <w:szCs w:val="28"/>
        </w:rPr>
        <w:t>нарушение подпункта</w:t>
      </w:r>
      <w:r>
        <w:rPr>
          <w:sz w:val="28"/>
          <w:szCs w:val="28"/>
        </w:rPr>
        <w:t xml:space="preserve"> 5 пункта 14 приложения 2 к решению о денежном содержании Д</w:t>
      </w:r>
      <w:r w:rsidR="00A17261">
        <w:rPr>
          <w:sz w:val="28"/>
          <w:szCs w:val="28"/>
        </w:rPr>
        <w:t>ГиЗО</w:t>
      </w:r>
      <w:r>
        <w:rPr>
          <w:sz w:val="28"/>
          <w:szCs w:val="28"/>
        </w:rPr>
        <w:t xml:space="preserve"> при формировании фонда оплаты труда муниципального служащего установлен не соответствующий размер премии, а именно:</w:t>
      </w:r>
    </w:p>
    <w:p w:rsidR="00161C50" w:rsidRDefault="00161C50" w:rsidP="00161C50">
      <w:pPr>
        <w:ind w:firstLine="709"/>
        <w:contextualSpacing/>
        <w:jc w:val="both"/>
        <w:rPr>
          <w:sz w:val="28"/>
          <w:szCs w:val="28"/>
        </w:rPr>
      </w:pPr>
      <w:r>
        <w:rPr>
          <w:sz w:val="28"/>
          <w:szCs w:val="28"/>
        </w:rPr>
        <w:t xml:space="preserve">-по высшей </w:t>
      </w:r>
      <w:r w:rsidR="001A608F">
        <w:rPr>
          <w:sz w:val="28"/>
          <w:szCs w:val="28"/>
        </w:rPr>
        <w:t>должности муниципальной</w:t>
      </w:r>
      <w:r>
        <w:rPr>
          <w:sz w:val="28"/>
          <w:szCs w:val="28"/>
        </w:rPr>
        <w:t xml:space="preserve"> службы, учреждаемой для выполнения функции «руководитель» - 22 должностных оклада;</w:t>
      </w:r>
    </w:p>
    <w:p w:rsidR="00161C50" w:rsidRDefault="00161C50" w:rsidP="00161C50">
      <w:pPr>
        <w:ind w:firstLine="709"/>
        <w:contextualSpacing/>
        <w:jc w:val="both"/>
        <w:rPr>
          <w:sz w:val="28"/>
          <w:szCs w:val="28"/>
        </w:rPr>
      </w:pPr>
      <w:r>
        <w:rPr>
          <w:sz w:val="28"/>
          <w:szCs w:val="28"/>
        </w:rPr>
        <w:t>-по главной должности муниципальной службы, учреждаемой для выполнения функции «руководитель», «помощник (советник)», «специалист» - 20 должностных оклада;</w:t>
      </w:r>
    </w:p>
    <w:p w:rsidR="00161C50" w:rsidRDefault="00161C50" w:rsidP="00161C50">
      <w:pPr>
        <w:ind w:firstLine="709"/>
        <w:contextualSpacing/>
        <w:jc w:val="both"/>
        <w:rPr>
          <w:sz w:val="28"/>
          <w:szCs w:val="28"/>
        </w:rPr>
      </w:pPr>
      <w:r>
        <w:rPr>
          <w:sz w:val="28"/>
          <w:szCs w:val="28"/>
        </w:rPr>
        <w:t>-по ведущей должности муниципальной службы, учреждаемой для выполнения функции «руководитель», «специалист», «обеспечивающий специалист» - 19 должностных окладов;</w:t>
      </w:r>
    </w:p>
    <w:p w:rsidR="00161C50" w:rsidRDefault="00161C50" w:rsidP="00161C50">
      <w:pPr>
        <w:ind w:firstLine="709"/>
        <w:contextualSpacing/>
        <w:jc w:val="both"/>
        <w:rPr>
          <w:sz w:val="28"/>
          <w:szCs w:val="28"/>
        </w:rPr>
      </w:pPr>
      <w:r>
        <w:rPr>
          <w:sz w:val="28"/>
          <w:szCs w:val="28"/>
        </w:rPr>
        <w:t>-по старшей должности муниципальной службы, учреждаемой для выполнения функций «специалист», «обеспечивающий специалист» - 16 должностных окладов;</w:t>
      </w:r>
    </w:p>
    <w:p w:rsidR="00161C50" w:rsidRDefault="00161C50" w:rsidP="00161C50">
      <w:pPr>
        <w:ind w:firstLine="709"/>
        <w:contextualSpacing/>
        <w:jc w:val="both"/>
        <w:rPr>
          <w:sz w:val="28"/>
          <w:szCs w:val="28"/>
        </w:rPr>
      </w:pPr>
      <w:r>
        <w:rPr>
          <w:sz w:val="28"/>
          <w:szCs w:val="28"/>
        </w:rPr>
        <w:t>-по младшей должности муниципальной службы, учреждаемой для выполнения функции «специалист», «обеспечивающий специалист» - 16 должностных окладов.</w:t>
      </w:r>
    </w:p>
    <w:p w:rsidR="00161C50" w:rsidRDefault="00161C50" w:rsidP="00161C50">
      <w:pPr>
        <w:ind w:firstLine="709"/>
        <w:contextualSpacing/>
        <w:jc w:val="both"/>
        <w:rPr>
          <w:sz w:val="28"/>
          <w:szCs w:val="28"/>
        </w:rPr>
      </w:pPr>
      <w:r>
        <w:rPr>
          <w:sz w:val="28"/>
          <w:szCs w:val="28"/>
        </w:rPr>
        <w:t>Также данное нарушение повлекло неверное исчисление следующих выплат:</w:t>
      </w:r>
    </w:p>
    <w:p w:rsidR="00161C50" w:rsidRDefault="00161C50" w:rsidP="00161C50">
      <w:pPr>
        <w:ind w:firstLine="709"/>
        <w:contextualSpacing/>
        <w:jc w:val="both"/>
        <w:rPr>
          <w:sz w:val="28"/>
          <w:szCs w:val="28"/>
        </w:rPr>
      </w:pPr>
      <w:r>
        <w:rPr>
          <w:sz w:val="28"/>
          <w:szCs w:val="28"/>
        </w:rPr>
        <w:t>-</w:t>
      </w:r>
      <w:r w:rsidR="001A608F">
        <w:rPr>
          <w:sz w:val="28"/>
          <w:szCs w:val="28"/>
        </w:rPr>
        <w:t>денежного поощрения</w:t>
      </w:r>
      <w:r>
        <w:rPr>
          <w:sz w:val="28"/>
          <w:szCs w:val="28"/>
        </w:rPr>
        <w:t xml:space="preserve"> по результатам работы за год, квартал;</w:t>
      </w:r>
    </w:p>
    <w:p w:rsidR="00161C50" w:rsidRDefault="00161C50" w:rsidP="00161C50">
      <w:pPr>
        <w:ind w:firstLine="709"/>
        <w:contextualSpacing/>
        <w:jc w:val="both"/>
        <w:rPr>
          <w:sz w:val="28"/>
          <w:szCs w:val="28"/>
        </w:rPr>
      </w:pPr>
      <w:r>
        <w:rPr>
          <w:sz w:val="28"/>
          <w:szCs w:val="28"/>
        </w:rPr>
        <w:lastRenderedPageBreak/>
        <w:t>-единовременной выплаты при предоставлении ежегодного оплачиваемого отпуска;</w:t>
      </w:r>
    </w:p>
    <w:p w:rsidR="00161C50" w:rsidRDefault="00161C50" w:rsidP="00161C50">
      <w:pPr>
        <w:ind w:firstLine="709"/>
        <w:contextualSpacing/>
        <w:jc w:val="both"/>
        <w:rPr>
          <w:sz w:val="28"/>
          <w:szCs w:val="28"/>
        </w:rPr>
      </w:pPr>
      <w:r>
        <w:rPr>
          <w:sz w:val="28"/>
          <w:szCs w:val="28"/>
        </w:rPr>
        <w:t>-</w:t>
      </w:r>
      <w:r w:rsidR="00A17261">
        <w:rPr>
          <w:sz w:val="28"/>
          <w:szCs w:val="28"/>
        </w:rPr>
        <w:t>м</w:t>
      </w:r>
      <w:r>
        <w:rPr>
          <w:sz w:val="28"/>
          <w:szCs w:val="28"/>
        </w:rPr>
        <w:t>атериальной помощи при предоставлении ежегодного оплачиваемого отпуска.</w:t>
      </w:r>
    </w:p>
    <w:p w:rsidR="00DD17FC" w:rsidRPr="00481989" w:rsidRDefault="00DD17FC" w:rsidP="00DD17FC">
      <w:pPr>
        <w:pStyle w:val="ConsPlusNormal"/>
        <w:ind w:firstLine="709"/>
        <w:jc w:val="both"/>
      </w:pPr>
      <w:r>
        <w:rPr>
          <w:color w:val="000000"/>
        </w:rPr>
        <w:t>Кроме того, обращаем внимание, что в</w:t>
      </w:r>
      <w:r w:rsidRPr="00481989">
        <w:rPr>
          <w:color w:val="000000"/>
        </w:rPr>
        <w:t xml:space="preserve"> соответствии</w:t>
      </w:r>
      <w:r w:rsidRPr="00481989">
        <w:t xml:space="preserve"> с пунктом 4 </w:t>
      </w:r>
      <w:r>
        <w:rPr>
          <w:color w:val="000000"/>
        </w:rPr>
        <w:t>статьи</w:t>
      </w:r>
      <w:r w:rsidRPr="00481989">
        <w:rPr>
          <w:color w:val="000000"/>
        </w:rPr>
        <w:t> 421 Налогового кодекса Российской Федерации (далее по тексту – НК РФ) п</w:t>
      </w:r>
      <w:r w:rsidRPr="00481989">
        <w:t>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подлежит ежегодной индексации с 1 января соответствующего года исходя из роста средней заработной платы в Российской Федерации.</w:t>
      </w:r>
    </w:p>
    <w:p w:rsidR="00DD17FC" w:rsidRPr="00481989" w:rsidRDefault="00DD17FC" w:rsidP="00DD17FC">
      <w:pPr>
        <w:pStyle w:val="ConsPlusNormal"/>
        <w:ind w:firstLine="709"/>
        <w:jc w:val="both"/>
      </w:pPr>
      <w:r w:rsidRPr="00481989">
        <w:rPr>
          <w:color w:val="000000"/>
        </w:rPr>
        <w:t xml:space="preserve">Исходя из положений </w:t>
      </w:r>
      <w:hyperlink r:id="rId11" w:anchor="ZAP2CJA3HD" w:tooltip="5. Для плательщиков, указанных в подпункте 1 пункта 1 статьи 419 настоящего Кодекса, на период 2017-2021 годов предельная величина базы для исчисления страховых взносов на обязательное..." w:history="1">
        <w:r w:rsidRPr="00481989">
          <w:rPr>
            <w:color w:val="000000"/>
          </w:rPr>
          <w:t>пункта 5</w:t>
        </w:r>
      </w:hyperlink>
      <w:r w:rsidRPr="00481989">
        <w:rPr>
          <w:color w:val="000000"/>
        </w:rPr>
        <w:t xml:space="preserve"> статьи 421 НК РФ д</w:t>
      </w:r>
      <w:r w:rsidRPr="00481989">
        <w:t xml:space="preserve">ля плательщиков, </w:t>
      </w:r>
      <w:r w:rsidRPr="00481989">
        <w:rPr>
          <w:color w:val="000000"/>
        </w:rPr>
        <w:t>производящих выплаты и иные вознаграждения физическим лицам</w:t>
      </w:r>
      <w:r w:rsidRPr="00481989">
        <w:t>, на период 2017-2021 годов предельная величина базы для исчисления страховых взносов на обязательное пенсионное страхование у</w:t>
      </w:r>
      <w:r>
        <w:t>станавливается с учетом определё</w:t>
      </w:r>
      <w:r w:rsidRPr="00481989">
        <w:t>нного на соответствующий год размера средней заработной платы в Российской Федерации, увеличенного в двенадцать раз, и следующих применяемых к нему повышающих коэффициентов на соответствующий календарный год:</w:t>
      </w:r>
    </w:p>
    <w:p w:rsidR="00DD17FC" w:rsidRPr="00481989" w:rsidRDefault="00DD17FC" w:rsidP="00DD17FC">
      <w:pPr>
        <w:pStyle w:val="ConsPlusNormal"/>
        <w:ind w:firstLine="709"/>
        <w:jc w:val="both"/>
      </w:pPr>
      <w:r>
        <w:t xml:space="preserve">&gt; </w:t>
      </w:r>
      <w:r w:rsidRPr="00481989">
        <w:t>в 2017 году - 1,9;</w:t>
      </w:r>
    </w:p>
    <w:p w:rsidR="00DD17FC" w:rsidRPr="00481989" w:rsidRDefault="00DD17FC" w:rsidP="00DD17FC">
      <w:pPr>
        <w:pStyle w:val="ConsPlusNormal"/>
        <w:ind w:firstLine="709"/>
        <w:jc w:val="both"/>
      </w:pPr>
      <w:r>
        <w:t xml:space="preserve">&gt; </w:t>
      </w:r>
      <w:r w:rsidRPr="00481989">
        <w:t>в 2018 году - 2,0;</w:t>
      </w:r>
    </w:p>
    <w:p w:rsidR="00DD17FC" w:rsidRPr="00481989" w:rsidRDefault="00DD17FC" w:rsidP="00DD17FC">
      <w:pPr>
        <w:pStyle w:val="ConsPlusNormal"/>
        <w:ind w:firstLine="709"/>
        <w:jc w:val="both"/>
      </w:pPr>
      <w:r>
        <w:t xml:space="preserve">&gt; </w:t>
      </w:r>
      <w:r w:rsidRPr="00481989">
        <w:t>в 2019 году - 2,1;</w:t>
      </w:r>
    </w:p>
    <w:p w:rsidR="00DD17FC" w:rsidRPr="00481989" w:rsidRDefault="00DD17FC" w:rsidP="00DD17FC">
      <w:pPr>
        <w:pStyle w:val="ConsPlusNormal"/>
        <w:ind w:firstLine="709"/>
        <w:jc w:val="both"/>
      </w:pPr>
      <w:r>
        <w:t xml:space="preserve">&gt; </w:t>
      </w:r>
      <w:r w:rsidRPr="00481989">
        <w:t>в 2020 году - 2,2;</w:t>
      </w:r>
    </w:p>
    <w:p w:rsidR="00DD17FC" w:rsidRPr="00481989" w:rsidRDefault="00DD17FC" w:rsidP="00DD17FC">
      <w:pPr>
        <w:pStyle w:val="ConsPlusNormal"/>
        <w:ind w:firstLine="709"/>
        <w:jc w:val="both"/>
      </w:pPr>
      <w:r>
        <w:t xml:space="preserve">&gt; </w:t>
      </w:r>
      <w:r w:rsidRPr="00481989">
        <w:t>в 2021 году - 2,3.</w:t>
      </w:r>
    </w:p>
    <w:p w:rsidR="00DD17FC" w:rsidRPr="00481989" w:rsidRDefault="00DD17FC" w:rsidP="00DD17FC">
      <w:pPr>
        <w:ind w:firstLine="709"/>
        <w:jc w:val="both"/>
        <w:rPr>
          <w:color w:val="000000"/>
          <w:sz w:val="28"/>
          <w:szCs w:val="28"/>
        </w:rPr>
      </w:pPr>
      <w:r w:rsidRPr="00481989">
        <w:rPr>
          <w:color w:val="000000"/>
          <w:sz w:val="28"/>
          <w:szCs w:val="28"/>
        </w:rPr>
        <w:t>Согласно разработанным Министерством экономического развития Российской Федерации параметрам прогноза социально-экономического развития Российской Федерации на 201</w:t>
      </w:r>
      <w:r>
        <w:rPr>
          <w:color w:val="000000"/>
          <w:sz w:val="28"/>
          <w:szCs w:val="28"/>
        </w:rPr>
        <w:t>7</w:t>
      </w:r>
      <w:r w:rsidRPr="00481989">
        <w:rPr>
          <w:color w:val="000000"/>
          <w:sz w:val="28"/>
          <w:szCs w:val="28"/>
        </w:rPr>
        <w:t xml:space="preserve"> год и плановый период 201</w:t>
      </w:r>
      <w:r>
        <w:rPr>
          <w:color w:val="000000"/>
          <w:sz w:val="28"/>
          <w:szCs w:val="28"/>
        </w:rPr>
        <w:t>8</w:t>
      </w:r>
      <w:r w:rsidRPr="00481989">
        <w:rPr>
          <w:color w:val="000000"/>
          <w:sz w:val="28"/>
          <w:szCs w:val="28"/>
        </w:rPr>
        <w:t xml:space="preserve"> и 20</w:t>
      </w:r>
      <w:r>
        <w:rPr>
          <w:color w:val="000000"/>
          <w:sz w:val="28"/>
          <w:szCs w:val="28"/>
        </w:rPr>
        <w:t>19</w:t>
      </w:r>
      <w:r w:rsidRPr="00481989">
        <w:rPr>
          <w:color w:val="000000"/>
          <w:sz w:val="28"/>
          <w:szCs w:val="28"/>
        </w:rPr>
        <w:t xml:space="preserve"> годов номинальная начисленная среднемесячная заработная плата на одного работника в 2018 году составит 4</w:t>
      </w:r>
      <w:r>
        <w:rPr>
          <w:color w:val="000000"/>
          <w:sz w:val="28"/>
          <w:szCs w:val="28"/>
        </w:rPr>
        <w:t>0 796</w:t>
      </w:r>
      <w:r w:rsidRPr="00481989">
        <w:rPr>
          <w:color w:val="000000"/>
          <w:sz w:val="28"/>
          <w:szCs w:val="28"/>
        </w:rPr>
        <w:t xml:space="preserve"> рубл</w:t>
      </w:r>
      <w:r>
        <w:rPr>
          <w:color w:val="000000"/>
          <w:sz w:val="28"/>
          <w:szCs w:val="28"/>
        </w:rPr>
        <w:t>ей</w:t>
      </w:r>
      <w:r w:rsidRPr="00481989">
        <w:rPr>
          <w:color w:val="000000"/>
          <w:sz w:val="28"/>
          <w:szCs w:val="28"/>
        </w:rPr>
        <w:t>. Аналогичный показател</w:t>
      </w:r>
      <w:r>
        <w:rPr>
          <w:color w:val="000000"/>
          <w:sz w:val="28"/>
          <w:szCs w:val="28"/>
        </w:rPr>
        <w:t>ь заработной платы в 2017 году –</w:t>
      </w:r>
      <w:r w:rsidRPr="00481989">
        <w:rPr>
          <w:color w:val="000000"/>
          <w:sz w:val="28"/>
          <w:szCs w:val="28"/>
        </w:rPr>
        <w:t xml:space="preserve"> 3</w:t>
      </w:r>
      <w:r>
        <w:rPr>
          <w:color w:val="000000"/>
          <w:sz w:val="28"/>
          <w:szCs w:val="28"/>
        </w:rPr>
        <w:t>8</w:t>
      </w:r>
      <w:r w:rsidRPr="00481989">
        <w:rPr>
          <w:color w:val="000000"/>
          <w:sz w:val="28"/>
          <w:szCs w:val="28"/>
        </w:rPr>
        <w:t xml:space="preserve"> </w:t>
      </w:r>
      <w:r>
        <w:rPr>
          <w:color w:val="000000"/>
          <w:sz w:val="28"/>
          <w:szCs w:val="28"/>
        </w:rPr>
        <w:t>424</w:t>
      </w:r>
      <w:r w:rsidRPr="00481989">
        <w:rPr>
          <w:color w:val="000000"/>
          <w:sz w:val="28"/>
          <w:szCs w:val="28"/>
        </w:rPr>
        <w:t xml:space="preserve"> рубля. Таким образом, исходя из параметров прогнозных показателей, размер номинальной начисленной среднемесячной заработной платы на одного работника в 2018 году по сравнению с 2017 годом увеличится на </w:t>
      </w:r>
      <w:r>
        <w:rPr>
          <w:color w:val="000000"/>
          <w:sz w:val="28"/>
          <w:szCs w:val="28"/>
        </w:rPr>
        <w:t>6</w:t>
      </w:r>
      <w:r w:rsidRPr="00481989">
        <w:rPr>
          <w:color w:val="000000"/>
          <w:sz w:val="28"/>
          <w:szCs w:val="28"/>
        </w:rPr>
        <w:t>,0</w:t>
      </w:r>
      <w:r>
        <w:rPr>
          <w:color w:val="000000"/>
          <w:sz w:val="28"/>
          <w:szCs w:val="28"/>
        </w:rPr>
        <w:t xml:space="preserve"> </w:t>
      </w:r>
      <w:r w:rsidRPr="00481989">
        <w:rPr>
          <w:color w:val="000000"/>
          <w:sz w:val="28"/>
          <w:szCs w:val="28"/>
        </w:rPr>
        <w:t>% (4</w:t>
      </w:r>
      <w:r>
        <w:rPr>
          <w:color w:val="000000"/>
          <w:sz w:val="28"/>
          <w:szCs w:val="28"/>
        </w:rPr>
        <w:t>0 796</w:t>
      </w:r>
      <w:r w:rsidRPr="00481989">
        <w:rPr>
          <w:color w:val="000000"/>
          <w:sz w:val="28"/>
          <w:szCs w:val="28"/>
        </w:rPr>
        <w:t xml:space="preserve"> : 3</w:t>
      </w:r>
      <w:r>
        <w:rPr>
          <w:color w:val="000000"/>
          <w:sz w:val="28"/>
          <w:szCs w:val="28"/>
        </w:rPr>
        <w:t>8</w:t>
      </w:r>
      <w:r w:rsidRPr="00481989">
        <w:rPr>
          <w:color w:val="000000"/>
          <w:sz w:val="28"/>
          <w:szCs w:val="28"/>
        </w:rPr>
        <w:t xml:space="preserve"> </w:t>
      </w:r>
      <w:r>
        <w:rPr>
          <w:color w:val="000000"/>
          <w:sz w:val="28"/>
          <w:szCs w:val="28"/>
        </w:rPr>
        <w:t>424</w:t>
      </w:r>
      <w:r w:rsidRPr="00481989">
        <w:rPr>
          <w:color w:val="000000"/>
          <w:sz w:val="28"/>
          <w:szCs w:val="28"/>
        </w:rPr>
        <w:t xml:space="preserve"> = 1,0</w:t>
      </w:r>
      <w:r>
        <w:rPr>
          <w:color w:val="000000"/>
          <w:sz w:val="28"/>
          <w:szCs w:val="28"/>
        </w:rPr>
        <w:t>62</w:t>
      </w:r>
      <w:r w:rsidRPr="00481989">
        <w:rPr>
          <w:color w:val="000000"/>
          <w:sz w:val="28"/>
          <w:szCs w:val="28"/>
        </w:rPr>
        <w:t>).</w:t>
      </w:r>
    </w:p>
    <w:p w:rsidR="00DD17FC" w:rsidRPr="00481989" w:rsidRDefault="00DD17FC" w:rsidP="00DD17FC">
      <w:pPr>
        <w:ind w:firstLine="709"/>
        <w:jc w:val="both"/>
        <w:rPr>
          <w:color w:val="000000"/>
          <w:sz w:val="28"/>
          <w:szCs w:val="28"/>
        </w:rPr>
      </w:pPr>
      <w:bookmarkStart w:id="1" w:name="dfasgqn4gr"/>
      <w:bookmarkStart w:id="2" w:name="bssPhr17"/>
      <w:bookmarkStart w:id="3" w:name="vf101"/>
      <w:bookmarkEnd w:id="1"/>
      <w:bookmarkEnd w:id="2"/>
      <w:bookmarkEnd w:id="3"/>
      <w:r w:rsidRPr="00481989">
        <w:rPr>
          <w:color w:val="000000"/>
          <w:sz w:val="28"/>
          <w:szCs w:val="28"/>
        </w:rPr>
        <w:t>Учитывая установленную в 2017 году постановлением Правительства Российской Федерации от 29</w:t>
      </w:r>
      <w:r>
        <w:rPr>
          <w:color w:val="000000"/>
          <w:sz w:val="28"/>
          <w:szCs w:val="28"/>
        </w:rPr>
        <w:t>.11.</w:t>
      </w:r>
      <w:r w:rsidRPr="00481989">
        <w:rPr>
          <w:color w:val="000000"/>
          <w:sz w:val="28"/>
          <w:szCs w:val="28"/>
        </w:rPr>
        <w:t xml:space="preserve">2016 № 1255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2017 г.» базу для исчисления страховых взносов на обязательное социальное страхование на случай временной нетрудоспособности и в связи с материнством в сумме, не превышающую 755 000 рублей нарастающим итогом с начала года в отношении каждого физического лица, предельная величина базы для исчисления страховых взносов на обязательное социальное страхование на </w:t>
      </w:r>
      <w:r w:rsidRPr="00481989">
        <w:rPr>
          <w:color w:val="000000"/>
          <w:sz w:val="28"/>
          <w:szCs w:val="28"/>
        </w:rPr>
        <w:lastRenderedPageBreak/>
        <w:t>случай временной нетрудоспособности и в связи с материнством, в отношении каждого фи</w:t>
      </w:r>
      <w:r>
        <w:rPr>
          <w:color w:val="000000"/>
          <w:sz w:val="28"/>
          <w:szCs w:val="28"/>
        </w:rPr>
        <w:t>зического лица в 2018 году с учё</w:t>
      </w:r>
      <w:r w:rsidRPr="00481989">
        <w:rPr>
          <w:color w:val="000000"/>
          <w:sz w:val="28"/>
          <w:szCs w:val="28"/>
        </w:rPr>
        <w:t>том указанной индексации составит: 755 000 х 1,0</w:t>
      </w:r>
      <w:r>
        <w:rPr>
          <w:color w:val="000000"/>
          <w:sz w:val="28"/>
          <w:szCs w:val="28"/>
        </w:rPr>
        <w:t>62</w:t>
      </w:r>
      <w:r w:rsidRPr="00481989">
        <w:rPr>
          <w:color w:val="000000"/>
          <w:sz w:val="28"/>
          <w:szCs w:val="28"/>
        </w:rPr>
        <w:t xml:space="preserve"> = 8</w:t>
      </w:r>
      <w:r>
        <w:rPr>
          <w:color w:val="000000"/>
          <w:sz w:val="28"/>
          <w:szCs w:val="28"/>
        </w:rPr>
        <w:t>0</w:t>
      </w:r>
      <w:r w:rsidRPr="00481989">
        <w:rPr>
          <w:color w:val="000000"/>
          <w:sz w:val="28"/>
          <w:szCs w:val="28"/>
        </w:rPr>
        <w:t xml:space="preserve">1 </w:t>
      </w:r>
      <w:r>
        <w:rPr>
          <w:color w:val="000000"/>
          <w:sz w:val="28"/>
          <w:szCs w:val="28"/>
        </w:rPr>
        <w:t>810 рублей, с учё</w:t>
      </w:r>
      <w:r w:rsidRPr="00481989">
        <w:rPr>
          <w:color w:val="000000"/>
          <w:sz w:val="28"/>
          <w:szCs w:val="28"/>
        </w:rPr>
        <w:t>том округления – 8</w:t>
      </w:r>
      <w:r>
        <w:rPr>
          <w:color w:val="000000"/>
          <w:sz w:val="28"/>
          <w:szCs w:val="28"/>
        </w:rPr>
        <w:t>02</w:t>
      </w:r>
      <w:r w:rsidRPr="00481989">
        <w:rPr>
          <w:color w:val="000000"/>
          <w:sz w:val="28"/>
          <w:szCs w:val="28"/>
        </w:rPr>
        <w:t xml:space="preserve"> 000 рублей.</w:t>
      </w:r>
    </w:p>
    <w:p w:rsidR="00DD17FC" w:rsidRPr="00481989" w:rsidRDefault="00DD17FC" w:rsidP="00DD17FC">
      <w:pPr>
        <w:ind w:firstLine="709"/>
        <w:jc w:val="both"/>
        <w:rPr>
          <w:color w:val="000000"/>
          <w:sz w:val="28"/>
          <w:szCs w:val="28"/>
        </w:rPr>
      </w:pPr>
      <w:bookmarkStart w:id="4" w:name="dfas1zc4z7"/>
      <w:bookmarkStart w:id="5" w:name="bssPhr18"/>
      <w:bookmarkStart w:id="6" w:name="vf102"/>
      <w:bookmarkEnd w:id="4"/>
      <w:bookmarkEnd w:id="5"/>
      <w:bookmarkEnd w:id="6"/>
      <w:r w:rsidRPr="00481989">
        <w:rPr>
          <w:color w:val="000000"/>
          <w:sz w:val="28"/>
          <w:szCs w:val="28"/>
        </w:rPr>
        <w:t>Предельная величина базы для исчисления страховых взносов на обязательное пенсионное страхование в отношении каждого физического лица в 2018 году с учетом повышающего коэффициента в размере 2,0 составит: 4</w:t>
      </w:r>
      <w:r>
        <w:rPr>
          <w:color w:val="000000"/>
          <w:sz w:val="28"/>
          <w:szCs w:val="28"/>
        </w:rPr>
        <w:t>0 796</w:t>
      </w:r>
      <w:r w:rsidRPr="00481989">
        <w:rPr>
          <w:color w:val="000000"/>
          <w:sz w:val="28"/>
          <w:szCs w:val="28"/>
        </w:rPr>
        <w:t xml:space="preserve"> х 12 х 2,0 = </w:t>
      </w:r>
      <w:r>
        <w:rPr>
          <w:color w:val="000000"/>
          <w:sz w:val="28"/>
          <w:szCs w:val="28"/>
        </w:rPr>
        <w:t>979 104</w:t>
      </w:r>
      <w:r w:rsidRPr="00481989">
        <w:rPr>
          <w:color w:val="000000"/>
          <w:sz w:val="28"/>
          <w:szCs w:val="28"/>
        </w:rPr>
        <w:t xml:space="preserve"> рубл</w:t>
      </w:r>
      <w:r>
        <w:rPr>
          <w:color w:val="000000"/>
          <w:sz w:val="28"/>
          <w:szCs w:val="28"/>
        </w:rPr>
        <w:t>я, с учё</w:t>
      </w:r>
      <w:r w:rsidRPr="00481989">
        <w:rPr>
          <w:color w:val="000000"/>
          <w:sz w:val="28"/>
          <w:szCs w:val="28"/>
        </w:rPr>
        <w:t xml:space="preserve">том округления – </w:t>
      </w:r>
      <w:r>
        <w:rPr>
          <w:color w:val="000000"/>
          <w:sz w:val="28"/>
          <w:szCs w:val="28"/>
        </w:rPr>
        <w:t>979</w:t>
      </w:r>
      <w:r w:rsidRPr="00481989">
        <w:rPr>
          <w:color w:val="000000"/>
          <w:sz w:val="28"/>
          <w:szCs w:val="28"/>
        </w:rPr>
        <w:t xml:space="preserve"> 000 рублей.</w:t>
      </w:r>
    </w:p>
    <w:p w:rsidR="00DD17FC" w:rsidRDefault="00DD17FC" w:rsidP="00DD17FC">
      <w:pPr>
        <w:ind w:firstLine="709"/>
        <w:jc w:val="both"/>
        <w:rPr>
          <w:color w:val="000000"/>
          <w:sz w:val="28"/>
          <w:szCs w:val="28"/>
        </w:rPr>
      </w:pPr>
      <w:r w:rsidRPr="00481989">
        <w:rPr>
          <w:color w:val="000000"/>
          <w:sz w:val="28"/>
          <w:szCs w:val="28"/>
        </w:rPr>
        <w:t>Согласно</w:t>
      </w:r>
      <w:r>
        <w:rPr>
          <w:color w:val="000000"/>
          <w:sz w:val="28"/>
          <w:szCs w:val="28"/>
        </w:rPr>
        <w:t xml:space="preserve"> письму Министерства экономического развития Российской Федерации от 26.04.2017 № Д14и-917 «О разработке прогноза социально-экономического развития Российской Федерации на 2018 год и на плановый период 2019 и 2020 годов» </w:t>
      </w:r>
      <w:r w:rsidRPr="00481989">
        <w:rPr>
          <w:color w:val="000000"/>
          <w:sz w:val="28"/>
          <w:szCs w:val="28"/>
        </w:rPr>
        <w:t xml:space="preserve">номинальная начисленная среднемесячная заработная плата </w:t>
      </w:r>
      <w:r>
        <w:rPr>
          <w:color w:val="000000"/>
          <w:sz w:val="28"/>
          <w:szCs w:val="28"/>
        </w:rPr>
        <w:t xml:space="preserve">(далее по тексту – ННСЗП) </w:t>
      </w:r>
      <w:r w:rsidRPr="00481989">
        <w:rPr>
          <w:color w:val="000000"/>
          <w:sz w:val="28"/>
          <w:szCs w:val="28"/>
        </w:rPr>
        <w:t>на одного работника составит</w:t>
      </w:r>
      <w:r>
        <w:rPr>
          <w:color w:val="000000"/>
          <w:sz w:val="28"/>
          <w:szCs w:val="28"/>
        </w:rPr>
        <w:t>:</w:t>
      </w:r>
    </w:p>
    <w:p w:rsidR="00DD17FC" w:rsidRDefault="00DD17FC" w:rsidP="00DD17FC">
      <w:pPr>
        <w:ind w:firstLine="709"/>
        <w:jc w:val="both"/>
        <w:rPr>
          <w:color w:val="000000"/>
          <w:sz w:val="28"/>
          <w:szCs w:val="28"/>
        </w:rPr>
      </w:pPr>
      <w:r>
        <w:rPr>
          <w:color w:val="000000"/>
          <w:sz w:val="28"/>
          <w:szCs w:val="28"/>
        </w:rPr>
        <w:t>-</w:t>
      </w:r>
      <w:r w:rsidRPr="00481989">
        <w:rPr>
          <w:color w:val="000000"/>
          <w:sz w:val="28"/>
          <w:szCs w:val="28"/>
        </w:rPr>
        <w:t xml:space="preserve"> в 2018 году 4</w:t>
      </w:r>
      <w:r>
        <w:rPr>
          <w:color w:val="000000"/>
          <w:sz w:val="28"/>
          <w:szCs w:val="28"/>
        </w:rPr>
        <w:t>1 394</w:t>
      </w:r>
      <w:r w:rsidRPr="00481989">
        <w:rPr>
          <w:color w:val="000000"/>
          <w:sz w:val="28"/>
          <w:szCs w:val="28"/>
        </w:rPr>
        <w:t xml:space="preserve"> рубл</w:t>
      </w:r>
      <w:r>
        <w:rPr>
          <w:color w:val="000000"/>
          <w:sz w:val="28"/>
          <w:szCs w:val="28"/>
        </w:rPr>
        <w:t>я;</w:t>
      </w:r>
    </w:p>
    <w:p w:rsidR="00DD17FC" w:rsidRDefault="00DD17FC" w:rsidP="00DD17FC">
      <w:pPr>
        <w:ind w:firstLine="709"/>
        <w:jc w:val="both"/>
        <w:rPr>
          <w:color w:val="000000"/>
          <w:sz w:val="28"/>
          <w:szCs w:val="28"/>
        </w:rPr>
      </w:pPr>
      <w:r>
        <w:rPr>
          <w:color w:val="000000"/>
          <w:sz w:val="28"/>
          <w:szCs w:val="28"/>
        </w:rPr>
        <w:t>- в 2019 году 43 606 рублей;</w:t>
      </w:r>
    </w:p>
    <w:p w:rsidR="00DD17FC" w:rsidRDefault="00DD17FC" w:rsidP="00DD17FC">
      <w:pPr>
        <w:ind w:firstLine="709"/>
        <w:jc w:val="both"/>
        <w:rPr>
          <w:color w:val="000000"/>
          <w:sz w:val="28"/>
          <w:szCs w:val="28"/>
        </w:rPr>
      </w:pPr>
      <w:r>
        <w:rPr>
          <w:color w:val="000000"/>
          <w:sz w:val="28"/>
          <w:szCs w:val="28"/>
        </w:rPr>
        <w:t>- в 2020 году 45 926 рублей</w:t>
      </w:r>
      <w:r w:rsidRPr="00481989">
        <w:rPr>
          <w:color w:val="000000"/>
          <w:sz w:val="28"/>
          <w:szCs w:val="28"/>
        </w:rPr>
        <w:t xml:space="preserve">. </w:t>
      </w:r>
    </w:p>
    <w:p w:rsidR="00DD17FC" w:rsidRDefault="00DD17FC" w:rsidP="00DD17FC">
      <w:pPr>
        <w:ind w:firstLine="709"/>
        <w:jc w:val="both"/>
        <w:rPr>
          <w:color w:val="000000"/>
          <w:sz w:val="28"/>
          <w:szCs w:val="28"/>
        </w:rPr>
      </w:pPr>
      <w:r w:rsidRPr="00481989">
        <w:rPr>
          <w:color w:val="000000"/>
          <w:sz w:val="28"/>
          <w:szCs w:val="28"/>
        </w:rPr>
        <w:t xml:space="preserve">Аналогичный показатель заработной платы в 2017 году </w:t>
      </w:r>
      <w:r>
        <w:rPr>
          <w:color w:val="000000"/>
          <w:sz w:val="28"/>
          <w:szCs w:val="28"/>
        </w:rPr>
        <w:t>–</w:t>
      </w:r>
      <w:r w:rsidRPr="00481989">
        <w:rPr>
          <w:color w:val="000000"/>
          <w:sz w:val="28"/>
          <w:szCs w:val="28"/>
        </w:rPr>
        <w:t xml:space="preserve"> 3</w:t>
      </w:r>
      <w:r>
        <w:rPr>
          <w:color w:val="000000"/>
          <w:sz w:val="28"/>
          <w:szCs w:val="28"/>
        </w:rPr>
        <w:t>8</w:t>
      </w:r>
      <w:r w:rsidRPr="00481989">
        <w:rPr>
          <w:color w:val="000000"/>
          <w:sz w:val="28"/>
          <w:szCs w:val="28"/>
        </w:rPr>
        <w:t xml:space="preserve"> </w:t>
      </w:r>
      <w:r>
        <w:rPr>
          <w:color w:val="000000"/>
          <w:sz w:val="28"/>
          <w:szCs w:val="28"/>
        </w:rPr>
        <w:t>740</w:t>
      </w:r>
      <w:r w:rsidRPr="00481989">
        <w:rPr>
          <w:color w:val="000000"/>
          <w:sz w:val="28"/>
          <w:szCs w:val="28"/>
        </w:rPr>
        <w:t xml:space="preserve"> рубл</w:t>
      </w:r>
      <w:r>
        <w:rPr>
          <w:color w:val="000000"/>
          <w:sz w:val="28"/>
          <w:szCs w:val="28"/>
        </w:rPr>
        <w:t>ей</w:t>
      </w:r>
      <w:r w:rsidRPr="00481989">
        <w:rPr>
          <w:color w:val="000000"/>
          <w:sz w:val="28"/>
          <w:szCs w:val="28"/>
        </w:rPr>
        <w:t>.</w:t>
      </w:r>
      <w:r>
        <w:rPr>
          <w:color w:val="000000"/>
          <w:sz w:val="28"/>
          <w:szCs w:val="28"/>
        </w:rPr>
        <w:t xml:space="preserve"> </w:t>
      </w:r>
    </w:p>
    <w:p w:rsidR="00DD17FC" w:rsidRDefault="00DD17FC" w:rsidP="00DD17FC">
      <w:pPr>
        <w:ind w:firstLine="709"/>
        <w:jc w:val="both"/>
        <w:rPr>
          <w:sz w:val="28"/>
          <w:szCs w:val="28"/>
        </w:rPr>
      </w:pPr>
      <w:r>
        <w:rPr>
          <w:sz w:val="28"/>
          <w:szCs w:val="28"/>
        </w:rPr>
        <w:t>Кроме того, на 2020 год действует п</w:t>
      </w:r>
      <w:r w:rsidRPr="003A1701">
        <w:rPr>
          <w:sz w:val="28"/>
          <w:szCs w:val="28"/>
        </w:rPr>
        <w:t>одпункт 1 пункта 2 статьи 425 НК РФ</w:t>
      </w:r>
      <w:r>
        <w:rPr>
          <w:sz w:val="28"/>
          <w:szCs w:val="28"/>
        </w:rPr>
        <w:t>, где</w:t>
      </w:r>
      <w:r w:rsidRPr="003A1701">
        <w:rPr>
          <w:sz w:val="28"/>
          <w:szCs w:val="28"/>
        </w:rPr>
        <w:t xml:space="preserve"> </w:t>
      </w:r>
      <w:r>
        <w:rPr>
          <w:sz w:val="28"/>
          <w:szCs w:val="28"/>
        </w:rPr>
        <w:t xml:space="preserve">установлено, что </w:t>
      </w:r>
      <w:r w:rsidRPr="003A1701">
        <w:rPr>
          <w:sz w:val="28"/>
          <w:szCs w:val="28"/>
        </w:rPr>
        <w:t xml:space="preserve">тариф страхового взноса на обязательное пенсионное страхование в пределах установленной </w:t>
      </w:r>
      <w:hyperlink r:id="rId12" w:history="1">
        <w:r w:rsidRPr="003A1701">
          <w:rPr>
            <w:sz w:val="28"/>
            <w:szCs w:val="28"/>
          </w:rPr>
          <w:t>предельной величины</w:t>
        </w:r>
      </w:hyperlink>
      <w:r w:rsidRPr="003A1701">
        <w:rPr>
          <w:sz w:val="28"/>
          <w:szCs w:val="28"/>
        </w:rPr>
        <w:t xml:space="preserve"> базы для исчисления страховых взносов по данному виду страхования устанавливается в размере 26 %.</w:t>
      </w:r>
    </w:p>
    <w:p w:rsidR="00DD17FC" w:rsidRDefault="00DD17FC" w:rsidP="00DD17FC">
      <w:pPr>
        <w:ind w:firstLine="709"/>
        <w:jc w:val="both"/>
        <w:rPr>
          <w:sz w:val="28"/>
          <w:szCs w:val="28"/>
        </w:rPr>
      </w:pPr>
      <w:r>
        <w:rPr>
          <w:sz w:val="28"/>
          <w:szCs w:val="28"/>
        </w:rPr>
        <w:t>Таким образом, следовало включить в расчёт начислений на фонд оплаты труда на очередной финансовый год и плановый период: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88"/>
        <w:gridCol w:w="1556"/>
        <w:gridCol w:w="1842"/>
      </w:tblGrid>
      <w:tr w:rsidR="00DD17FC" w:rsidRPr="006550AB" w:rsidTr="00B4092C">
        <w:tc>
          <w:tcPr>
            <w:tcW w:w="3544" w:type="dxa"/>
            <w:vMerge w:val="restart"/>
            <w:shd w:val="clear" w:color="auto" w:fill="auto"/>
          </w:tcPr>
          <w:p w:rsidR="00DD17FC" w:rsidRPr="006550AB" w:rsidRDefault="00DD17FC" w:rsidP="00B4092C"/>
        </w:tc>
        <w:tc>
          <w:tcPr>
            <w:tcW w:w="1988" w:type="dxa"/>
            <w:vMerge w:val="restart"/>
            <w:shd w:val="clear" w:color="auto" w:fill="auto"/>
          </w:tcPr>
          <w:p w:rsidR="00DD17FC" w:rsidRPr="006550AB" w:rsidRDefault="00DD17FC" w:rsidP="00B4092C">
            <w:pPr>
              <w:jc w:val="center"/>
            </w:pPr>
            <w:r>
              <w:t xml:space="preserve">Запланированная </w:t>
            </w:r>
            <w:r w:rsidRPr="006550AB">
              <w:t>база</w:t>
            </w:r>
          </w:p>
        </w:tc>
        <w:tc>
          <w:tcPr>
            <w:tcW w:w="3398" w:type="dxa"/>
            <w:gridSpan w:val="2"/>
            <w:shd w:val="clear" w:color="auto" w:fill="auto"/>
          </w:tcPr>
          <w:p w:rsidR="00DD17FC" w:rsidRPr="006550AB" w:rsidRDefault="00DD17FC" w:rsidP="00B4092C">
            <w:pPr>
              <w:jc w:val="center"/>
            </w:pPr>
            <w:r w:rsidRPr="006550AB">
              <w:t>Необходимо</w:t>
            </w:r>
          </w:p>
        </w:tc>
      </w:tr>
      <w:tr w:rsidR="00DD17FC" w:rsidRPr="006550AB" w:rsidTr="00B4092C">
        <w:trPr>
          <w:trHeight w:val="353"/>
        </w:trPr>
        <w:tc>
          <w:tcPr>
            <w:tcW w:w="3544" w:type="dxa"/>
            <w:vMerge/>
            <w:shd w:val="clear" w:color="auto" w:fill="auto"/>
          </w:tcPr>
          <w:p w:rsidR="00DD17FC" w:rsidRPr="006550AB" w:rsidRDefault="00DD17FC" w:rsidP="00B4092C"/>
        </w:tc>
        <w:tc>
          <w:tcPr>
            <w:tcW w:w="1988" w:type="dxa"/>
            <w:vMerge/>
            <w:shd w:val="clear" w:color="auto" w:fill="auto"/>
          </w:tcPr>
          <w:p w:rsidR="00DD17FC" w:rsidRPr="006550AB" w:rsidRDefault="00DD17FC" w:rsidP="00B4092C">
            <w:pPr>
              <w:jc w:val="center"/>
            </w:pPr>
          </w:p>
        </w:tc>
        <w:tc>
          <w:tcPr>
            <w:tcW w:w="1556" w:type="dxa"/>
            <w:shd w:val="clear" w:color="auto" w:fill="auto"/>
          </w:tcPr>
          <w:p w:rsidR="00DD17FC" w:rsidRPr="006550AB" w:rsidRDefault="00DD17FC" w:rsidP="00B4092C">
            <w:pPr>
              <w:jc w:val="center"/>
            </w:pPr>
            <w:r w:rsidRPr="006550AB">
              <w:rPr>
                <w:color w:val="000000"/>
                <w:sz w:val="28"/>
                <w:szCs w:val="28"/>
              </w:rPr>
              <w:t>ННСЗП</w:t>
            </w:r>
          </w:p>
        </w:tc>
        <w:tc>
          <w:tcPr>
            <w:tcW w:w="1842" w:type="dxa"/>
            <w:shd w:val="clear" w:color="auto" w:fill="auto"/>
          </w:tcPr>
          <w:p w:rsidR="00DD17FC" w:rsidRPr="006550AB" w:rsidRDefault="00DD17FC" w:rsidP="00B4092C">
            <w:pPr>
              <w:jc w:val="center"/>
            </w:pPr>
            <w:r w:rsidRPr="006550AB">
              <w:t>база</w:t>
            </w:r>
          </w:p>
        </w:tc>
      </w:tr>
      <w:tr w:rsidR="00DD17FC" w:rsidRPr="006550AB" w:rsidTr="00B4092C">
        <w:tc>
          <w:tcPr>
            <w:tcW w:w="3544" w:type="dxa"/>
            <w:shd w:val="clear" w:color="auto" w:fill="auto"/>
          </w:tcPr>
          <w:p w:rsidR="00DD17FC" w:rsidRPr="006550AB" w:rsidRDefault="00DD17FC" w:rsidP="00B4092C">
            <w:r w:rsidRPr="006550AB">
              <w:t>Пенсионное страхование</w:t>
            </w:r>
          </w:p>
        </w:tc>
        <w:tc>
          <w:tcPr>
            <w:tcW w:w="1988" w:type="dxa"/>
            <w:shd w:val="clear" w:color="auto" w:fill="auto"/>
          </w:tcPr>
          <w:p w:rsidR="00DD17FC" w:rsidRPr="006550AB" w:rsidRDefault="00DD17FC" w:rsidP="00B4092C"/>
        </w:tc>
        <w:tc>
          <w:tcPr>
            <w:tcW w:w="1556" w:type="dxa"/>
            <w:shd w:val="clear" w:color="auto" w:fill="auto"/>
          </w:tcPr>
          <w:p w:rsidR="00DD17FC" w:rsidRPr="006550AB" w:rsidRDefault="00DD17FC" w:rsidP="00B4092C"/>
        </w:tc>
        <w:tc>
          <w:tcPr>
            <w:tcW w:w="1842" w:type="dxa"/>
            <w:shd w:val="clear" w:color="auto" w:fill="auto"/>
          </w:tcPr>
          <w:p w:rsidR="00DD17FC" w:rsidRPr="006550AB" w:rsidRDefault="00DD17FC" w:rsidP="00B4092C"/>
        </w:tc>
      </w:tr>
      <w:tr w:rsidR="00DD17FC" w:rsidRPr="006550AB" w:rsidTr="00B4092C">
        <w:tc>
          <w:tcPr>
            <w:tcW w:w="3544" w:type="dxa"/>
            <w:shd w:val="clear" w:color="auto" w:fill="auto"/>
          </w:tcPr>
          <w:p w:rsidR="00DD17FC" w:rsidRPr="006550AB" w:rsidRDefault="00DD17FC" w:rsidP="00B4092C">
            <w:r w:rsidRPr="006550AB">
              <w:t>2018</w:t>
            </w:r>
          </w:p>
        </w:tc>
        <w:tc>
          <w:tcPr>
            <w:tcW w:w="1988" w:type="dxa"/>
            <w:shd w:val="clear" w:color="auto" w:fill="auto"/>
          </w:tcPr>
          <w:p w:rsidR="00DD17FC" w:rsidRPr="006550AB" w:rsidRDefault="00DD17FC" w:rsidP="00B4092C">
            <w:pPr>
              <w:jc w:val="right"/>
            </w:pPr>
            <w:r w:rsidRPr="006550AB">
              <w:t>894 000</w:t>
            </w:r>
          </w:p>
        </w:tc>
        <w:tc>
          <w:tcPr>
            <w:tcW w:w="1556" w:type="dxa"/>
            <w:shd w:val="clear" w:color="auto" w:fill="auto"/>
          </w:tcPr>
          <w:p w:rsidR="00DD17FC" w:rsidRPr="006550AB" w:rsidRDefault="00DD17FC" w:rsidP="00B4092C">
            <w:pPr>
              <w:jc w:val="right"/>
            </w:pPr>
            <w:r w:rsidRPr="006550AB">
              <w:t>41 3</w:t>
            </w:r>
            <w:r>
              <w:t>9</w:t>
            </w:r>
            <w:r w:rsidRPr="006550AB">
              <w:t>4</w:t>
            </w:r>
          </w:p>
        </w:tc>
        <w:tc>
          <w:tcPr>
            <w:tcW w:w="1842" w:type="dxa"/>
            <w:shd w:val="clear" w:color="auto" w:fill="auto"/>
          </w:tcPr>
          <w:p w:rsidR="00DD17FC" w:rsidRPr="006550AB" w:rsidRDefault="00DD17FC" w:rsidP="00B4092C">
            <w:pPr>
              <w:jc w:val="right"/>
            </w:pPr>
            <w:r>
              <w:t>993 000</w:t>
            </w:r>
          </w:p>
        </w:tc>
      </w:tr>
      <w:tr w:rsidR="00DD17FC" w:rsidRPr="006550AB" w:rsidTr="00B4092C">
        <w:tc>
          <w:tcPr>
            <w:tcW w:w="3544" w:type="dxa"/>
            <w:shd w:val="clear" w:color="auto" w:fill="auto"/>
          </w:tcPr>
          <w:p w:rsidR="00DD17FC" w:rsidRPr="006550AB" w:rsidRDefault="00DD17FC" w:rsidP="00B4092C">
            <w:r w:rsidRPr="006550AB">
              <w:t>2019</w:t>
            </w:r>
          </w:p>
        </w:tc>
        <w:tc>
          <w:tcPr>
            <w:tcW w:w="1988" w:type="dxa"/>
            <w:shd w:val="clear" w:color="auto" w:fill="auto"/>
          </w:tcPr>
          <w:p w:rsidR="00DD17FC" w:rsidRPr="006550AB" w:rsidRDefault="00DD17FC" w:rsidP="00B4092C">
            <w:pPr>
              <w:jc w:val="right"/>
            </w:pPr>
            <w:r w:rsidRPr="006550AB">
              <w:t>913 000</w:t>
            </w:r>
          </w:p>
        </w:tc>
        <w:tc>
          <w:tcPr>
            <w:tcW w:w="1556" w:type="dxa"/>
            <w:shd w:val="clear" w:color="auto" w:fill="auto"/>
          </w:tcPr>
          <w:p w:rsidR="00DD17FC" w:rsidRPr="006550AB" w:rsidRDefault="00DD17FC" w:rsidP="00B4092C">
            <w:pPr>
              <w:jc w:val="right"/>
            </w:pPr>
            <w:r w:rsidRPr="006550AB">
              <w:t>43 606</w:t>
            </w:r>
          </w:p>
        </w:tc>
        <w:tc>
          <w:tcPr>
            <w:tcW w:w="1842" w:type="dxa"/>
            <w:shd w:val="clear" w:color="auto" w:fill="auto"/>
          </w:tcPr>
          <w:p w:rsidR="00DD17FC" w:rsidRPr="006550AB" w:rsidRDefault="00DD17FC" w:rsidP="00B4092C">
            <w:pPr>
              <w:jc w:val="right"/>
            </w:pPr>
            <w:r w:rsidRPr="006550AB">
              <w:t>1 099 000</w:t>
            </w:r>
          </w:p>
        </w:tc>
      </w:tr>
      <w:tr w:rsidR="00DD17FC" w:rsidRPr="006550AB" w:rsidTr="00B4092C">
        <w:tc>
          <w:tcPr>
            <w:tcW w:w="3544" w:type="dxa"/>
            <w:shd w:val="clear" w:color="auto" w:fill="auto"/>
          </w:tcPr>
          <w:p w:rsidR="00DD17FC" w:rsidRPr="006550AB" w:rsidRDefault="00DD17FC" w:rsidP="00B4092C">
            <w:r w:rsidRPr="006550AB">
              <w:t>2020</w:t>
            </w:r>
          </w:p>
        </w:tc>
        <w:tc>
          <w:tcPr>
            <w:tcW w:w="1988" w:type="dxa"/>
            <w:shd w:val="clear" w:color="auto" w:fill="auto"/>
          </w:tcPr>
          <w:p w:rsidR="00DD17FC" w:rsidRPr="006550AB" w:rsidRDefault="00DD17FC" w:rsidP="00B4092C">
            <w:pPr>
              <w:jc w:val="right"/>
            </w:pPr>
            <w:r w:rsidRPr="006550AB">
              <w:t>933 000</w:t>
            </w:r>
          </w:p>
        </w:tc>
        <w:tc>
          <w:tcPr>
            <w:tcW w:w="1556" w:type="dxa"/>
            <w:shd w:val="clear" w:color="auto" w:fill="auto"/>
          </w:tcPr>
          <w:p w:rsidR="00DD17FC" w:rsidRPr="006550AB" w:rsidRDefault="00DD17FC" w:rsidP="00B4092C">
            <w:pPr>
              <w:jc w:val="right"/>
            </w:pPr>
            <w:r w:rsidRPr="006550AB">
              <w:t>45 926</w:t>
            </w:r>
          </w:p>
        </w:tc>
        <w:tc>
          <w:tcPr>
            <w:tcW w:w="1842" w:type="dxa"/>
            <w:shd w:val="clear" w:color="auto" w:fill="auto"/>
          </w:tcPr>
          <w:p w:rsidR="00DD17FC" w:rsidRPr="006550AB" w:rsidRDefault="00DD17FC" w:rsidP="00B4092C">
            <w:pPr>
              <w:jc w:val="right"/>
            </w:pPr>
            <w:r w:rsidRPr="006550AB">
              <w:t>1 212 000</w:t>
            </w:r>
          </w:p>
        </w:tc>
      </w:tr>
      <w:tr w:rsidR="00DD17FC" w:rsidRPr="006550AB" w:rsidTr="00B4092C">
        <w:tc>
          <w:tcPr>
            <w:tcW w:w="3544" w:type="dxa"/>
            <w:shd w:val="clear" w:color="auto" w:fill="auto"/>
          </w:tcPr>
          <w:p w:rsidR="00DD17FC" w:rsidRPr="006550AB" w:rsidRDefault="00DD17FC" w:rsidP="00B4092C">
            <w:r w:rsidRPr="006550AB">
              <w:t>Социальное страхование</w:t>
            </w:r>
          </w:p>
        </w:tc>
        <w:tc>
          <w:tcPr>
            <w:tcW w:w="1988" w:type="dxa"/>
            <w:shd w:val="clear" w:color="auto" w:fill="auto"/>
          </w:tcPr>
          <w:p w:rsidR="00DD17FC" w:rsidRPr="006550AB" w:rsidRDefault="00DD17FC" w:rsidP="00B4092C">
            <w:pPr>
              <w:jc w:val="right"/>
            </w:pPr>
          </w:p>
        </w:tc>
        <w:tc>
          <w:tcPr>
            <w:tcW w:w="1556" w:type="dxa"/>
            <w:shd w:val="clear" w:color="auto" w:fill="auto"/>
          </w:tcPr>
          <w:p w:rsidR="00DD17FC" w:rsidRPr="006550AB" w:rsidRDefault="00DD17FC" w:rsidP="00B4092C">
            <w:pPr>
              <w:jc w:val="right"/>
            </w:pPr>
          </w:p>
        </w:tc>
        <w:tc>
          <w:tcPr>
            <w:tcW w:w="1842" w:type="dxa"/>
            <w:shd w:val="clear" w:color="auto" w:fill="auto"/>
          </w:tcPr>
          <w:p w:rsidR="00DD17FC" w:rsidRPr="006550AB" w:rsidRDefault="00DD17FC" w:rsidP="00B4092C">
            <w:pPr>
              <w:jc w:val="right"/>
            </w:pPr>
          </w:p>
        </w:tc>
      </w:tr>
      <w:tr w:rsidR="00DD17FC" w:rsidRPr="006550AB" w:rsidTr="00B4092C">
        <w:tc>
          <w:tcPr>
            <w:tcW w:w="3544" w:type="dxa"/>
            <w:shd w:val="clear" w:color="auto" w:fill="auto"/>
          </w:tcPr>
          <w:p w:rsidR="00DD17FC" w:rsidRPr="006550AB" w:rsidRDefault="00DD17FC" w:rsidP="00B4092C">
            <w:r w:rsidRPr="006550AB">
              <w:t>2018</w:t>
            </w:r>
          </w:p>
        </w:tc>
        <w:tc>
          <w:tcPr>
            <w:tcW w:w="1988" w:type="dxa"/>
            <w:shd w:val="clear" w:color="auto" w:fill="auto"/>
          </w:tcPr>
          <w:p w:rsidR="00DD17FC" w:rsidRPr="006550AB" w:rsidRDefault="00DD17FC" w:rsidP="00B4092C">
            <w:pPr>
              <w:jc w:val="right"/>
            </w:pPr>
            <w:r w:rsidRPr="006550AB">
              <w:t>770 000</w:t>
            </w:r>
          </w:p>
        </w:tc>
        <w:tc>
          <w:tcPr>
            <w:tcW w:w="1556" w:type="dxa"/>
            <w:shd w:val="clear" w:color="auto" w:fill="auto"/>
          </w:tcPr>
          <w:p w:rsidR="00DD17FC" w:rsidRPr="006550AB" w:rsidRDefault="00DD17FC" w:rsidP="00B4092C">
            <w:pPr>
              <w:jc w:val="right"/>
            </w:pPr>
            <w:r w:rsidRPr="006550AB">
              <w:t>41 3</w:t>
            </w:r>
            <w:r>
              <w:t>9</w:t>
            </w:r>
            <w:r w:rsidRPr="006550AB">
              <w:t>4</w:t>
            </w:r>
          </w:p>
        </w:tc>
        <w:tc>
          <w:tcPr>
            <w:tcW w:w="1842" w:type="dxa"/>
            <w:shd w:val="clear" w:color="auto" w:fill="auto"/>
          </w:tcPr>
          <w:p w:rsidR="00DD17FC" w:rsidRPr="006550AB" w:rsidRDefault="00DD17FC" w:rsidP="00B4092C">
            <w:pPr>
              <w:jc w:val="right"/>
            </w:pPr>
            <w:r w:rsidRPr="006550AB">
              <w:t>806 000</w:t>
            </w:r>
          </w:p>
        </w:tc>
      </w:tr>
      <w:tr w:rsidR="00DD17FC" w:rsidRPr="006550AB" w:rsidTr="00B4092C">
        <w:tc>
          <w:tcPr>
            <w:tcW w:w="3544" w:type="dxa"/>
            <w:shd w:val="clear" w:color="auto" w:fill="auto"/>
          </w:tcPr>
          <w:p w:rsidR="00DD17FC" w:rsidRPr="006550AB" w:rsidRDefault="00DD17FC" w:rsidP="00B4092C">
            <w:r w:rsidRPr="006550AB">
              <w:t>2019</w:t>
            </w:r>
          </w:p>
        </w:tc>
        <w:tc>
          <w:tcPr>
            <w:tcW w:w="1988" w:type="dxa"/>
            <w:shd w:val="clear" w:color="auto" w:fill="auto"/>
          </w:tcPr>
          <w:p w:rsidR="00DD17FC" w:rsidRPr="006550AB" w:rsidRDefault="00DD17FC" w:rsidP="00B4092C">
            <w:pPr>
              <w:jc w:val="right"/>
            </w:pPr>
            <w:r w:rsidRPr="006550AB">
              <w:t>786 000</w:t>
            </w:r>
          </w:p>
        </w:tc>
        <w:tc>
          <w:tcPr>
            <w:tcW w:w="1556" w:type="dxa"/>
            <w:shd w:val="clear" w:color="auto" w:fill="auto"/>
          </w:tcPr>
          <w:p w:rsidR="00DD17FC" w:rsidRPr="006550AB" w:rsidRDefault="00DD17FC" w:rsidP="00B4092C">
            <w:pPr>
              <w:jc w:val="right"/>
            </w:pPr>
            <w:r w:rsidRPr="006550AB">
              <w:t>43 606</w:t>
            </w:r>
          </w:p>
        </w:tc>
        <w:tc>
          <w:tcPr>
            <w:tcW w:w="1842" w:type="dxa"/>
            <w:shd w:val="clear" w:color="auto" w:fill="auto"/>
          </w:tcPr>
          <w:p w:rsidR="00DD17FC" w:rsidRPr="006550AB" w:rsidRDefault="00DD17FC" w:rsidP="00B4092C">
            <w:pPr>
              <w:jc w:val="right"/>
            </w:pPr>
            <w:r w:rsidRPr="006550AB">
              <w:t>8</w:t>
            </w:r>
            <w:r>
              <w:t>49</w:t>
            </w:r>
            <w:r w:rsidRPr="006550AB">
              <w:t xml:space="preserve"> 000</w:t>
            </w:r>
          </w:p>
        </w:tc>
      </w:tr>
      <w:tr w:rsidR="00DD17FC" w:rsidRPr="006550AB" w:rsidTr="00B4092C">
        <w:tc>
          <w:tcPr>
            <w:tcW w:w="3544" w:type="dxa"/>
            <w:shd w:val="clear" w:color="auto" w:fill="auto"/>
          </w:tcPr>
          <w:p w:rsidR="00DD17FC" w:rsidRPr="006550AB" w:rsidRDefault="00DD17FC" w:rsidP="00B4092C">
            <w:r w:rsidRPr="006550AB">
              <w:t>2020</w:t>
            </w:r>
          </w:p>
        </w:tc>
        <w:tc>
          <w:tcPr>
            <w:tcW w:w="1988" w:type="dxa"/>
            <w:shd w:val="clear" w:color="auto" w:fill="auto"/>
          </w:tcPr>
          <w:p w:rsidR="00DD17FC" w:rsidRPr="006550AB" w:rsidRDefault="00DD17FC" w:rsidP="00B4092C">
            <w:pPr>
              <w:jc w:val="right"/>
            </w:pPr>
            <w:r w:rsidRPr="006550AB">
              <w:t>803 000</w:t>
            </w:r>
          </w:p>
        </w:tc>
        <w:tc>
          <w:tcPr>
            <w:tcW w:w="1556" w:type="dxa"/>
            <w:shd w:val="clear" w:color="auto" w:fill="auto"/>
          </w:tcPr>
          <w:p w:rsidR="00DD17FC" w:rsidRPr="006550AB" w:rsidRDefault="00DD17FC" w:rsidP="00B4092C">
            <w:pPr>
              <w:jc w:val="right"/>
            </w:pPr>
            <w:r w:rsidRPr="006550AB">
              <w:t>45 926</w:t>
            </w:r>
          </w:p>
        </w:tc>
        <w:tc>
          <w:tcPr>
            <w:tcW w:w="1842" w:type="dxa"/>
            <w:shd w:val="clear" w:color="auto" w:fill="auto"/>
          </w:tcPr>
          <w:p w:rsidR="00DD17FC" w:rsidRPr="006550AB" w:rsidRDefault="00DD17FC" w:rsidP="00B4092C">
            <w:pPr>
              <w:jc w:val="right"/>
            </w:pPr>
            <w:r w:rsidRPr="006550AB">
              <w:t>89</w:t>
            </w:r>
            <w:r>
              <w:t>4</w:t>
            </w:r>
            <w:r w:rsidRPr="006550AB">
              <w:t xml:space="preserve"> 000</w:t>
            </w:r>
          </w:p>
        </w:tc>
      </w:tr>
    </w:tbl>
    <w:p w:rsidR="00DD17FC" w:rsidRDefault="00DD17FC" w:rsidP="00DD17FC">
      <w:pPr>
        <w:ind w:firstLine="709"/>
        <w:jc w:val="both"/>
        <w:rPr>
          <w:color w:val="000000"/>
          <w:sz w:val="28"/>
          <w:szCs w:val="28"/>
        </w:rPr>
      </w:pPr>
      <w:r w:rsidRPr="000B6BC2">
        <w:rPr>
          <w:color w:val="000000"/>
          <w:sz w:val="28"/>
          <w:szCs w:val="28"/>
        </w:rPr>
        <w:t xml:space="preserve">Проектом постановления Правительства Российской Федерации </w:t>
      </w:r>
      <w:r w:rsidR="00CA6F24">
        <w:rPr>
          <w:color w:val="000000"/>
          <w:sz w:val="28"/>
          <w:szCs w:val="28"/>
        </w:rPr>
        <w:br/>
      </w:r>
      <w:r w:rsidRPr="000B6BC2">
        <w:rPr>
          <w:color w:val="000000"/>
          <w:sz w:val="28"/>
          <w:szCs w:val="28"/>
        </w:rPr>
        <w:t xml:space="preserve">«О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 </w:t>
      </w:r>
      <w:r>
        <w:rPr>
          <w:color w:val="000000"/>
          <w:sz w:val="28"/>
          <w:szCs w:val="28"/>
        </w:rPr>
        <w:t xml:space="preserve">определена </w:t>
      </w:r>
      <w:r w:rsidRPr="00481989">
        <w:rPr>
          <w:color w:val="000000"/>
          <w:sz w:val="28"/>
          <w:szCs w:val="28"/>
        </w:rPr>
        <w:t>предельная величина базы для исчисления страховых взносов на</w:t>
      </w:r>
      <w:r>
        <w:rPr>
          <w:color w:val="000000"/>
          <w:sz w:val="28"/>
          <w:szCs w:val="28"/>
        </w:rPr>
        <w:t>:</w:t>
      </w:r>
    </w:p>
    <w:p w:rsidR="00DD17FC" w:rsidRDefault="00DD17FC" w:rsidP="00DD17FC">
      <w:pPr>
        <w:ind w:firstLine="709"/>
        <w:jc w:val="both"/>
        <w:rPr>
          <w:color w:val="000000"/>
          <w:sz w:val="28"/>
          <w:szCs w:val="28"/>
        </w:rPr>
      </w:pPr>
      <w:r>
        <w:rPr>
          <w:color w:val="000000"/>
          <w:sz w:val="28"/>
          <w:szCs w:val="28"/>
        </w:rPr>
        <w:t>-</w:t>
      </w:r>
      <w:r w:rsidRPr="00481989">
        <w:rPr>
          <w:color w:val="000000"/>
          <w:sz w:val="28"/>
          <w:szCs w:val="28"/>
        </w:rPr>
        <w:t>обязательное социальное страхование на случай временной нетрудоспособности и в связи с материнством</w:t>
      </w:r>
      <w:r>
        <w:rPr>
          <w:color w:val="000000"/>
          <w:sz w:val="28"/>
          <w:szCs w:val="28"/>
        </w:rPr>
        <w:t xml:space="preserve"> </w:t>
      </w:r>
      <w:r w:rsidRPr="00481989">
        <w:rPr>
          <w:color w:val="000000"/>
          <w:sz w:val="28"/>
          <w:szCs w:val="28"/>
        </w:rPr>
        <w:t>8</w:t>
      </w:r>
      <w:r>
        <w:rPr>
          <w:color w:val="000000"/>
          <w:sz w:val="28"/>
          <w:szCs w:val="28"/>
        </w:rPr>
        <w:t xml:space="preserve">15 000 рублей; </w:t>
      </w:r>
    </w:p>
    <w:p w:rsidR="00DD17FC" w:rsidRDefault="00DD17FC" w:rsidP="00DD17FC">
      <w:pPr>
        <w:ind w:firstLine="709"/>
        <w:jc w:val="both"/>
        <w:rPr>
          <w:color w:val="000000"/>
          <w:sz w:val="28"/>
          <w:szCs w:val="28"/>
        </w:rPr>
      </w:pPr>
      <w:r>
        <w:rPr>
          <w:color w:val="000000"/>
          <w:sz w:val="28"/>
          <w:szCs w:val="28"/>
        </w:rPr>
        <w:t>-</w:t>
      </w:r>
      <w:r w:rsidRPr="00481989">
        <w:rPr>
          <w:color w:val="000000"/>
          <w:sz w:val="28"/>
          <w:szCs w:val="28"/>
        </w:rPr>
        <w:t xml:space="preserve">обязательное пенсионное страхование </w:t>
      </w:r>
      <w:r>
        <w:rPr>
          <w:color w:val="000000"/>
          <w:sz w:val="28"/>
          <w:szCs w:val="28"/>
        </w:rPr>
        <w:t>1 021</w:t>
      </w:r>
      <w:r w:rsidRPr="00481989">
        <w:rPr>
          <w:color w:val="000000"/>
          <w:sz w:val="28"/>
          <w:szCs w:val="28"/>
        </w:rPr>
        <w:t xml:space="preserve"> 000 рублей.</w:t>
      </w:r>
    </w:p>
    <w:p w:rsidR="00DD17FC" w:rsidRDefault="00DD17FC" w:rsidP="00DD17FC">
      <w:pPr>
        <w:ind w:firstLine="709"/>
        <w:jc w:val="both"/>
        <w:rPr>
          <w:sz w:val="28"/>
          <w:szCs w:val="28"/>
        </w:rPr>
      </w:pPr>
      <w:r>
        <w:rPr>
          <w:color w:val="000000"/>
          <w:sz w:val="28"/>
          <w:szCs w:val="28"/>
        </w:rPr>
        <w:lastRenderedPageBreak/>
        <w:t>С учётов вышеуказанного проекта</w:t>
      </w:r>
      <w:r w:rsidRPr="00D36FB4">
        <w:rPr>
          <w:sz w:val="28"/>
          <w:szCs w:val="28"/>
        </w:rPr>
        <w:t xml:space="preserve"> </w:t>
      </w:r>
      <w:r>
        <w:rPr>
          <w:sz w:val="28"/>
          <w:szCs w:val="28"/>
        </w:rPr>
        <w:t>необходимо включить в расчёт начислений на фонд оплаты труда на очередной финансовый год и плановый период: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88"/>
        <w:gridCol w:w="1556"/>
        <w:gridCol w:w="1842"/>
      </w:tblGrid>
      <w:tr w:rsidR="00DD17FC" w:rsidRPr="006550AB" w:rsidTr="00B4092C">
        <w:tc>
          <w:tcPr>
            <w:tcW w:w="3544" w:type="dxa"/>
            <w:vMerge w:val="restart"/>
            <w:shd w:val="clear" w:color="auto" w:fill="auto"/>
          </w:tcPr>
          <w:p w:rsidR="00DD17FC" w:rsidRPr="006550AB" w:rsidRDefault="00DD17FC" w:rsidP="00B4092C"/>
        </w:tc>
        <w:tc>
          <w:tcPr>
            <w:tcW w:w="1988" w:type="dxa"/>
            <w:vMerge w:val="restart"/>
            <w:shd w:val="clear" w:color="auto" w:fill="auto"/>
          </w:tcPr>
          <w:p w:rsidR="00DD17FC" w:rsidRPr="006550AB" w:rsidRDefault="00DD17FC" w:rsidP="00B4092C">
            <w:pPr>
              <w:jc w:val="center"/>
            </w:pPr>
            <w:r>
              <w:t xml:space="preserve">Запланированная </w:t>
            </w:r>
            <w:r w:rsidRPr="006550AB">
              <w:t>база</w:t>
            </w:r>
          </w:p>
        </w:tc>
        <w:tc>
          <w:tcPr>
            <w:tcW w:w="3398" w:type="dxa"/>
            <w:gridSpan w:val="2"/>
            <w:shd w:val="clear" w:color="auto" w:fill="auto"/>
          </w:tcPr>
          <w:p w:rsidR="00DD17FC" w:rsidRPr="006550AB" w:rsidRDefault="00DD17FC" w:rsidP="00B4092C">
            <w:pPr>
              <w:jc w:val="center"/>
            </w:pPr>
            <w:r w:rsidRPr="006550AB">
              <w:t>Необходимо</w:t>
            </w:r>
          </w:p>
        </w:tc>
      </w:tr>
      <w:tr w:rsidR="00DD17FC" w:rsidRPr="006550AB" w:rsidTr="00B4092C">
        <w:trPr>
          <w:trHeight w:val="353"/>
        </w:trPr>
        <w:tc>
          <w:tcPr>
            <w:tcW w:w="3544" w:type="dxa"/>
            <w:vMerge/>
            <w:shd w:val="clear" w:color="auto" w:fill="auto"/>
          </w:tcPr>
          <w:p w:rsidR="00DD17FC" w:rsidRPr="006550AB" w:rsidRDefault="00DD17FC" w:rsidP="00B4092C"/>
        </w:tc>
        <w:tc>
          <w:tcPr>
            <w:tcW w:w="1988" w:type="dxa"/>
            <w:vMerge/>
            <w:shd w:val="clear" w:color="auto" w:fill="auto"/>
          </w:tcPr>
          <w:p w:rsidR="00DD17FC" w:rsidRPr="006550AB" w:rsidRDefault="00DD17FC" w:rsidP="00B4092C">
            <w:pPr>
              <w:jc w:val="center"/>
            </w:pPr>
          </w:p>
        </w:tc>
        <w:tc>
          <w:tcPr>
            <w:tcW w:w="1556" w:type="dxa"/>
            <w:shd w:val="clear" w:color="auto" w:fill="auto"/>
          </w:tcPr>
          <w:p w:rsidR="00DD17FC" w:rsidRPr="006550AB" w:rsidRDefault="00DD17FC" w:rsidP="00B4092C">
            <w:pPr>
              <w:jc w:val="center"/>
            </w:pPr>
            <w:r w:rsidRPr="006550AB">
              <w:rPr>
                <w:color w:val="000000"/>
                <w:sz w:val="28"/>
                <w:szCs w:val="28"/>
              </w:rPr>
              <w:t>ННСЗП</w:t>
            </w:r>
          </w:p>
        </w:tc>
        <w:tc>
          <w:tcPr>
            <w:tcW w:w="1842" w:type="dxa"/>
            <w:shd w:val="clear" w:color="auto" w:fill="auto"/>
          </w:tcPr>
          <w:p w:rsidR="00DD17FC" w:rsidRPr="006550AB" w:rsidRDefault="00DD17FC" w:rsidP="00B4092C">
            <w:pPr>
              <w:jc w:val="center"/>
            </w:pPr>
            <w:r w:rsidRPr="006550AB">
              <w:t>база</w:t>
            </w:r>
          </w:p>
        </w:tc>
      </w:tr>
      <w:tr w:rsidR="00DD17FC" w:rsidRPr="006550AB" w:rsidTr="00B4092C">
        <w:tc>
          <w:tcPr>
            <w:tcW w:w="3544" w:type="dxa"/>
            <w:shd w:val="clear" w:color="auto" w:fill="auto"/>
          </w:tcPr>
          <w:p w:rsidR="00DD17FC" w:rsidRPr="006550AB" w:rsidRDefault="00DD17FC" w:rsidP="00B4092C">
            <w:r w:rsidRPr="006550AB">
              <w:t>Пенсионное страхование</w:t>
            </w:r>
          </w:p>
        </w:tc>
        <w:tc>
          <w:tcPr>
            <w:tcW w:w="1988" w:type="dxa"/>
            <w:shd w:val="clear" w:color="auto" w:fill="auto"/>
          </w:tcPr>
          <w:p w:rsidR="00DD17FC" w:rsidRPr="006550AB" w:rsidRDefault="00DD17FC" w:rsidP="00B4092C"/>
        </w:tc>
        <w:tc>
          <w:tcPr>
            <w:tcW w:w="1556" w:type="dxa"/>
            <w:shd w:val="clear" w:color="auto" w:fill="auto"/>
          </w:tcPr>
          <w:p w:rsidR="00DD17FC" w:rsidRPr="006550AB" w:rsidRDefault="00DD17FC" w:rsidP="00B4092C"/>
        </w:tc>
        <w:tc>
          <w:tcPr>
            <w:tcW w:w="1842" w:type="dxa"/>
            <w:shd w:val="clear" w:color="auto" w:fill="auto"/>
          </w:tcPr>
          <w:p w:rsidR="00DD17FC" w:rsidRPr="006550AB" w:rsidRDefault="00DD17FC" w:rsidP="00B4092C"/>
        </w:tc>
      </w:tr>
      <w:tr w:rsidR="00DD17FC" w:rsidRPr="006550AB" w:rsidTr="00B4092C">
        <w:tc>
          <w:tcPr>
            <w:tcW w:w="3544" w:type="dxa"/>
            <w:shd w:val="clear" w:color="auto" w:fill="auto"/>
          </w:tcPr>
          <w:p w:rsidR="00DD17FC" w:rsidRPr="006550AB" w:rsidRDefault="00DD17FC" w:rsidP="00B4092C">
            <w:r w:rsidRPr="006550AB">
              <w:t>2018</w:t>
            </w:r>
          </w:p>
        </w:tc>
        <w:tc>
          <w:tcPr>
            <w:tcW w:w="1988" w:type="dxa"/>
            <w:shd w:val="clear" w:color="auto" w:fill="auto"/>
          </w:tcPr>
          <w:p w:rsidR="00DD17FC" w:rsidRPr="006550AB" w:rsidRDefault="00DD17FC" w:rsidP="00B4092C">
            <w:pPr>
              <w:jc w:val="right"/>
            </w:pPr>
            <w:r w:rsidRPr="006550AB">
              <w:t>894 000</w:t>
            </w:r>
          </w:p>
        </w:tc>
        <w:tc>
          <w:tcPr>
            <w:tcW w:w="1556" w:type="dxa"/>
            <w:shd w:val="clear" w:color="auto" w:fill="auto"/>
          </w:tcPr>
          <w:p w:rsidR="00DD17FC" w:rsidRPr="00744E72" w:rsidRDefault="00DD17FC" w:rsidP="00B4092C">
            <w:pPr>
              <w:jc w:val="right"/>
              <w:rPr>
                <w:lang w:val="en-US"/>
              </w:rPr>
            </w:pPr>
            <w:r>
              <w:rPr>
                <w:lang w:val="en-US"/>
              </w:rPr>
              <w:t>42 522</w:t>
            </w:r>
          </w:p>
        </w:tc>
        <w:tc>
          <w:tcPr>
            <w:tcW w:w="1842" w:type="dxa"/>
            <w:shd w:val="clear" w:color="auto" w:fill="auto"/>
          </w:tcPr>
          <w:p w:rsidR="00DD17FC" w:rsidRPr="006550AB" w:rsidRDefault="00DD17FC" w:rsidP="00B4092C">
            <w:pPr>
              <w:jc w:val="right"/>
            </w:pPr>
            <w:r>
              <w:rPr>
                <w:lang w:val="en-US"/>
              </w:rPr>
              <w:t>1 021</w:t>
            </w:r>
            <w:r>
              <w:t xml:space="preserve"> 000</w:t>
            </w:r>
          </w:p>
        </w:tc>
      </w:tr>
      <w:tr w:rsidR="00DD17FC" w:rsidRPr="006550AB" w:rsidTr="00B4092C">
        <w:tc>
          <w:tcPr>
            <w:tcW w:w="3544" w:type="dxa"/>
            <w:shd w:val="clear" w:color="auto" w:fill="auto"/>
          </w:tcPr>
          <w:p w:rsidR="00DD17FC" w:rsidRPr="006550AB" w:rsidRDefault="00DD17FC" w:rsidP="00B4092C">
            <w:r w:rsidRPr="006550AB">
              <w:t>2019</w:t>
            </w:r>
          </w:p>
        </w:tc>
        <w:tc>
          <w:tcPr>
            <w:tcW w:w="1988" w:type="dxa"/>
            <w:shd w:val="clear" w:color="auto" w:fill="auto"/>
          </w:tcPr>
          <w:p w:rsidR="00DD17FC" w:rsidRPr="006550AB" w:rsidRDefault="00DD17FC" w:rsidP="00B4092C">
            <w:pPr>
              <w:jc w:val="right"/>
            </w:pPr>
            <w:r w:rsidRPr="006550AB">
              <w:t>913 000</w:t>
            </w:r>
          </w:p>
        </w:tc>
        <w:tc>
          <w:tcPr>
            <w:tcW w:w="1556" w:type="dxa"/>
            <w:shd w:val="clear" w:color="auto" w:fill="auto"/>
          </w:tcPr>
          <w:p w:rsidR="00DD17FC" w:rsidRPr="006550AB" w:rsidRDefault="00DD17FC" w:rsidP="00B4092C">
            <w:pPr>
              <w:jc w:val="right"/>
            </w:pPr>
            <w:r w:rsidRPr="006550AB">
              <w:t>43 606</w:t>
            </w:r>
          </w:p>
        </w:tc>
        <w:tc>
          <w:tcPr>
            <w:tcW w:w="1842" w:type="dxa"/>
            <w:shd w:val="clear" w:color="auto" w:fill="auto"/>
          </w:tcPr>
          <w:p w:rsidR="00DD17FC" w:rsidRPr="006550AB" w:rsidRDefault="00DD17FC" w:rsidP="00B4092C">
            <w:pPr>
              <w:jc w:val="right"/>
            </w:pPr>
            <w:r w:rsidRPr="006550AB">
              <w:t>1 099 000</w:t>
            </w:r>
          </w:p>
        </w:tc>
      </w:tr>
      <w:tr w:rsidR="00DD17FC" w:rsidRPr="006550AB" w:rsidTr="00B4092C">
        <w:tc>
          <w:tcPr>
            <w:tcW w:w="3544" w:type="dxa"/>
            <w:shd w:val="clear" w:color="auto" w:fill="auto"/>
          </w:tcPr>
          <w:p w:rsidR="00DD17FC" w:rsidRPr="006550AB" w:rsidRDefault="00DD17FC" w:rsidP="00B4092C">
            <w:r w:rsidRPr="006550AB">
              <w:t>2020</w:t>
            </w:r>
          </w:p>
        </w:tc>
        <w:tc>
          <w:tcPr>
            <w:tcW w:w="1988" w:type="dxa"/>
            <w:shd w:val="clear" w:color="auto" w:fill="auto"/>
          </w:tcPr>
          <w:p w:rsidR="00DD17FC" w:rsidRPr="006550AB" w:rsidRDefault="00DD17FC" w:rsidP="00B4092C">
            <w:pPr>
              <w:jc w:val="right"/>
            </w:pPr>
            <w:r w:rsidRPr="006550AB">
              <w:t>933 000</w:t>
            </w:r>
          </w:p>
        </w:tc>
        <w:tc>
          <w:tcPr>
            <w:tcW w:w="1556" w:type="dxa"/>
            <w:shd w:val="clear" w:color="auto" w:fill="auto"/>
          </w:tcPr>
          <w:p w:rsidR="00DD17FC" w:rsidRPr="006550AB" w:rsidRDefault="00DD17FC" w:rsidP="00B4092C">
            <w:pPr>
              <w:jc w:val="right"/>
            </w:pPr>
            <w:r w:rsidRPr="006550AB">
              <w:t>45 926</w:t>
            </w:r>
          </w:p>
        </w:tc>
        <w:tc>
          <w:tcPr>
            <w:tcW w:w="1842" w:type="dxa"/>
            <w:shd w:val="clear" w:color="auto" w:fill="auto"/>
          </w:tcPr>
          <w:p w:rsidR="00DD17FC" w:rsidRPr="006550AB" w:rsidRDefault="00DD17FC" w:rsidP="00B4092C">
            <w:pPr>
              <w:jc w:val="right"/>
            </w:pPr>
            <w:r w:rsidRPr="006550AB">
              <w:t>1 212 000</w:t>
            </w:r>
          </w:p>
        </w:tc>
      </w:tr>
      <w:tr w:rsidR="00DD17FC" w:rsidRPr="006550AB" w:rsidTr="00B4092C">
        <w:tc>
          <w:tcPr>
            <w:tcW w:w="3544" w:type="dxa"/>
            <w:shd w:val="clear" w:color="auto" w:fill="auto"/>
          </w:tcPr>
          <w:p w:rsidR="00DD17FC" w:rsidRPr="006550AB" w:rsidRDefault="00DD17FC" w:rsidP="00B4092C">
            <w:r w:rsidRPr="006550AB">
              <w:t>Социальное страхование</w:t>
            </w:r>
          </w:p>
        </w:tc>
        <w:tc>
          <w:tcPr>
            <w:tcW w:w="1988" w:type="dxa"/>
            <w:shd w:val="clear" w:color="auto" w:fill="auto"/>
          </w:tcPr>
          <w:p w:rsidR="00DD17FC" w:rsidRPr="006550AB" w:rsidRDefault="00DD17FC" w:rsidP="00B4092C">
            <w:pPr>
              <w:jc w:val="right"/>
            </w:pPr>
          </w:p>
        </w:tc>
        <w:tc>
          <w:tcPr>
            <w:tcW w:w="1556" w:type="dxa"/>
            <w:shd w:val="clear" w:color="auto" w:fill="auto"/>
          </w:tcPr>
          <w:p w:rsidR="00DD17FC" w:rsidRPr="006550AB" w:rsidRDefault="00DD17FC" w:rsidP="00B4092C">
            <w:pPr>
              <w:jc w:val="right"/>
            </w:pPr>
          </w:p>
        </w:tc>
        <w:tc>
          <w:tcPr>
            <w:tcW w:w="1842" w:type="dxa"/>
            <w:shd w:val="clear" w:color="auto" w:fill="auto"/>
          </w:tcPr>
          <w:p w:rsidR="00DD17FC" w:rsidRPr="006550AB" w:rsidRDefault="00DD17FC" w:rsidP="00B4092C">
            <w:pPr>
              <w:jc w:val="right"/>
            </w:pPr>
          </w:p>
        </w:tc>
      </w:tr>
      <w:tr w:rsidR="00DD17FC" w:rsidRPr="006550AB" w:rsidTr="00B4092C">
        <w:tc>
          <w:tcPr>
            <w:tcW w:w="3544" w:type="dxa"/>
            <w:shd w:val="clear" w:color="auto" w:fill="auto"/>
          </w:tcPr>
          <w:p w:rsidR="00DD17FC" w:rsidRPr="006550AB" w:rsidRDefault="00DD17FC" w:rsidP="00B4092C">
            <w:r w:rsidRPr="006550AB">
              <w:t>2018</w:t>
            </w:r>
          </w:p>
        </w:tc>
        <w:tc>
          <w:tcPr>
            <w:tcW w:w="1988" w:type="dxa"/>
            <w:shd w:val="clear" w:color="auto" w:fill="auto"/>
          </w:tcPr>
          <w:p w:rsidR="00DD17FC" w:rsidRPr="006550AB" w:rsidRDefault="00DD17FC" w:rsidP="00B4092C">
            <w:pPr>
              <w:jc w:val="right"/>
            </w:pPr>
            <w:r w:rsidRPr="006550AB">
              <w:t>770 000</w:t>
            </w:r>
          </w:p>
        </w:tc>
        <w:tc>
          <w:tcPr>
            <w:tcW w:w="1556" w:type="dxa"/>
            <w:shd w:val="clear" w:color="auto" w:fill="auto"/>
          </w:tcPr>
          <w:p w:rsidR="00DD17FC" w:rsidRPr="00744E72" w:rsidRDefault="00DD17FC" w:rsidP="00B4092C">
            <w:pPr>
              <w:jc w:val="right"/>
              <w:rPr>
                <w:lang w:val="en-US"/>
              </w:rPr>
            </w:pPr>
            <w:r w:rsidRPr="006550AB">
              <w:t>4</w:t>
            </w:r>
            <w:r>
              <w:rPr>
                <w:lang w:val="en-US"/>
              </w:rPr>
              <w:t>2</w:t>
            </w:r>
            <w:r w:rsidRPr="006550AB">
              <w:t xml:space="preserve"> </w:t>
            </w:r>
            <w:r>
              <w:rPr>
                <w:lang w:val="en-US"/>
              </w:rPr>
              <w:t>522</w:t>
            </w:r>
          </w:p>
        </w:tc>
        <w:tc>
          <w:tcPr>
            <w:tcW w:w="1842" w:type="dxa"/>
            <w:shd w:val="clear" w:color="auto" w:fill="auto"/>
          </w:tcPr>
          <w:p w:rsidR="00DD17FC" w:rsidRPr="006550AB" w:rsidRDefault="00DD17FC" w:rsidP="00B4092C">
            <w:pPr>
              <w:jc w:val="right"/>
            </w:pPr>
            <w:r w:rsidRPr="006550AB">
              <w:t>8</w:t>
            </w:r>
            <w:r>
              <w:rPr>
                <w:lang w:val="en-US"/>
              </w:rPr>
              <w:t>15</w:t>
            </w:r>
            <w:r w:rsidRPr="006550AB">
              <w:t xml:space="preserve"> 000</w:t>
            </w:r>
          </w:p>
        </w:tc>
      </w:tr>
      <w:tr w:rsidR="00DD17FC" w:rsidRPr="006550AB" w:rsidTr="00B4092C">
        <w:tc>
          <w:tcPr>
            <w:tcW w:w="3544" w:type="dxa"/>
            <w:shd w:val="clear" w:color="auto" w:fill="auto"/>
          </w:tcPr>
          <w:p w:rsidR="00DD17FC" w:rsidRPr="006550AB" w:rsidRDefault="00DD17FC" w:rsidP="00B4092C">
            <w:r w:rsidRPr="006550AB">
              <w:t>2019</w:t>
            </w:r>
          </w:p>
        </w:tc>
        <w:tc>
          <w:tcPr>
            <w:tcW w:w="1988" w:type="dxa"/>
            <w:shd w:val="clear" w:color="auto" w:fill="auto"/>
          </w:tcPr>
          <w:p w:rsidR="00DD17FC" w:rsidRPr="006550AB" w:rsidRDefault="00DD17FC" w:rsidP="00B4092C">
            <w:pPr>
              <w:jc w:val="right"/>
            </w:pPr>
            <w:r w:rsidRPr="006550AB">
              <w:t>786 000</w:t>
            </w:r>
          </w:p>
        </w:tc>
        <w:tc>
          <w:tcPr>
            <w:tcW w:w="1556" w:type="dxa"/>
            <w:shd w:val="clear" w:color="auto" w:fill="auto"/>
          </w:tcPr>
          <w:p w:rsidR="00DD17FC" w:rsidRPr="006550AB" w:rsidRDefault="00DD17FC" w:rsidP="00B4092C">
            <w:pPr>
              <w:jc w:val="right"/>
            </w:pPr>
            <w:r w:rsidRPr="006550AB">
              <w:t>43 606</w:t>
            </w:r>
          </w:p>
        </w:tc>
        <w:tc>
          <w:tcPr>
            <w:tcW w:w="1842" w:type="dxa"/>
            <w:shd w:val="clear" w:color="auto" w:fill="auto"/>
          </w:tcPr>
          <w:p w:rsidR="00DD17FC" w:rsidRPr="006550AB" w:rsidRDefault="00DD17FC" w:rsidP="00B4092C">
            <w:pPr>
              <w:jc w:val="right"/>
            </w:pPr>
            <w:r w:rsidRPr="006550AB">
              <w:t>8</w:t>
            </w:r>
            <w:r>
              <w:rPr>
                <w:lang w:val="en-US"/>
              </w:rPr>
              <w:t>35</w:t>
            </w:r>
            <w:r w:rsidRPr="006550AB">
              <w:t xml:space="preserve"> 000</w:t>
            </w:r>
          </w:p>
        </w:tc>
      </w:tr>
      <w:tr w:rsidR="00DD17FC" w:rsidRPr="006550AB" w:rsidTr="00B4092C">
        <w:tc>
          <w:tcPr>
            <w:tcW w:w="3544" w:type="dxa"/>
            <w:shd w:val="clear" w:color="auto" w:fill="auto"/>
          </w:tcPr>
          <w:p w:rsidR="00DD17FC" w:rsidRPr="006550AB" w:rsidRDefault="00DD17FC" w:rsidP="00B4092C">
            <w:r w:rsidRPr="006550AB">
              <w:t>2020</w:t>
            </w:r>
          </w:p>
        </w:tc>
        <w:tc>
          <w:tcPr>
            <w:tcW w:w="1988" w:type="dxa"/>
            <w:shd w:val="clear" w:color="auto" w:fill="auto"/>
          </w:tcPr>
          <w:p w:rsidR="00DD17FC" w:rsidRPr="006550AB" w:rsidRDefault="00DD17FC" w:rsidP="00B4092C">
            <w:pPr>
              <w:jc w:val="right"/>
            </w:pPr>
            <w:r w:rsidRPr="006550AB">
              <w:t>803 000</w:t>
            </w:r>
          </w:p>
        </w:tc>
        <w:tc>
          <w:tcPr>
            <w:tcW w:w="1556" w:type="dxa"/>
            <w:shd w:val="clear" w:color="auto" w:fill="auto"/>
          </w:tcPr>
          <w:p w:rsidR="00DD17FC" w:rsidRPr="006550AB" w:rsidRDefault="00DD17FC" w:rsidP="00B4092C">
            <w:pPr>
              <w:jc w:val="right"/>
            </w:pPr>
            <w:r w:rsidRPr="006550AB">
              <w:t>45 926</w:t>
            </w:r>
          </w:p>
        </w:tc>
        <w:tc>
          <w:tcPr>
            <w:tcW w:w="1842" w:type="dxa"/>
            <w:shd w:val="clear" w:color="auto" w:fill="auto"/>
          </w:tcPr>
          <w:p w:rsidR="00DD17FC" w:rsidRPr="006550AB" w:rsidRDefault="00DD17FC" w:rsidP="00B4092C">
            <w:pPr>
              <w:jc w:val="right"/>
            </w:pPr>
            <w:r w:rsidRPr="006550AB">
              <w:t>8</w:t>
            </w:r>
            <w:r>
              <w:rPr>
                <w:lang w:val="en-US"/>
              </w:rPr>
              <w:t>79</w:t>
            </w:r>
            <w:r w:rsidRPr="006550AB">
              <w:t xml:space="preserve"> 000</w:t>
            </w:r>
          </w:p>
        </w:tc>
      </w:tr>
    </w:tbl>
    <w:p w:rsidR="005F699D" w:rsidRPr="00035816" w:rsidRDefault="008E7FB0" w:rsidP="008274F6">
      <w:pPr>
        <w:spacing w:line="0" w:lineRule="atLeast"/>
        <w:ind w:firstLine="708"/>
        <w:jc w:val="both"/>
        <w:rPr>
          <w:rFonts w:cs="Arial"/>
          <w:i/>
          <w:sz w:val="28"/>
          <w:szCs w:val="22"/>
        </w:rPr>
      </w:pPr>
      <w:r w:rsidRPr="00035816">
        <w:rPr>
          <w:i/>
          <w:sz w:val="28"/>
          <w:szCs w:val="28"/>
        </w:rPr>
        <w:t>2.3.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r w:rsidR="005F699D" w:rsidRPr="00035816">
        <w:rPr>
          <w:i/>
          <w:sz w:val="28"/>
          <w:szCs w:val="28"/>
        </w:rPr>
        <w:t xml:space="preserve"> общая сумма финансирования</w:t>
      </w:r>
      <w:r w:rsidR="009566A9" w:rsidRPr="00035816">
        <w:rPr>
          <w:i/>
          <w:sz w:val="28"/>
          <w:szCs w:val="28"/>
        </w:rPr>
        <w:t xml:space="preserve"> </w:t>
      </w:r>
      <w:r w:rsidR="00395CF2" w:rsidRPr="00035816">
        <w:rPr>
          <w:i/>
          <w:sz w:val="28"/>
          <w:szCs w:val="28"/>
        </w:rPr>
        <w:t>на</w:t>
      </w:r>
      <w:r w:rsidR="005F699D" w:rsidRPr="00035816">
        <w:rPr>
          <w:i/>
          <w:sz w:val="28"/>
          <w:szCs w:val="28"/>
        </w:rPr>
        <w:t xml:space="preserve"> 201</w:t>
      </w:r>
      <w:r w:rsidR="009566A9" w:rsidRPr="00035816">
        <w:rPr>
          <w:i/>
          <w:sz w:val="28"/>
          <w:szCs w:val="28"/>
        </w:rPr>
        <w:t>8</w:t>
      </w:r>
      <w:r w:rsidR="005F699D" w:rsidRPr="00035816">
        <w:rPr>
          <w:i/>
          <w:sz w:val="28"/>
          <w:szCs w:val="28"/>
        </w:rPr>
        <w:t xml:space="preserve"> год </w:t>
      </w:r>
      <w:r w:rsidR="009566A9" w:rsidRPr="00035816">
        <w:rPr>
          <w:i/>
          <w:sz w:val="28"/>
          <w:szCs w:val="28"/>
        </w:rPr>
        <w:t xml:space="preserve">18 890,630 </w:t>
      </w:r>
      <w:r w:rsidR="005F699D" w:rsidRPr="00035816">
        <w:rPr>
          <w:i/>
          <w:sz w:val="28"/>
          <w:szCs w:val="28"/>
        </w:rPr>
        <w:t xml:space="preserve">тыс. рублей, из них за счёт средств бюджета автономного округа </w:t>
      </w:r>
      <w:r w:rsidR="009566A9" w:rsidRPr="00035816">
        <w:rPr>
          <w:i/>
          <w:sz w:val="28"/>
          <w:szCs w:val="28"/>
        </w:rPr>
        <w:t>8 431,4</w:t>
      </w:r>
      <w:r w:rsidR="005F699D" w:rsidRPr="00035816">
        <w:rPr>
          <w:i/>
          <w:sz w:val="28"/>
          <w:szCs w:val="28"/>
        </w:rPr>
        <w:t xml:space="preserve"> тыс. рублей, местного бюджета </w:t>
      </w:r>
      <w:r w:rsidR="009566A9" w:rsidRPr="00035816">
        <w:rPr>
          <w:i/>
          <w:sz w:val="28"/>
          <w:szCs w:val="28"/>
        </w:rPr>
        <w:t>10 459,230</w:t>
      </w:r>
      <w:r w:rsidR="005D140E" w:rsidRPr="00035816">
        <w:rPr>
          <w:i/>
          <w:sz w:val="28"/>
          <w:szCs w:val="28"/>
        </w:rPr>
        <w:t xml:space="preserve"> тыс. рублей:</w:t>
      </w:r>
    </w:p>
    <w:p w:rsidR="00CF67FF" w:rsidRDefault="00B36BCA" w:rsidP="005D140E">
      <w:pPr>
        <w:tabs>
          <w:tab w:val="left" w:pos="0"/>
        </w:tabs>
        <w:ind w:firstLine="709"/>
        <w:jc w:val="both"/>
        <w:rPr>
          <w:sz w:val="28"/>
          <w:szCs w:val="28"/>
        </w:rPr>
      </w:pPr>
      <w:r>
        <w:rPr>
          <w:sz w:val="28"/>
          <w:szCs w:val="28"/>
        </w:rPr>
        <w:t xml:space="preserve">- </w:t>
      </w:r>
      <w:r w:rsidR="005D140E">
        <w:rPr>
          <w:sz w:val="28"/>
          <w:szCs w:val="28"/>
        </w:rPr>
        <w:t>газоснабжение коттеджной застройки в 11Б микрорайоне города Нефтеюганска за счёт средств бюджета автономного округа 8 431,4 тыс. рублей, местного бюджета 2 810,500 тыс. рублей;</w:t>
      </w:r>
    </w:p>
    <w:p w:rsidR="005D140E" w:rsidRDefault="005D140E" w:rsidP="005D140E">
      <w:pPr>
        <w:tabs>
          <w:tab w:val="left" w:pos="0"/>
        </w:tabs>
        <w:ind w:firstLine="709"/>
        <w:jc w:val="both"/>
        <w:rPr>
          <w:sz w:val="28"/>
          <w:szCs w:val="28"/>
        </w:rPr>
      </w:pPr>
      <w:r>
        <w:rPr>
          <w:sz w:val="28"/>
          <w:szCs w:val="28"/>
        </w:rPr>
        <w:t>- инженерное обеспечение вдоль ул. Набережная (участок от ул. Романа Кузоваткина до ул. Нефтяников) за счёт средств местного бюджета 4 733,536 тыс. рублей;</w:t>
      </w:r>
    </w:p>
    <w:p w:rsidR="002C569B" w:rsidRDefault="0058087D" w:rsidP="00704055">
      <w:pPr>
        <w:tabs>
          <w:tab w:val="left" w:pos="0"/>
        </w:tabs>
        <w:ind w:firstLine="709"/>
        <w:jc w:val="both"/>
        <w:rPr>
          <w:sz w:val="28"/>
          <w:szCs w:val="28"/>
        </w:rPr>
      </w:pPr>
      <w:r>
        <w:rPr>
          <w:sz w:val="28"/>
          <w:szCs w:val="28"/>
        </w:rPr>
        <w:t>- инженерное обеспечение вдоль ул. Нефтяников (участок от ул. Романа Кузоваткина до ул. Набережная) за счёт средств местного бюджета 2 915,194 тыс. рублей.</w:t>
      </w:r>
    </w:p>
    <w:p w:rsidR="00CF67FF" w:rsidRPr="00035816" w:rsidRDefault="00CF67FF" w:rsidP="00CF67FF">
      <w:pPr>
        <w:tabs>
          <w:tab w:val="left" w:pos="0"/>
        </w:tabs>
        <w:ind w:firstLine="709"/>
        <w:jc w:val="both"/>
        <w:rPr>
          <w:i/>
          <w:sz w:val="28"/>
          <w:szCs w:val="28"/>
        </w:rPr>
      </w:pPr>
      <w:r w:rsidRPr="00035816">
        <w:rPr>
          <w:i/>
          <w:sz w:val="28"/>
          <w:szCs w:val="28"/>
        </w:rPr>
        <w:t>2.4. «Реализация полномочий в области строительства и жилищных отношений»</w:t>
      </w:r>
      <w:r w:rsidR="00526529" w:rsidRPr="00035816">
        <w:rPr>
          <w:i/>
          <w:sz w:val="28"/>
          <w:szCs w:val="28"/>
        </w:rPr>
        <w:t xml:space="preserve"> общая сумма финансирования:</w:t>
      </w:r>
    </w:p>
    <w:p w:rsidR="00526529" w:rsidRDefault="00526529" w:rsidP="00526529">
      <w:pPr>
        <w:tabs>
          <w:tab w:val="left" w:pos="0"/>
        </w:tabs>
        <w:jc w:val="both"/>
        <w:rPr>
          <w:sz w:val="28"/>
          <w:szCs w:val="28"/>
        </w:rPr>
      </w:pPr>
      <w:r>
        <w:rPr>
          <w:sz w:val="28"/>
          <w:szCs w:val="28"/>
        </w:rPr>
        <w:tab/>
        <w:t xml:space="preserve">- </w:t>
      </w:r>
      <w:r w:rsidR="00395CF2">
        <w:rPr>
          <w:sz w:val="28"/>
          <w:szCs w:val="28"/>
        </w:rPr>
        <w:t>на</w:t>
      </w:r>
      <w:r>
        <w:rPr>
          <w:sz w:val="28"/>
          <w:szCs w:val="28"/>
        </w:rPr>
        <w:t xml:space="preserve"> 201</w:t>
      </w:r>
      <w:r w:rsidR="0006486A">
        <w:rPr>
          <w:sz w:val="28"/>
          <w:szCs w:val="28"/>
        </w:rPr>
        <w:t>8</w:t>
      </w:r>
      <w:r>
        <w:rPr>
          <w:sz w:val="28"/>
          <w:szCs w:val="28"/>
        </w:rPr>
        <w:t xml:space="preserve"> год </w:t>
      </w:r>
      <w:r w:rsidR="0006486A">
        <w:rPr>
          <w:sz w:val="28"/>
          <w:szCs w:val="28"/>
        </w:rPr>
        <w:t>80 247,900</w:t>
      </w:r>
      <w:r>
        <w:rPr>
          <w:sz w:val="28"/>
          <w:szCs w:val="28"/>
        </w:rPr>
        <w:t xml:space="preserve"> тыс. рублей, из них за счёт средств бюджета автономного округа </w:t>
      </w:r>
      <w:r w:rsidR="0006486A">
        <w:rPr>
          <w:sz w:val="28"/>
          <w:szCs w:val="28"/>
        </w:rPr>
        <w:t>71 424,000</w:t>
      </w:r>
      <w:r>
        <w:rPr>
          <w:sz w:val="28"/>
          <w:szCs w:val="28"/>
        </w:rPr>
        <w:t xml:space="preserve"> тыс. рублей, местного бюджета </w:t>
      </w:r>
      <w:r w:rsidR="0006486A">
        <w:rPr>
          <w:sz w:val="28"/>
          <w:szCs w:val="28"/>
        </w:rPr>
        <w:t>8 823,900</w:t>
      </w:r>
      <w:r>
        <w:rPr>
          <w:sz w:val="28"/>
          <w:szCs w:val="28"/>
        </w:rPr>
        <w:t xml:space="preserve"> тыс. рублей;</w:t>
      </w:r>
    </w:p>
    <w:p w:rsidR="00526529" w:rsidRDefault="00526529" w:rsidP="00526529">
      <w:pPr>
        <w:tabs>
          <w:tab w:val="left" w:pos="0"/>
        </w:tabs>
        <w:jc w:val="both"/>
        <w:rPr>
          <w:sz w:val="28"/>
          <w:szCs w:val="28"/>
        </w:rPr>
      </w:pPr>
      <w:r>
        <w:rPr>
          <w:sz w:val="28"/>
          <w:szCs w:val="28"/>
        </w:rPr>
        <w:tab/>
        <w:t xml:space="preserve">- </w:t>
      </w:r>
      <w:r w:rsidR="00395CF2">
        <w:rPr>
          <w:sz w:val="28"/>
          <w:szCs w:val="28"/>
        </w:rPr>
        <w:t>на</w:t>
      </w:r>
      <w:r w:rsidR="009C4ED9">
        <w:rPr>
          <w:sz w:val="28"/>
          <w:szCs w:val="28"/>
        </w:rPr>
        <w:t xml:space="preserve"> 2019</w:t>
      </w:r>
      <w:r>
        <w:rPr>
          <w:sz w:val="28"/>
          <w:szCs w:val="28"/>
        </w:rPr>
        <w:t xml:space="preserve"> год </w:t>
      </w:r>
      <w:r w:rsidR="009C4ED9">
        <w:rPr>
          <w:sz w:val="28"/>
          <w:szCs w:val="28"/>
        </w:rPr>
        <w:t>68 367,400</w:t>
      </w:r>
      <w:r>
        <w:rPr>
          <w:sz w:val="28"/>
          <w:szCs w:val="28"/>
        </w:rPr>
        <w:t xml:space="preserve"> тыс. рублей, из них за счёт средств бюджета автономного округа </w:t>
      </w:r>
      <w:r w:rsidR="009C4ED9">
        <w:rPr>
          <w:sz w:val="28"/>
          <w:szCs w:val="28"/>
        </w:rPr>
        <w:t>60 850,400</w:t>
      </w:r>
      <w:r>
        <w:rPr>
          <w:sz w:val="28"/>
          <w:szCs w:val="28"/>
        </w:rPr>
        <w:t xml:space="preserve"> тыс. рублей, местного бюджета </w:t>
      </w:r>
      <w:r w:rsidR="009C4ED9">
        <w:rPr>
          <w:sz w:val="28"/>
          <w:szCs w:val="28"/>
        </w:rPr>
        <w:t>7 517,000</w:t>
      </w:r>
      <w:r>
        <w:rPr>
          <w:sz w:val="28"/>
          <w:szCs w:val="28"/>
        </w:rPr>
        <w:t xml:space="preserve"> тыс. рублей;</w:t>
      </w:r>
    </w:p>
    <w:p w:rsidR="00526529" w:rsidRDefault="00526529" w:rsidP="00526529">
      <w:pPr>
        <w:tabs>
          <w:tab w:val="left" w:pos="0"/>
        </w:tabs>
        <w:jc w:val="both"/>
        <w:rPr>
          <w:sz w:val="28"/>
          <w:szCs w:val="28"/>
        </w:rPr>
      </w:pPr>
      <w:r>
        <w:rPr>
          <w:sz w:val="28"/>
          <w:szCs w:val="28"/>
        </w:rPr>
        <w:tab/>
        <w:t xml:space="preserve">- </w:t>
      </w:r>
      <w:r w:rsidR="00395CF2">
        <w:rPr>
          <w:sz w:val="28"/>
          <w:szCs w:val="28"/>
        </w:rPr>
        <w:t>на</w:t>
      </w:r>
      <w:r>
        <w:rPr>
          <w:sz w:val="28"/>
          <w:szCs w:val="28"/>
        </w:rPr>
        <w:t xml:space="preserve"> 20</w:t>
      </w:r>
      <w:r w:rsidR="0008656F">
        <w:rPr>
          <w:sz w:val="28"/>
          <w:szCs w:val="28"/>
        </w:rPr>
        <w:t>20</w:t>
      </w:r>
      <w:r>
        <w:rPr>
          <w:sz w:val="28"/>
          <w:szCs w:val="28"/>
        </w:rPr>
        <w:t xml:space="preserve"> год 6</w:t>
      </w:r>
      <w:r w:rsidR="0008656F">
        <w:rPr>
          <w:sz w:val="28"/>
          <w:szCs w:val="28"/>
        </w:rPr>
        <w:t>8 367,400</w:t>
      </w:r>
      <w:r>
        <w:rPr>
          <w:sz w:val="28"/>
          <w:szCs w:val="28"/>
        </w:rPr>
        <w:t xml:space="preserve"> тыс. рублей, из них за счёт средств бюджета автономного округа </w:t>
      </w:r>
      <w:r w:rsidR="0008656F">
        <w:rPr>
          <w:sz w:val="28"/>
          <w:szCs w:val="28"/>
        </w:rPr>
        <w:t>60 850,400</w:t>
      </w:r>
      <w:r>
        <w:rPr>
          <w:sz w:val="28"/>
          <w:szCs w:val="28"/>
        </w:rPr>
        <w:t xml:space="preserve"> тыс. рублей, местного бюджета </w:t>
      </w:r>
      <w:r w:rsidR="0008656F">
        <w:rPr>
          <w:sz w:val="28"/>
          <w:szCs w:val="28"/>
        </w:rPr>
        <w:t xml:space="preserve">7 517,000 </w:t>
      </w:r>
      <w:r>
        <w:rPr>
          <w:sz w:val="28"/>
          <w:szCs w:val="28"/>
        </w:rPr>
        <w:t>тыс. рублей.</w:t>
      </w:r>
    </w:p>
    <w:p w:rsidR="00526529" w:rsidRDefault="00526529" w:rsidP="00526529">
      <w:pPr>
        <w:tabs>
          <w:tab w:val="left" w:pos="0"/>
        </w:tabs>
        <w:jc w:val="both"/>
        <w:rPr>
          <w:sz w:val="28"/>
          <w:szCs w:val="28"/>
        </w:rPr>
      </w:pPr>
      <w:r>
        <w:rPr>
          <w:sz w:val="28"/>
          <w:szCs w:val="28"/>
        </w:rPr>
        <w:tab/>
        <w:t>Средства предусматриваются на мероприятия:</w:t>
      </w:r>
    </w:p>
    <w:p w:rsidR="0030464A" w:rsidRDefault="00E125B8" w:rsidP="0030464A">
      <w:pPr>
        <w:tabs>
          <w:tab w:val="left" w:pos="0"/>
        </w:tabs>
        <w:ind w:firstLine="709"/>
        <w:jc w:val="both"/>
        <w:rPr>
          <w:sz w:val="28"/>
          <w:szCs w:val="28"/>
        </w:rPr>
      </w:pPr>
      <w:r>
        <w:rPr>
          <w:sz w:val="28"/>
          <w:szCs w:val="28"/>
        </w:rPr>
        <w:t>2.4.1. Д</w:t>
      </w:r>
      <w:r w:rsidR="0030464A">
        <w:rPr>
          <w:sz w:val="28"/>
          <w:szCs w:val="28"/>
        </w:rPr>
        <w:t xml:space="preserve">епартаменту </w:t>
      </w:r>
      <w:r w:rsidR="008E538F">
        <w:rPr>
          <w:sz w:val="28"/>
          <w:szCs w:val="28"/>
        </w:rPr>
        <w:t>муниципального имущества</w:t>
      </w:r>
      <w:r w:rsidR="0030464A">
        <w:rPr>
          <w:sz w:val="28"/>
          <w:szCs w:val="28"/>
        </w:rPr>
        <w:t xml:space="preserve"> администрации города Нефтеюганска на приобретение жилых помещений:</w:t>
      </w:r>
    </w:p>
    <w:p w:rsidR="00526529" w:rsidRDefault="00526529" w:rsidP="00526529">
      <w:pPr>
        <w:tabs>
          <w:tab w:val="left" w:pos="0"/>
        </w:tabs>
        <w:jc w:val="both"/>
        <w:rPr>
          <w:sz w:val="28"/>
          <w:szCs w:val="28"/>
        </w:rPr>
      </w:pPr>
      <w:r>
        <w:rPr>
          <w:sz w:val="28"/>
          <w:szCs w:val="28"/>
        </w:rPr>
        <w:lastRenderedPageBreak/>
        <w:tab/>
        <w:t xml:space="preserve">- </w:t>
      </w:r>
      <w:r w:rsidR="00395CF2">
        <w:rPr>
          <w:sz w:val="28"/>
          <w:szCs w:val="28"/>
        </w:rPr>
        <w:t>на</w:t>
      </w:r>
      <w:r>
        <w:rPr>
          <w:sz w:val="28"/>
          <w:szCs w:val="28"/>
        </w:rPr>
        <w:t xml:space="preserve"> 201</w:t>
      </w:r>
      <w:r w:rsidR="008E538F">
        <w:rPr>
          <w:sz w:val="28"/>
          <w:szCs w:val="28"/>
        </w:rPr>
        <w:t>8</w:t>
      </w:r>
      <w:r>
        <w:rPr>
          <w:sz w:val="28"/>
          <w:szCs w:val="28"/>
        </w:rPr>
        <w:t xml:space="preserve"> год 4</w:t>
      </w:r>
      <w:r w:rsidR="008E538F">
        <w:rPr>
          <w:sz w:val="28"/>
          <w:szCs w:val="28"/>
        </w:rPr>
        <w:t>0 107,900</w:t>
      </w:r>
      <w:r>
        <w:rPr>
          <w:sz w:val="28"/>
          <w:szCs w:val="28"/>
        </w:rPr>
        <w:t xml:space="preserve"> тыс. рублей, из них за счёт средств бюджета автономного округа </w:t>
      </w:r>
      <w:r w:rsidR="008E538F">
        <w:rPr>
          <w:sz w:val="28"/>
          <w:szCs w:val="28"/>
        </w:rPr>
        <w:t>35 696,000</w:t>
      </w:r>
      <w:r>
        <w:rPr>
          <w:sz w:val="28"/>
          <w:szCs w:val="28"/>
        </w:rPr>
        <w:t xml:space="preserve"> тыс. рублей, местного бюджета </w:t>
      </w:r>
      <w:r w:rsidR="008E538F">
        <w:rPr>
          <w:sz w:val="28"/>
          <w:szCs w:val="28"/>
        </w:rPr>
        <w:t>4 411,900</w:t>
      </w:r>
      <w:r>
        <w:rPr>
          <w:sz w:val="28"/>
          <w:szCs w:val="28"/>
        </w:rPr>
        <w:t xml:space="preserve"> тыс. рублей;</w:t>
      </w:r>
    </w:p>
    <w:p w:rsidR="00526529" w:rsidRDefault="00526529" w:rsidP="00526529">
      <w:pPr>
        <w:tabs>
          <w:tab w:val="left" w:pos="0"/>
        </w:tabs>
        <w:jc w:val="both"/>
        <w:rPr>
          <w:sz w:val="28"/>
          <w:szCs w:val="28"/>
        </w:rPr>
      </w:pPr>
      <w:r>
        <w:rPr>
          <w:sz w:val="28"/>
          <w:szCs w:val="28"/>
        </w:rPr>
        <w:tab/>
        <w:t xml:space="preserve">- </w:t>
      </w:r>
      <w:r w:rsidR="00395CF2">
        <w:rPr>
          <w:sz w:val="28"/>
          <w:szCs w:val="28"/>
        </w:rPr>
        <w:t>на</w:t>
      </w:r>
      <w:r>
        <w:rPr>
          <w:sz w:val="28"/>
          <w:szCs w:val="28"/>
        </w:rPr>
        <w:t xml:space="preserve"> 201</w:t>
      </w:r>
      <w:r w:rsidR="008E538F">
        <w:rPr>
          <w:sz w:val="28"/>
          <w:szCs w:val="28"/>
        </w:rPr>
        <w:t>9</w:t>
      </w:r>
      <w:r>
        <w:rPr>
          <w:sz w:val="28"/>
          <w:szCs w:val="28"/>
        </w:rPr>
        <w:t xml:space="preserve"> год </w:t>
      </w:r>
      <w:r w:rsidR="00EC047A">
        <w:rPr>
          <w:sz w:val="28"/>
          <w:szCs w:val="28"/>
        </w:rPr>
        <w:t>17 083,800</w:t>
      </w:r>
      <w:r>
        <w:rPr>
          <w:sz w:val="28"/>
          <w:szCs w:val="28"/>
        </w:rPr>
        <w:t xml:space="preserve"> тыс. рублей, из них за счёт средств бюджета автономного округа </w:t>
      </w:r>
      <w:r w:rsidR="00EC047A">
        <w:rPr>
          <w:sz w:val="28"/>
          <w:szCs w:val="28"/>
        </w:rPr>
        <w:t>15 204,600</w:t>
      </w:r>
      <w:r>
        <w:rPr>
          <w:sz w:val="28"/>
          <w:szCs w:val="28"/>
        </w:rPr>
        <w:t xml:space="preserve"> тыс. рублей, местного бюджета </w:t>
      </w:r>
      <w:r w:rsidR="00EC047A">
        <w:rPr>
          <w:sz w:val="28"/>
          <w:szCs w:val="28"/>
        </w:rPr>
        <w:t>1 879,2</w:t>
      </w:r>
      <w:r w:rsidR="008E538F">
        <w:rPr>
          <w:sz w:val="28"/>
          <w:szCs w:val="28"/>
        </w:rPr>
        <w:t>00</w:t>
      </w:r>
      <w:r>
        <w:rPr>
          <w:sz w:val="28"/>
          <w:szCs w:val="28"/>
        </w:rPr>
        <w:t xml:space="preserve"> тыс. рублей;</w:t>
      </w:r>
    </w:p>
    <w:p w:rsidR="00526529" w:rsidRDefault="00526529" w:rsidP="00526529">
      <w:pPr>
        <w:tabs>
          <w:tab w:val="left" w:pos="0"/>
        </w:tabs>
        <w:jc w:val="both"/>
        <w:rPr>
          <w:sz w:val="28"/>
          <w:szCs w:val="28"/>
        </w:rPr>
      </w:pPr>
      <w:r>
        <w:rPr>
          <w:sz w:val="28"/>
          <w:szCs w:val="28"/>
        </w:rPr>
        <w:tab/>
        <w:t xml:space="preserve">- </w:t>
      </w:r>
      <w:r w:rsidR="00395CF2">
        <w:rPr>
          <w:sz w:val="28"/>
          <w:szCs w:val="28"/>
        </w:rPr>
        <w:t>на</w:t>
      </w:r>
      <w:r>
        <w:rPr>
          <w:sz w:val="28"/>
          <w:szCs w:val="28"/>
        </w:rPr>
        <w:t xml:space="preserve"> 20</w:t>
      </w:r>
      <w:r w:rsidR="007C64D5">
        <w:rPr>
          <w:sz w:val="28"/>
          <w:szCs w:val="28"/>
        </w:rPr>
        <w:t>20</w:t>
      </w:r>
      <w:r>
        <w:rPr>
          <w:sz w:val="28"/>
          <w:szCs w:val="28"/>
        </w:rPr>
        <w:t xml:space="preserve"> год 3</w:t>
      </w:r>
      <w:r w:rsidR="007C64D5">
        <w:rPr>
          <w:sz w:val="28"/>
          <w:szCs w:val="28"/>
        </w:rPr>
        <w:t>4 167,700</w:t>
      </w:r>
      <w:r>
        <w:rPr>
          <w:sz w:val="28"/>
          <w:szCs w:val="28"/>
        </w:rPr>
        <w:t xml:space="preserve"> тыс. рублей, из них за счёт средств бюджета автономного округа </w:t>
      </w:r>
      <w:r w:rsidR="007C64D5">
        <w:rPr>
          <w:sz w:val="28"/>
          <w:szCs w:val="28"/>
        </w:rPr>
        <w:t>30 409,200</w:t>
      </w:r>
      <w:r>
        <w:rPr>
          <w:sz w:val="28"/>
          <w:szCs w:val="28"/>
        </w:rPr>
        <w:t xml:space="preserve"> тыс. рублей, местного бюджета </w:t>
      </w:r>
      <w:r w:rsidR="007C64D5">
        <w:rPr>
          <w:sz w:val="28"/>
          <w:szCs w:val="28"/>
        </w:rPr>
        <w:t>3 758,500</w:t>
      </w:r>
      <w:r w:rsidR="00C61497">
        <w:rPr>
          <w:sz w:val="28"/>
          <w:szCs w:val="28"/>
        </w:rPr>
        <w:t xml:space="preserve"> тыс. рублей;</w:t>
      </w:r>
    </w:p>
    <w:p w:rsidR="00985ADB" w:rsidRDefault="00C61497" w:rsidP="00C61497">
      <w:pPr>
        <w:tabs>
          <w:tab w:val="left" w:pos="0"/>
        </w:tabs>
        <w:ind w:firstLine="709"/>
        <w:jc w:val="both"/>
        <w:rPr>
          <w:sz w:val="28"/>
          <w:szCs w:val="28"/>
        </w:rPr>
      </w:pPr>
      <w:r>
        <w:rPr>
          <w:sz w:val="28"/>
          <w:szCs w:val="28"/>
        </w:rPr>
        <w:t>2.4.</w:t>
      </w:r>
      <w:r w:rsidR="00D13910">
        <w:rPr>
          <w:sz w:val="28"/>
          <w:szCs w:val="28"/>
        </w:rPr>
        <w:t>2</w:t>
      </w:r>
      <w:r>
        <w:rPr>
          <w:sz w:val="28"/>
          <w:szCs w:val="28"/>
        </w:rPr>
        <w:t xml:space="preserve">. </w:t>
      </w:r>
      <w:r w:rsidR="00E125B8">
        <w:rPr>
          <w:sz w:val="28"/>
          <w:szCs w:val="28"/>
        </w:rPr>
        <w:t>Д</w:t>
      </w:r>
      <w:r>
        <w:rPr>
          <w:sz w:val="28"/>
          <w:szCs w:val="28"/>
        </w:rPr>
        <w:t>епартаменту жилищно-коммунального хозяйства администрации города Нефтеюганска</w:t>
      </w:r>
      <w:r w:rsidR="00985ADB">
        <w:rPr>
          <w:sz w:val="28"/>
          <w:szCs w:val="28"/>
        </w:rPr>
        <w:t>:</w:t>
      </w:r>
    </w:p>
    <w:p w:rsidR="00D8175F" w:rsidRPr="00985ADB" w:rsidRDefault="006050CE" w:rsidP="00985ADB">
      <w:pPr>
        <w:pStyle w:val="ab"/>
        <w:numPr>
          <w:ilvl w:val="0"/>
          <w:numId w:val="3"/>
        </w:numPr>
        <w:tabs>
          <w:tab w:val="left" w:pos="0"/>
        </w:tabs>
        <w:ind w:left="0" w:firstLine="709"/>
        <w:jc w:val="both"/>
        <w:rPr>
          <w:sz w:val="28"/>
          <w:szCs w:val="28"/>
        </w:rPr>
      </w:pPr>
      <w:r w:rsidRPr="00985ADB">
        <w:rPr>
          <w:sz w:val="28"/>
          <w:szCs w:val="28"/>
        </w:rPr>
        <w:t>на ликвидацию и расселение строений, приспособленных для проживания</w:t>
      </w:r>
      <w:r w:rsidR="00C61497" w:rsidRPr="00985ADB">
        <w:rPr>
          <w:sz w:val="28"/>
          <w:szCs w:val="28"/>
        </w:rPr>
        <w:t>:</w:t>
      </w:r>
    </w:p>
    <w:p w:rsidR="00D8175F" w:rsidRDefault="00D8175F" w:rsidP="00D8175F">
      <w:pPr>
        <w:tabs>
          <w:tab w:val="left" w:pos="0"/>
        </w:tabs>
        <w:jc w:val="both"/>
        <w:rPr>
          <w:sz w:val="28"/>
          <w:szCs w:val="28"/>
        </w:rPr>
      </w:pPr>
      <w:r>
        <w:rPr>
          <w:sz w:val="28"/>
          <w:szCs w:val="28"/>
        </w:rPr>
        <w:tab/>
        <w:t>- на 2018 год 40 108,000 тыс. рублей, из них за счёт средств бюджета автономного округа 35 696,000 тыс. рублей, местного бюджета 4 412,000 тыс. рублей;</w:t>
      </w:r>
    </w:p>
    <w:p w:rsidR="00C61497" w:rsidRDefault="00D8175F" w:rsidP="00C61497">
      <w:pPr>
        <w:tabs>
          <w:tab w:val="left" w:pos="0"/>
        </w:tabs>
        <w:jc w:val="both"/>
        <w:rPr>
          <w:sz w:val="28"/>
          <w:szCs w:val="28"/>
        </w:rPr>
      </w:pPr>
      <w:r>
        <w:rPr>
          <w:sz w:val="28"/>
          <w:szCs w:val="28"/>
        </w:rPr>
        <w:tab/>
      </w:r>
      <w:r w:rsidR="00C61497">
        <w:rPr>
          <w:sz w:val="28"/>
          <w:szCs w:val="28"/>
        </w:rPr>
        <w:t xml:space="preserve">- </w:t>
      </w:r>
      <w:r w:rsidR="00395CF2">
        <w:rPr>
          <w:sz w:val="28"/>
          <w:szCs w:val="28"/>
        </w:rPr>
        <w:t>на</w:t>
      </w:r>
      <w:r w:rsidR="00C61497">
        <w:rPr>
          <w:sz w:val="28"/>
          <w:szCs w:val="28"/>
        </w:rPr>
        <w:t xml:space="preserve"> 201</w:t>
      </w:r>
      <w:r>
        <w:rPr>
          <w:sz w:val="28"/>
          <w:szCs w:val="28"/>
        </w:rPr>
        <w:t>9</w:t>
      </w:r>
      <w:r w:rsidR="00C61497">
        <w:rPr>
          <w:sz w:val="28"/>
          <w:szCs w:val="28"/>
        </w:rPr>
        <w:t xml:space="preserve"> год </w:t>
      </w:r>
      <w:r>
        <w:rPr>
          <w:sz w:val="28"/>
          <w:szCs w:val="28"/>
        </w:rPr>
        <w:t>17 083,900</w:t>
      </w:r>
      <w:r w:rsidR="00C61497">
        <w:rPr>
          <w:sz w:val="28"/>
          <w:szCs w:val="28"/>
        </w:rPr>
        <w:t xml:space="preserve"> тыс. рублей, из них за счёт средств бюджета автономного округа </w:t>
      </w:r>
      <w:r>
        <w:rPr>
          <w:sz w:val="28"/>
          <w:szCs w:val="28"/>
        </w:rPr>
        <w:t>15 204,600 тыс. рублей, местного бюджета 1 879,300</w:t>
      </w:r>
      <w:r w:rsidR="00C61497">
        <w:rPr>
          <w:sz w:val="28"/>
          <w:szCs w:val="28"/>
        </w:rPr>
        <w:t xml:space="preserve"> тыс. рублей;</w:t>
      </w:r>
    </w:p>
    <w:p w:rsidR="0030464A" w:rsidRDefault="00C61497" w:rsidP="00CF67FF">
      <w:pPr>
        <w:tabs>
          <w:tab w:val="left" w:pos="0"/>
        </w:tabs>
        <w:jc w:val="both"/>
        <w:rPr>
          <w:sz w:val="28"/>
          <w:szCs w:val="28"/>
        </w:rPr>
      </w:pPr>
      <w:r>
        <w:rPr>
          <w:sz w:val="28"/>
          <w:szCs w:val="28"/>
        </w:rPr>
        <w:tab/>
        <w:t xml:space="preserve">- </w:t>
      </w:r>
      <w:r w:rsidR="00395CF2">
        <w:rPr>
          <w:sz w:val="28"/>
          <w:szCs w:val="28"/>
        </w:rPr>
        <w:t>на</w:t>
      </w:r>
      <w:r>
        <w:rPr>
          <w:sz w:val="28"/>
          <w:szCs w:val="28"/>
        </w:rPr>
        <w:t xml:space="preserve"> 20</w:t>
      </w:r>
      <w:r w:rsidR="00D8175F">
        <w:rPr>
          <w:sz w:val="28"/>
          <w:szCs w:val="28"/>
        </w:rPr>
        <w:t>20</w:t>
      </w:r>
      <w:r>
        <w:rPr>
          <w:sz w:val="28"/>
          <w:szCs w:val="28"/>
        </w:rPr>
        <w:t xml:space="preserve"> год </w:t>
      </w:r>
      <w:r w:rsidR="00D8175F">
        <w:rPr>
          <w:sz w:val="28"/>
          <w:szCs w:val="28"/>
        </w:rPr>
        <w:t>34 167,700</w:t>
      </w:r>
      <w:r>
        <w:rPr>
          <w:sz w:val="28"/>
          <w:szCs w:val="28"/>
        </w:rPr>
        <w:t xml:space="preserve"> тыс. рублей, из них за счёт средств бюджета автономного округа </w:t>
      </w:r>
      <w:r w:rsidR="00D8175F">
        <w:rPr>
          <w:sz w:val="28"/>
          <w:szCs w:val="28"/>
        </w:rPr>
        <w:t>30 409,200</w:t>
      </w:r>
      <w:r>
        <w:rPr>
          <w:sz w:val="28"/>
          <w:szCs w:val="28"/>
        </w:rPr>
        <w:t xml:space="preserve"> тыс. рублей, местного бюджета </w:t>
      </w:r>
      <w:r w:rsidR="00D8175F">
        <w:rPr>
          <w:sz w:val="28"/>
          <w:szCs w:val="28"/>
        </w:rPr>
        <w:t>3 758,500</w:t>
      </w:r>
      <w:r w:rsidR="00985ADB">
        <w:rPr>
          <w:sz w:val="28"/>
          <w:szCs w:val="28"/>
        </w:rPr>
        <w:t xml:space="preserve"> тыс. рублей;</w:t>
      </w:r>
    </w:p>
    <w:p w:rsidR="00985ADB" w:rsidRDefault="00985ADB" w:rsidP="00985ADB">
      <w:pPr>
        <w:pStyle w:val="ab"/>
        <w:numPr>
          <w:ilvl w:val="0"/>
          <w:numId w:val="3"/>
        </w:numPr>
        <w:tabs>
          <w:tab w:val="left" w:pos="0"/>
        </w:tabs>
        <w:ind w:left="0" w:firstLine="709"/>
        <w:jc w:val="both"/>
        <w:rPr>
          <w:sz w:val="28"/>
          <w:szCs w:val="28"/>
        </w:rPr>
      </w:pPr>
      <w:r w:rsidRPr="00985ADB">
        <w:rPr>
          <w:sz w:val="28"/>
          <w:szCs w:val="28"/>
        </w:rPr>
        <w:t>на реализацию полномочий, указанных в пунктах 3.1, 3.2 статьи 2 Закона Ханты-Мансийского автономного округа-Югры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за счёт средств автономного округа на 2018 год 32,000 тыс. рублей, на 2019 год 32,000 тыс. рублей, на 2020 год 32,000 тыс. рублей;</w:t>
      </w:r>
    </w:p>
    <w:p w:rsidR="007D23C7" w:rsidRDefault="007D23C7" w:rsidP="007D23C7">
      <w:pPr>
        <w:tabs>
          <w:tab w:val="left" w:pos="0"/>
        </w:tabs>
        <w:jc w:val="both"/>
        <w:rPr>
          <w:sz w:val="28"/>
          <w:szCs w:val="28"/>
        </w:rPr>
      </w:pPr>
      <w:r>
        <w:rPr>
          <w:sz w:val="28"/>
          <w:szCs w:val="28"/>
        </w:rPr>
        <w:tab/>
      </w:r>
      <w:r w:rsidRPr="005B380F">
        <w:rPr>
          <w:sz w:val="28"/>
          <w:szCs w:val="28"/>
        </w:rPr>
        <w:t>2.4.3. ДГиЗО на возмещение части затрат застройщикам (инвесторам) по строительству инженерных сетей и объектов инженерной инфраструктуры на 2019 год 34 167,700 тыс. рублей, из них за счёт средств бюджета автономного округа 30 409,200 тыс. рублей, местного бюджета 3 758,500 тыс. рублей.</w:t>
      </w:r>
    </w:p>
    <w:p w:rsidR="002A58D1" w:rsidRPr="00CC67F4" w:rsidRDefault="00AE3CC5" w:rsidP="00CC67F4">
      <w:pPr>
        <w:autoSpaceDE w:val="0"/>
        <w:autoSpaceDN w:val="0"/>
        <w:adjustRightInd w:val="0"/>
        <w:ind w:firstLine="540"/>
        <w:jc w:val="both"/>
        <w:rPr>
          <w:sz w:val="28"/>
          <w:szCs w:val="28"/>
        </w:rPr>
      </w:pPr>
      <w:r>
        <w:rPr>
          <w:sz w:val="28"/>
          <w:szCs w:val="28"/>
        </w:rPr>
        <w:tab/>
      </w:r>
      <w:r w:rsidRPr="00AE3CC5">
        <w:rPr>
          <w:sz w:val="28"/>
          <w:szCs w:val="28"/>
        </w:rPr>
        <w:t>В соответствии с порядком 5 Постановления Правительства ХМАО - Югры от 09.10.2013 № 408-п «О государственной программе Ханты-Мансийс</w:t>
      </w:r>
      <w:r>
        <w:rPr>
          <w:sz w:val="28"/>
          <w:szCs w:val="28"/>
        </w:rPr>
        <w:t>кого автономного округа - Югры «</w:t>
      </w:r>
      <w:r w:rsidRPr="00AE3CC5">
        <w:rPr>
          <w:sz w:val="28"/>
          <w:szCs w:val="28"/>
        </w:rPr>
        <w:t>Обеспечение дост</w:t>
      </w:r>
      <w:r w:rsidR="00FC681B">
        <w:rPr>
          <w:sz w:val="28"/>
          <w:szCs w:val="28"/>
        </w:rPr>
        <w:t>упным и комфортным жильё</w:t>
      </w:r>
      <w:r w:rsidRPr="00AE3CC5">
        <w:rPr>
          <w:sz w:val="28"/>
          <w:szCs w:val="28"/>
        </w:rPr>
        <w:t>м жителей Ханты-Мансийского автономного округа - Югры в 2016 - 2020 годах»</w:t>
      </w:r>
      <w:r w:rsidR="00CC67F4" w:rsidRPr="00CC67F4">
        <w:rPr>
          <w:sz w:val="28"/>
          <w:szCs w:val="28"/>
        </w:rPr>
        <w:t xml:space="preserve"> </w:t>
      </w:r>
      <w:r w:rsidR="00CC67F4" w:rsidRPr="0061660D">
        <w:rPr>
          <w:sz w:val="28"/>
          <w:szCs w:val="28"/>
        </w:rPr>
        <w:t>(далее по тексту - Постановление Правительства ХМАО - Югры от 09.10.2013 № 408-п)</w:t>
      </w:r>
      <w:r w:rsidRPr="00AE3CC5">
        <w:rPr>
          <w:sz w:val="28"/>
          <w:szCs w:val="28"/>
        </w:rPr>
        <w:t xml:space="preserve"> </w:t>
      </w:r>
      <w:r w:rsidRPr="00AE3CC5">
        <w:rPr>
          <w:rFonts w:eastAsiaTheme="minorHAnsi"/>
          <w:sz w:val="28"/>
          <w:szCs w:val="28"/>
          <w:lang w:eastAsia="en-US"/>
        </w:rPr>
        <w:t>субсиди</w:t>
      </w:r>
      <w:r w:rsidR="00695060">
        <w:rPr>
          <w:rFonts w:eastAsiaTheme="minorHAnsi"/>
          <w:sz w:val="28"/>
          <w:szCs w:val="28"/>
          <w:lang w:eastAsia="en-US"/>
        </w:rPr>
        <w:t>и</w:t>
      </w:r>
      <w:r w:rsidRPr="00AE3CC5">
        <w:rPr>
          <w:rFonts w:eastAsiaTheme="minorHAnsi"/>
          <w:sz w:val="28"/>
          <w:szCs w:val="28"/>
          <w:lang w:eastAsia="en-US"/>
        </w:rPr>
        <w:t xml:space="preserve">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w:t>
      </w:r>
      <w:r w:rsidR="002A58D1">
        <w:rPr>
          <w:rFonts w:eastAsiaTheme="minorHAnsi"/>
          <w:sz w:val="28"/>
          <w:szCs w:val="28"/>
          <w:lang w:eastAsia="en-US"/>
        </w:rPr>
        <w:t xml:space="preserve"> предоставляются при условии соблюдения объ</w:t>
      </w:r>
      <w:r w:rsidR="00FC681B">
        <w:rPr>
          <w:rFonts w:eastAsiaTheme="minorHAnsi"/>
          <w:sz w:val="28"/>
          <w:szCs w:val="28"/>
          <w:lang w:eastAsia="en-US"/>
        </w:rPr>
        <w:t>ё</w:t>
      </w:r>
      <w:r w:rsidR="002A58D1">
        <w:rPr>
          <w:rFonts w:eastAsiaTheme="minorHAnsi"/>
          <w:sz w:val="28"/>
          <w:szCs w:val="28"/>
          <w:lang w:eastAsia="en-US"/>
        </w:rPr>
        <w:t xml:space="preserve">ма </w:t>
      </w:r>
      <w:r w:rsidR="002A58D1">
        <w:rPr>
          <w:rFonts w:eastAsiaTheme="minorHAnsi"/>
          <w:sz w:val="28"/>
          <w:szCs w:val="28"/>
          <w:lang w:eastAsia="en-US"/>
        </w:rPr>
        <w:lastRenderedPageBreak/>
        <w:t>фин</w:t>
      </w:r>
      <w:r w:rsidR="00FC24DF">
        <w:rPr>
          <w:rFonts w:eastAsiaTheme="minorHAnsi"/>
          <w:sz w:val="28"/>
          <w:szCs w:val="28"/>
          <w:lang w:eastAsia="en-US"/>
        </w:rPr>
        <w:t>ансирования за счё</w:t>
      </w:r>
      <w:r w:rsidR="002A58D1">
        <w:rPr>
          <w:rFonts w:eastAsiaTheme="minorHAnsi"/>
          <w:sz w:val="28"/>
          <w:szCs w:val="28"/>
          <w:lang w:eastAsia="en-US"/>
        </w:rPr>
        <w:t>т средств бюджета автономного округа и средств бюджетов муниципальных образований автономного округа в соотношении 89% и 11% соответственно.</w:t>
      </w:r>
    </w:p>
    <w:p w:rsidR="00634E35" w:rsidRPr="00035816" w:rsidRDefault="00E634E9" w:rsidP="00E634E9">
      <w:pPr>
        <w:tabs>
          <w:tab w:val="left" w:pos="0"/>
        </w:tabs>
        <w:jc w:val="both"/>
        <w:rPr>
          <w:i/>
          <w:sz w:val="28"/>
          <w:szCs w:val="28"/>
        </w:rPr>
      </w:pPr>
      <w:r>
        <w:rPr>
          <w:sz w:val="28"/>
          <w:szCs w:val="28"/>
        </w:rPr>
        <w:tab/>
      </w:r>
      <w:r w:rsidRPr="00035816">
        <w:rPr>
          <w:i/>
          <w:sz w:val="28"/>
          <w:szCs w:val="28"/>
        </w:rPr>
        <w:t>2.</w:t>
      </w:r>
      <w:r w:rsidR="00634E35" w:rsidRPr="00035816">
        <w:rPr>
          <w:i/>
          <w:sz w:val="28"/>
          <w:szCs w:val="28"/>
        </w:rPr>
        <w:t>5</w:t>
      </w:r>
      <w:r w:rsidRPr="00035816">
        <w:rPr>
          <w:i/>
          <w:sz w:val="28"/>
          <w:szCs w:val="28"/>
        </w:rPr>
        <w:t>. «Улучшение жилищных условий отдельных категорий граждан»</w:t>
      </w:r>
      <w:r w:rsidR="004B5967" w:rsidRPr="00035816">
        <w:rPr>
          <w:i/>
          <w:sz w:val="28"/>
          <w:szCs w:val="28"/>
        </w:rPr>
        <w:t xml:space="preserve"> </w:t>
      </w:r>
      <w:r w:rsidR="00FF257B" w:rsidRPr="00035816">
        <w:rPr>
          <w:i/>
          <w:sz w:val="28"/>
          <w:szCs w:val="28"/>
        </w:rPr>
        <w:t>ответственному исполнителю программы – департаменту о</w:t>
      </w:r>
      <w:r w:rsidR="00FC681B">
        <w:rPr>
          <w:i/>
          <w:sz w:val="28"/>
          <w:szCs w:val="28"/>
        </w:rPr>
        <w:t>бразования и молодё</w:t>
      </w:r>
      <w:r w:rsidR="00FF257B" w:rsidRPr="00035816">
        <w:rPr>
          <w:i/>
          <w:sz w:val="28"/>
          <w:szCs w:val="28"/>
        </w:rPr>
        <w:t>жной политики</w:t>
      </w:r>
      <w:r w:rsidR="00324156" w:rsidRPr="00035816">
        <w:rPr>
          <w:i/>
          <w:sz w:val="28"/>
          <w:szCs w:val="28"/>
        </w:rPr>
        <w:t xml:space="preserve"> </w:t>
      </w:r>
      <w:r w:rsidR="00FF257B" w:rsidRPr="00035816">
        <w:rPr>
          <w:i/>
          <w:sz w:val="28"/>
          <w:szCs w:val="28"/>
        </w:rPr>
        <w:t>администрации города Нефтеюганска</w:t>
      </w:r>
      <w:r w:rsidR="0061660D" w:rsidRPr="00035816">
        <w:rPr>
          <w:i/>
          <w:sz w:val="28"/>
          <w:szCs w:val="28"/>
        </w:rPr>
        <w:t xml:space="preserve"> (далее по тексту - ДОиМП)</w:t>
      </w:r>
      <w:r w:rsidR="00324156" w:rsidRPr="00035816">
        <w:rPr>
          <w:i/>
          <w:sz w:val="28"/>
          <w:szCs w:val="28"/>
        </w:rPr>
        <w:t xml:space="preserve"> </w:t>
      </w:r>
      <w:r w:rsidR="00FA7D20" w:rsidRPr="00035816">
        <w:rPr>
          <w:i/>
          <w:sz w:val="28"/>
          <w:szCs w:val="28"/>
        </w:rPr>
        <w:t xml:space="preserve">на </w:t>
      </w:r>
      <w:r w:rsidR="00136EF0" w:rsidRPr="00035816">
        <w:rPr>
          <w:i/>
          <w:sz w:val="28"/>
          <w:szCs w:val="28"/>
        </w:rPr>
        <w:t>улучшение жилищных условий молодых семей</w:t>
      </w:r>
      <w:r w:rsidR="00FA7D20" w:rsidRPr="00035816">
        <w:rPr>
          <w:i/>
          <w:sz w:val="28"/>
          <w:szCs w:val="28"/>
        </w:rPr>
        <w:t>:</w:t>
      </w:r>
    </w:p>
    <w:p w:rsidR="00E634E9" w:rsidRDefault="00E634E9" w:rsidP="00E634E9">
      <w:pPr>
        <w:tabs>
          <w:tab w:val="left" w:pos="0"/>
        </w:tabs>
        <w:jc w:val="both"/>
        <w:rPr>
          <w:sz w:val="28"/>
          <w:szCs w:val="28"/>
        </w:rPr>
      </w:pPr>
      <w:r>
        <w:rPr>
          <w:sz w:val="28"/>
          <w:szCs w:val="28"/>
        </w:rPr>
        <w:tab/>
        <w:t xml:space="preserve">- </w:t>
      </w:r>
      <w:r w:rsidR="00395CF2">
        <w:rPr>
          <w:sz w:val="28"/>
          <w:szCs w:val="28"/>
        </w:rPr>
        <w:t>на</w:t>
      </w:r>
      <w:r>
        <w:rPr>
          <w:sz w:val="28"/>
          <w:szCs w:val="28"/>
        </w:rPr>
        <w:t xml:space="preserve"> 201</w:t>
      </w:r>
      <w:r w:rsidR="00324156">
        <w:rPr>
          <w:sz w:val="28"/>
          <w:szCs w:val="28"/>
        </w:rPr>
        <w:t>8</w:t>
      </w:r>
      <w:r>
        <w:rPr>
          <w:sz w:val="28"/>
          <w:szCs w:val="28"/>
        </w:rPr>
        <w:t xml:space="preserve"> год </w:t>
      </w:r>
      <w:r w:rsidR="00324156">
        <w:rPr>
          <w:sz w:val="28"/>
          <w:szCs w:val="28"/>
        </w:rPr>
        <w:t>1 843,623</w:t>
      </w:r>
      <w:r w:rsidR="00B10A30">
        <w:rPr>
          <w:sz w:val="28"/>
          <w:szCs w:val="28"/>
        </w:rPr>
        <w:t xml:space="preserve"> </w:t>
      </w:r>
      <w:r>
        <w:rPr>
          <w:sz w:val="28"/>
          <w:szCs w:val="28"/>
        </w:rPr>
        <w:t xml:space="preserve">тыс. рублей, из них за счёт средств бюджета автономного округа </w:t>
      </w:r>
      <w:r w:rsidR="00324156">
        <w:rPr>
          <w:sz w:val="28"/>
          <w:szCs w:val="28"/>
        </w:rPr>
        <w:t>1 233,100</w:t>
      </w:r>
      <w:r>
        <w:rPr>
          <w:sz w:val="28"/>
          <w:szCs w:val="28"/>
        </w:rPr>
        <w:t xml:space="preserve"> тыс. рублей, местного бюджета </w:t>
      </w:r>
      <w:r w:rsidR="00324156">
        <w:rPr>
          <w:sz w:val="28"/>
          <w:szCs w:val="28"/>
        </w:rPr>
        <w:t>610,523</w:t>
      </w:r>
      <w:r>
        <w:rPr>
          <w:sz w:val="28"/>
          <w:szCs w:val="28"/>
        </w:rPr>
        <w:t xml:space="preserve"> тыс. рублей;</w:t>
      </w:r>
    </w:p>
    <w:p w:rsidR="002F0D1E" w:rsidRDefault="002F0D1E" w:rsidP="002F0D1E">
      <w:pPr>
        <w:tabs>
          <w:tab w:val="left" w:pos="0"/>
        </w:tabs>
        <w:jc w:val="both"/>
        <w:rPr>
          <w:sz w:val="28"/>
          <w:szCs w:val="28"/>
        </w:rPr>
      </w:pPr>
      <w:r>
        <w:rPr>
          <w:sz w:val="28"/>
          <w:szCs w:val="28"/>
        </w:rPr>
        <w:tab/>
        <w:t xml:space="preserve">- </w:t>
      </w:r>
      <w:r w:rsidR="00395CF2">
        <w:rPr>
          <w:sz w:val="28"/>
          <w:szCs w:val="28"/>
        </w:rPr>
        <w:t>на</w:t>
      </w:r>
      <w:r>
        <w:rPr>
          <w:sz w:val="28"/>
          <w:szCs w:val="28"/>
        </w:rPr>
        <w:t xml:space="preserve"> 201</w:t>
      </w:r>
      <w:r w:rsidR="00324156">
        <w:rPr>
          <w:sz w:val="28"/>
          <w:szCs w:val="28"/>
        </w:rPr>
        <w:t>9</w:t>
      </w:r>
      <w:r>
        <w:rPr>
          <w:sz w:val="28"/>
          <w:szCs w:val="28"/>
        </w:rPr>
        <w:t xml:space="preserve"> год </w:t>
      </w:r>
      <w:r w:rsidR="00324156">
        <w:rPr>
          <w:sz w:val="28"/>
          <w:szCs w:val="28"/>
        </w:rPr>
        <w:t>1 838,423</w:t>
      </w:r>
      <w:r>
        <w:rPr>
          <w:sz w:val="28"/>
          <w:szCs w:val="28"/>
        </w:rPr>
        <w:t xml:space="preserve"> тыс. рублей, из них за счёт средств бюджета автономного округа 1</w:t>
      </w:r>
      <w:r w:rsidR="00324156">
        <w:rPr>
          <w:sz w:val="28"/>
          <w:szCs w:val="28"/>
        </w:rPr>
        <w:t> 227,900</w:t>
      </w:r>
      <w:r>
        <w:rPr>
          <w:sz w:val="28"/>
          <w:szCs w:val="28"/>
        </w:rPr>
        <w:t xml:space="preserve"> тыс. рублей, местного бюджета 610,523 тыс. рублей;</w:t>
      </w:r>
    </w:p>
    <w:p w:rsidR="00C80F0C" w:rsidRDefault="002F0D1E" w:rsidP="00E634E9">
      <w:pPr>
        <w:tabs>
          <w:tab w:val="left" w:pos="0"/>
        </w:tabs>
        <w:jc w:val="both"/>
        <w:rPr>
          <w:sz w:val="28"/>
          <w:szCs w:val="28"/>
        </w:rPr>
      </w:pPr>
      <w:r>
        <w:rPr>
          <w:sz w:val="28"/>
          <w:szCs w:val="28"/>
        </w:rPr>
        <w:tab/>
        <w:t xml:space="preserve">- </w:t>
      </w:r>
      <w:r w:rsidR="00395CF2">
        <w:rPr>
          <w:sz w:val="28"/>
          <w:szCs w:val="28"/>
        </w:rPr>
        <w:t>на 20</w:t>
      </w:r>
      <w:r w:rsidR="00136EF0">
        <w:rPr>
          <w:sz w:val="28"/>
          <w:szCs w:val="28"/>
        </w:rPr>
        <w:t>20</w:t>
      </w:r>
      <w:r w:rsidR="00395CF2">
        <w:rPr>
          <w:sz w:val="28"/>
          <w:szCs w:val="28"/>
        </w:rPr>
        <w:t xml:space="preserve"> год</w:t>
      </w:r>
      <w:r>
        <w:rPr>
          <w:sz w:val="28"/>
          <w:szCs w:val="28"/>
        </w:rPr>
        <w:t xml:space="preserve"> </w:t>
      </w:r>
      <w:r w:rsidR="00136EF0">
        <w:rPr>
          <w:sz w:val="28"/>
          <w:szCs w:val="28"/>
        </w:rPr>
        <w:t>1 838,423</w:t>
      </w:r>
      <w:r>
        <w:rPr>
          <w:sz w:val="28"/>
          <w:szCs w:val="28"/>
        </w:rPr>
        <w:t xml:space="preserve"> тыс. рублей, из них за счёт средств бюджета автономного округа </w:t>
      </w:r>
      <w:r w:rsidR="00136EF0">
        <w:rPr>
          <w:sz w:val="28"/>
          <w:szCs w:val="28"/>
        </w:rPr>
        <w:t xml:space="preserve">1 227,900 </w:t>
      </w:r>
      <w:r>
        <w:rPr>
          <w:sz w:val="28"/>
          <w:szCs w:val="28"/>
        </w:rPr>
        <w:t>тыс. рублей, местного бюджета 610,523</w:t>
      </w:r>
      <w:r w:rsidR="00C80F0C">
        <w:rPr>
          <w:sz w:val="28"/>
          <w:szCs w:val="28"/>
        </w:rPr>
        <w:t xml:space="preserve"> тыс. рублей.</w:t>
      </w:r>
    </w:p>
    <w:p w:rsidR="00FF257B" w:rsidRPr="0061660D" w:rsidRDefault="008E3EC8" w:rsidP="00FF257B">
      <w:pPr>
        <w:autoSpaceDE w:val="0"/>
        <w:autoSpaceDN w:val="0"/>
        <w:adjustRightInd w:val="0"/>
        <w:ind w:firstLine="540"/>
        <w:jc w:val="both"/>
        <w:rPr>
          <w:rFonts w:eastAsiaTheme="minorHAnsi"/>
          <w:sz w:val="28"/>
          <w:szCs w:val="28"/>
          <w:lang w:eastAsia="en-US"/>
        </w:rPr>
      </w:pPr>
      <w:r>
        <w:rPr>
          <w:sz w:val="28"/>
          <w:szCs w:val="28"/>
        </w:rPr>
        <w:tab/>
      </w:r>
      <w:r w:rsidR="000B5D81" w:rsidRPr="0061660D">
        <w:rPr>
          <w:sz w:val="28"/>
          <w:szCs w:val="28"/>
        </w:rPr>
        <w:t>В соответствии с порядком 9</w:t>
      </w:r>
      <w:r w:rsidRPr="0061660D">
        <w:rPr>
          <w:sz w:val="28"/>
          <w:szCs w:val="28"/>
        </w:rPr>
        <w:t xml:space="preserve"> Постановления Правительства ХМАО - Югры от 09.10.2013 № 408-п </w:t>
      </w:r>
      <w:r w:rsidR="00FF257B" w:rsidRPr="0061660D">
        <w:rPr>
          <w:sz w:val="28"/>
          <w:szCs w:val="28"/>
        </w:rPr>
        <w:t>к</w:t>
      </w:r>
      <w:r w:rsidR="00FF257B" w:rsidRPr="0061660D">
        <w:rPr>
          <w:rFonts w:eastAsiaTheme="minorHAnsi"/>
          <w:sz w:val="28"/>
          <w:szCs w:val="28"/>
          <w:lang w:eastAsia="en-US"/>
        </w:rPr>
        <w:t>ритериями отбора муниципальных образований автономного округа для участия в мероприятии являются:</w:t>
      </w:r>
    </w:p>
    <w:p w:rsidR="00FF257B" w:rsidRPr="0061660D" w:rsidRDefault="00FF257B" w:rsidP="00CA6F24">
      <w:pPr>
        <w:autoSpaceDE w:val="0"/>
        <w:autoSpaceDN w:val="0"/>
        <w:adjustRightInd w:val="0"/>
        <w:ind w:firstLine="709"/>
        <w:jc w:val="both"/>
        <w:rPr>
          <w:rFonts w:eastAsiaTheme="minorHAnsi"/>
          <w:sz w:val="28"/>
          <w:szCs w:val="28"/>
          <w:lang w:eastAsia="en-US"/>
        </w:rPr>
      </w:pPr>
      <w:r w:rsidRPr="0061660D">
        <w:rPr>
          <w:rFonts w:eastAsiaTheme="minorHAnsi"/>
          <w:sz w:val="28"/>
          <w:szCs w:val="28"/>
          <w:lang w:eastAsia="en-US"/>
        </w:rPr>
        <w:t>наличие утвержденной муниципальной программы (проекта программы), пре</w:t>
      </w:r>
      <w:r w:rsidR="00FC681B">
        <w:rPr>
          <w:rFonts w:eastAsiaTheme="minorHAnsi"/>
          <w:sz w:val="28"/>
          <w:szCs w:val="28"/>
          <w:lang w:eastAsia="en-US"/>
        </w:rPr>
        <w:t>дусматривающей обеспечение жильё</w:t>
      </w:r>
      <w:r w:rsidRPr="0061660D">
        <w:rPr>
          <w:rFonts w:eastAsiaTheme="minorHAnsi"/>
          <w:sz w:val="28"/>
          <w:szCs w:val="28"/>
          <w:lang w:eastAsia="en-US"/>
        </w:rPr>
        <w:t>м молодых семей, в том числе обязательств по финансированию программных мероприятий в размере не менее 5 процентов от размера социальной выплаты;</w:t>
      </w:r>
    </w:p>
    <w:p w:rsidR="00FF257B" w:rsidRDefault="00FF257B" w:rsidP="00CA6F24">
      <w:pPr>
        <w:autoSpaceDE w:val="0"/>
        <w:autoSpaceDN w:val="0"/>
        <w:adjustRightInd w:val="0"/>
        <w:ind w:firstLine="709"/>
        <w:jc w:val="both"/>
        <w:rPr>
          <w:rFonts w:eastAsiaTheme="minorHAnsi"/>
          <w:sz w:val="28"/>
          <w:szCs w:val="28"/>
          <w:lang w:eastAsia="en-US"/>
        </w:rPr>
      </w:pPr>
      <w:r w:rsidRPr="0061660D">
        <w:rPr>
          <w:rFonts w:eastAsiaTheme="minorHAnsi"/>
          <w:sz w:val="28"/>
          <w:szCs w:val="28"/>
          <w:lang w:eastAsia="en-US"/>
        </w:rPr>
        <w:t>наличие сформированного в установленном порядке списка участников мероприятия, изъявивших желание получить социальную выплату в планируемом году (далее по тексту - список участников мероприятия - претенденты).</w:t>
      </w:r>
    </w:p>
    <w:p w:rsidR="0061660D" w:rsidRPr="0061660D" w:rsidRDefault="002273F7" w:rsidP="00CA6F2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 проектом изменений </w:t>
      </w:r>
      <w:r w:rsidR="00FC681B">
        <w:rPr>
          <w:rFonts w:eastAsiaTheme="minorHAnsi"/>
          <w:sz w:val="28"/>
          <w:szCs w:val="28"/>
          <w:lang w:eastAsia="en-US"/>
        </w:rPr>
        <w:t>предоставлен</w:t>
      </w:r>
      <w:r>
        <w:rPr>
          <w:rFonts w:eastAsiaTheme="minorHAnsi"/>
          <w:sz w:val="28"/>
          <w:szCs w:val="28"/>
          <w:lang w:eastAsia="en-US"/>
        </w:rPr>
        <w:t xml:space="preserve"> сформированный и</w:t>
      </w:r>
      <w:r w:rsidR="0061660D">
        <w:rPr>
          <w:rFonts w:eastAsiaTheme="minorHAnsi"/>
          <w:sz w:val="28"/>
          <w:szCs w:val="28"/>
          <w:lang w:eastAsia="en-US"/>
        </w:rPr>
        <w:t>сполнителем мероприятия – ДОиМП список претендентов на получение социальных выплат</w:t>
      </w:r>
      <w:r w:rsidR="00F96762" w:rsidRPr="00F96762">
        <w:rPr>
          <w:rFonts w:eastAsiaTheme="minorHAnsi"/>
          <w:sz w:val="28"/>
          <w:szCs w:val="28"/>
          <w:lang w:eastAsia="en-US"/>
        </w:rPr>
        <w:t xml:space="preserve"> </w:t>
      </w:r>
      <w:r w:rsidR="00F96762">
        <w:rPr>
          <w:rFonts w:eastAsiaTheme="minorHAnsi"/>
          <w:sz w:val="28"/>
          <w:szCs w:val="28"/>
          <w:lang w:eastAsia="en-US"/>
        </w:rPr>
        <w:t>в количестве 17 молодых семей в общей сумме 16 159,657 тыс. рублей, из них за счёт средств местного бюджета 807,982 тыс. рублей, то есть 5% от общей сформированной суммы</w:t>
      </w:r>
      <w:r w:rsidR="00A84ECE">
        <w:rPr>
          <w:rFonts w:eastAsiaTheme="minorHAnsi"/>
          <w:sz w:val="28"/>
          <w:szCs w:val="28"/>
          <w:lang w:eastAsia="en-US"/>
        </w:rPr>
        <w:t>.</w:t>
      </w:r>
    </w:p>
    <w:p w:rsidR="0061660D" w:rsidRPr="00AB5A27" w:rsidRDefault="00A84ECE" w:rsidP="00CA6F24">
      <w:pPr>
        <w:autoSpaceDE w:val="0"/>
        <w:autoSpaceDN w:val="0"/>
        <w:adjustRightInd w:val="0"/>
        <w:ind w:firstLine="709"/>
        <w:jc w:val="both"/>
        <w:rPr>
          <w:sz w:val="28"/>
          <w:szCs w:val="28"/>
        </w:rPr>
      </w:pPr>
      <w:r w:rsidRPr="00AB5A27">
        <w:rPr>
          <w:sz w:val="28"/>
          <w:szCs w:val="28"/>
        </w:rPr>
        <w:t>Вместе с тем, проектом изменений о</w:t>
      </w:r>
      <w:r w:rsidR="0052548F" w:rsidRPr="00AB5A27">
        <w:rPr>
          <w:sz w:val="28"/>
          <w:szCs w:val="28"/>
        </w:rPr>
        <w:t>бъём финансирования</w:t>
      </w:r>
      <w:r w:rsidR="00AB5A27" w:rsidRPr="00AB5A27">
        <w:rPr>
          <w:sz w:val="28"/>
          <w:szCs w:val="28"/>
        </w:rPr>
        <w:t xml:space="preserve"> на 2018 год за счёт средств местного</w:t>
      </w:r>
      <w:r w:rsidR="0052548F" w:rsidRPr="00AB5A27">
        <w:rPr>
          <w:sz w:val="28"/>
          <w:szCs w:val="28"/>
        </w:rPr>
        <w:t xml:space="preserve"> бюджета </w:t>
      </w:r>
      <w:r w:rsidR="00AB5A27" w:rsidRPr="00AB5A27">
        <w:rPr>
          <w:sz w:val="28"/>
          <w:szCs w:val="28"/>
        </w:rPr>
        <w:t xml:space="preserve">предусмотрен в сумме </w:t>
      </w:r>
      <w:r w:rsidR="0052548F" w:rsidRPr="00AB5A27">
        <w:rPr>
          <w:sz w:val="28"/>
          <w:szCs w:val="28"/>
        </w:rPr>
        <w:t>610,523 тыс. рублей</w:t>
      </w:r>
      <w:r w:rsidR="00143586">
        <w:rPr>
          <w:sz w:val="28"/>
          <w:szCs w:val="28"/>
        </w:rPr>
        <w:t xml:space="preserve"> (менее 5% от общей сформированной суммы, подлежащей выпла</w:t>
      </w:r>
      <w:r w:rsidR="0016555A">
        <w:rPr>
          <w:sz w:val="28"/>
          <w:szCs w:val="28"/>
        </w:rPr>
        <w:t>те молодым семьям в 2018 году).</w:t>
      </w:r>
    </w:p>
    <w:p w:rsidR="001422B8" w:rsidRDefault="00141DD0" w:rsidP="00CA6F24">
      <w:pPr>
        <w:ind w:firstLine="709"/>
        <w:jc w:val="both"/>
        <w:rPr>
          <w:sz w:val="28"/>
          <w:szCs w:val="28"/>
        </w:rPr>
      </w:pPr>
      <w:r>
        <w:rPr>
          <w:sz w:val="28"/>
          <w:szCs w:val="28"/>
        </w:rPr>
        <w:t>3. Предоставленный проект изменений соответствует Порядку принятия решений о разработке муниципальных программ города Нефтеюганска, их формирования и реализации, утвержд</w:t>
      </w:r>
      <w:r w:rsidR="00BD7380">
        <w:rPr>
          <w:sz w:val="28"/>
          <w:szCs w:val="28"/>
        </w:rPr>
        <w:t>ё</w:t>
      </w:r>
      <w:r>
        <w:rPr>
          <w:sz w:val="28"/>
          <w:szCs w:val="28"/>
        </w:rPr>
        <w:t>нному постановлением администрации города Неф</w:t>
      </w:r>
      <w:r w:rsidR="008E56FE">
        <w:rPr>
          <w:sz w:val="28"/>
          <w:szCs w:val="28"/>
        </w:rPr>
        <w:t>теюганска от 22.08.2013 № 80-нп.</w:t>
      </w:r>
    </w:p>
    <w:p w:rsidR="00DF2401" w:rsidRPr="00A05D27" w:rsidRDefault="00DF2401" w:rsidP="00DF2401">
      <w:pPr>
        <w:spacing w:line="0" w:lineRule="atLeast"/>
        <w:ind w:firstLine="709"/>
        <w:jc w:val="both"/>
        <w:rPr>
          <w:i/>
          <w:sz w:val="28"/>
          <w:szCs w:val="28"/>
        </w:rPr>
      </w:pPr>
      <w:r w:rsidRPr="00A05D27">
        <w:rPr>
          <w:i/>
          <w:sz w:val="28"/>
          <w:szCs w:val="28"/>
        </w:rPr>
        <w:t>По результатам экспертизы установлено:</w:t>
      </w:r>
    </w:p>
    <w:p w:rsidR="00364329" w:rsidRPr="00364329" w:rsidRDefault="00364329" w:rsidP="00364329">
      <w:pPr>
        <w:tabs>
          <w:tab w:val="left" w:pos="0"/>
        </w:tabs>
        <w:spacing w:line="0" w:lineRule="atLeast"/>
        <w:ind w:firstLine="709"/>
        <w:jc w:val="both"/>
        <w:rPr>
          <w:rFonts w:cs="Arial"/>
          <w:sz w:val="28"/>
          <w:szCs w:val="22"/>
        </w:rPr>
      </w:pPr>
      <w:r>
        <w:rPr>
          <w:sz w:val="28"/>
          <w:szCs w:val="28"/>
        </w:rPr>
        <w:t xml:space="preserve">1. </w:t>
      </w:r>
      <w:r w:rsidRPr="002A6576">
        <w:rPr>
          <w:sz w:val="28"/>
          <w:szCs w:val="28"/>
        </w:rPr>
        <w:t>В нарушение пункта</w:t>
      </w:r>
      <w:r>
        <w:rPr>
          <w:sz w:val="28"/>
          <w:szCs w:val="28"/>
        </w:rPr>
        <w:t xml:space="preserve"> 13 П</w:t>
      </w:r>
      <w:r w:rsidRPr="008D1149">
        <w:rPr>
          <w:sz w:val="28"/>
          <w:szCs w:val="28"/>
        </w:rPr>
        <w:t>остановлени</w:t>
      </w:r>
      <w:r>
        <w:rPr>
          <w:sz w:val="28"/>
          <w:szCs w:val="28"/>
        </w:rPr>
        <w:t>я</w:t>
      </w:r>
      <w:r w:rsidRPr="008D1149">
        <w:rPr>
          <w:sz w:val="28"/>
          <w:szCs w:val="28"/>
        </w:rPr>
        <w:t xml:space="preserve"> администрации города от 05.07.2016 № 137-нп</w:t>
      </w:r>
      <w:r w:rsidRPr="002A6576">
        <w:rPr>
          <w:sz w:val="28"/>
          <w:szCs w:val="28"/>
        </w:rPr>
        <w:t xml:space="preserve"> </w:t>
      </w:r>
      <w:r>
        <w:rPr>
          <w:sz w:val="28"/>
          <w:szCs w:val="28"/>
        </w:rPr>
        <w:t xml:space="preserve">ДГиЗО не утверждён правовой акт, предусматривающий </w:t>
      </w:r>
      <w:r>
        <w:rPr>
          <w:rFonts w:cs="Arial"/>
          <w:sz w:val="28"/>
          <w:szCs w:val="22"/>
        </w:rPr>
        <w:lastRenderedPageBreak/>
        <w:t>нормативные затраты на обеспечение функций ДГиЗО, МКУ «УКС» на 2018 год.</w:t>
      </w:r>
    </w:p>
    <w:p w:rsidR="00DF2401" w:rsidRDefault="00364329" w:rsidP="00DF2401">
      <w:pPr>
        <w:tabs>
          <w:tab w:val="left" w:pos="0"/>
        </w:tabs>
        <w:spacing w:line="0" w:lineRule="atLeast"/>
        <w:ind w:firstLine="709"/>
        <w:jc w:val="both"/>
        <w:rPr>
          <w:sz w:val="28"/>
          <w:szCs w:val="28"/>
        </w:rPr>
      </w:pPr>
      <w:r>
        <w:rPr>
          <w:sz w:val="28"/>
          <w:szCs w:val="28"/>
        </w:rPr>
        <w:t>2</w:t>
      </w:r>
      <w:r w:rsidR="00DF2401" w:rsidRPr="00AE7DDF">
        <w:rPr>
          <w:sz w:val="28"/>
          <w:szCs w:val="28"/>
        </w:rPr>
        <w:t xml:space="preserve">. </w:t>
      </w:r>
      <w:r w:rsidR="00F123B2">
        <w:rPr>
          <w:sz w:val="28"/>
          <w:szCs w:val="28"/>
        </w:rPr>
        <w:t>З</w:t>
      </w:r>
      <w:r w:rsidR="00E555B3">
        <w:rPr>
          <w:sz w:val="28"/>
          <w:szCs w:val="28"/>
        </w:rPr>
        <w:t>атраты на</w:t>
      </w:r>
      <w:r w:rsidR="00CB2C6B">
        <w:rPr>
          <w:sz w:val="28"/>
          <w:szCs w:val="28"/>
        </w:rPr>
        <w:t xml:space="preserve"> фонд оплаты труда </w:t>
      </w:r>
      <w:r w:rsidR="005E5122">
        <w:rPr>
          <w:sz w:val="28"/>
          <w:szCs w:val="28"/>
        </w:rPr>
        <w:t xml:space="preserve">не </w:t>
      </w:r>
      <w:r w:rsidR="00F123B2">
        <w:rPr>
          <w:sz w:val="28"/>
          <w:szCs w:val="28"/>
        </w:rPr>
        <w:t>соответствуют</w:t>
      </w:r>
      <w:r w:rsidR="005E5122">
        <w:rPr>
          <w:sz w:val="28"/>
          <w:szCs w:val="28"/>
        </w:rPr>
        <w:t xml:space="preserve"> решени</w:t>
      </w:r>
      <w:r w:rsidR="00F123B2">
        <w:rPr>
          <w:sz w:val="28"/>
          <w:szCs w:val="28"/>
        </w:rPr>
        <w:t>ю</w:t>
      </w:r>
      <w:r w:rsidR="005E5122">
        <w:rPr>
          <w:sz w:val="28"/>
          <w:szCs w:val="28"/>
        </w:rPr>
        <w:t xml:space="preserve"> о денежном содержании.</w:t>
      </w:r>
    </w:p>
    <w:p w:rsidR="00DF2401" w:rsidRDefault="00364329" w:rsidP="00DF2401">
      <w:pPr>
        <w:ind w:firstLine="709"/>
        <w:jc w:val="both"/>
        <w:rPr>
          <w:color w:val="000000"/>
          <w:sz w:val="28"/>
          <w:szCs w:val="28"/>
        </w:rPr>
      </w:pPr>
      <w:r>
        <w:rPr>
          <w:color w:val="000000"/>
          <w:sz w:val="28"/>
          <w:szCs w:val="28"/>
        </w:rPr>
        <w:t>3</w:t>
      </w:r>
      <w:r w:rsidR="00DF2401">
        <w:rPr>
          <w:color w:val="000000"/>
          <w:sz w:val="28"/>
          <w:szCs w:val="28"/>
        </w:rPr>
        <w:t xml:space="preserve">. При расчёте страховых взносов на 2018-2020 годы не учтены положения </w:t>
      </w:r>
      <w:r w:rsidR="00DF2401">
        <w:rPr>
          <w:sz w:val="28"/>
          <w:szCs w:val="28"/>
        </w:rPr>
        <w:t>пунктов</w:t>
      </w:r>
      <w:r w:rsidR="00DF2401" w:rsidRPr="00481989">
        <w:rPr>
          <w:sz w:val="28"/>
          <w:szCs w:val="28"/>
        </w:rPr>
        <w:t xml:space="preserve"> 4</w:t>
      </w:r>
      <w:r w:rsidR="00DF2401">
        <w:rPr>
          <w:sz w:val="28"/>
          <w:szCs w:val="28"/>
        </w:rPr>
        <w:t>, 5</w:t>
      </w:r>
      <w:r w:rsidR="00DF2401" w:rsidRPr="00481989">
        <w:rPr>
          <w:sz w:val="28"/>
          <w:szCs w:val="28"/>
        </w:rPr>
        <w:t xml:space="preserve"> </w:t>
      </w:r>
      <w:r w:rsidR="00DF2401">
        <w:rPr>
          <w:color w:val="000000"/>
          <w:sz w:val="28"/>
          <w:szCs w:val="28"/>
        </w:rPr>
        <w:t>статьи</w:t>
      </w:r>
      <w:r w:rsidR="00DF2401" w:rsidRPr="00481989">
        <w:rPr>
          <w:color w:val="000000"/>
          <w:sz w:val="28"/>
          <w:szCs w:val="28"/>
        </w:rPr>
        <w:t> 421 Н</w:t>
      </w:r>
      <w:r w:rsidR="00DF2401">
        <w:rPr>
          <w:color w:val="000000"/>
          <w:sz w:val="28"/>
          <w:szCs w:val="28"/>
        </w:rPr>
        <w:t>К РФ.</w:t>
      </w:r>
    </w:p>
    <w:p w:rsidR="00DF2401" w:rsidRPr="009F5DF5" w:rsidRDefault="00DF2401" w:rsidP="009F5DF5">
      <w:pPr>
        <w:tabs>
          <w:tab w:val="left" w:pos="0"/>
        </w:tabs>
        <w:jc w:val="both"/>
        <w:rPr>
          <w:sz w:val="28"/>
          <w:szCs w:val="28"/>
        </w:rPr>
      </w:pPr>
      <w:r>
        <w:rPr>
          <w:sz w:val="28"/>
          <w:szCs w:val="28"/>
        </w:rPr>
        <w:tab/>
      </w:r>
      <w:r w:rsidR="00364329">
        <w:rPr>
          <w:sz w:val="28"/>
          <w:szCs w:val="28"/>
        </w:rPr>
        <w:t>4</w:t>
      </w:r>
      <w:r>
        <w:rPr>
          <w:sz w:val="28"/>
          <w:szCs w:val="28"/>
        </w:rPr>
        <w:t>. Н</w:t>
      </w:r>
      <w:r w:rsidRPr="00035816">
        <w:rPr>
          <w:sz w:val="28"/>
          <w:szCs w:val="28"/>
        </w:rPr>
        <w:t xml:space="preserve">а мероприятие «Улучшение жилищных условий отдельных категорий граждан» предусмотрены средства местного бюджета в сумме 610,523 тыс. </w:t>
      </w:r>
      <w:r>
        <w:rPr>
          <w:sz w:val="28"/>
          <w:szCs w:val="28"/>
        </w:rPr>
        <w:t>рублей, которые не соответствуют 5%</w:t>
      </w:r>
      <w:r w:rsidRPr="00035816">
        <w:rPr>
          <w:sz w:val="28"/>
          <w:szCs w:val="28"/>
        </w:rPr>
        <w:t xml:space="preserve"> </w:t>
      </w:r>
      <w:r>
        <w:rPr>
          <w:sz w:val="28"/>
          <w:szCs w:val="28"/>
        </w:rPr>
        <w:t>от общей сформированной суммы социальных выплат молодым семьям, подлежащ</w:t>
      </w:r>
      <w:r w:rsidR="007574B2">
        <w:rPr>
          <w:sz w:val="28"/>
          <w:szCs w:val="28"/>
        </w:rPr>
        <w:t>их</w:t>
      </w:r>
      <w:r>
        <w:rPr>
          <w:sz w:val="28"/>
          <w:szCs w:val="28"/>
        </w:rPr>
        <w:t xml:space="preserve"> выплате в 2018 году.</w:t>
      </w:r>
    </w:p>
    <w:p w:rsidR="00DF2401" w:rsidRPr="00A05D27" w:rsidRDefault="00DF2401" w:rsidP="00DF2401">
      <w:pPr>
        <w:autoSpaceDE w:val="0"/>
        <w:autoSpaceDN w:val="0"/>
        <w:adjustRightInd w:val="0"/>
        <w:spacing w:line="0" w:lineRule="atLeast"/>
        <w:ind w:firstLine="709"/>
        <w:jc w:val="both"/>
        <w:rPr>
          <w:i/>
          <w:sz w:val="28"/>
          <w:szCs w:val="28"/>
        </w:rPr>
      </w:pPr>
      <w:r w:rsidRPr="00A05D27">
        <w:rPr>
          <w:i/>
          <w:sz w:val="28"/>
          <w:szCs w:val="28"/>
        </w:rPr>
        <w:t>На основании вышеизложенного, рекомендуем:</w:t>
      </w:r>
    </w:p>
    <w:p w:rsidR="00364329" w:rsidRPr="00BB3387" w:rsidRDefault="00BB3387" w:rsidP="00EE6E03">
      <w:pPr>
        <w:spacing w:line="0" w:lineRule="atLeast"/>
        <w:ind w:firstLine="708"/>
        <w:jc w:val="both"/>
        <w:rPr>
          <w:rFonts w:cs="Arial"/>
          <w:sz w:val="28"/>
          <w:szCs w:val="22"/>
        </w:rPr>
      </w:pPr>
      <w:r>
        <w:rPr>
          <w:sz w:val="28"/>
          <w:szCs w:val="28"/>
        </w:rPr>
        <w:t>1. У</w:t>
      </w:r>
      <w:r w:rsidR="00364329">
        <w:rPr>
          <w:sz w:val="28"/>
          <w:szCs w:val="28"/>
        </w:rPr>
        <w:t>тверд</w:t>
      </w:r>
      <w:r>
        <w:rPr>
          <w:sz w:val="28"/>
          <w:szCs w:val="28"/>
        </w:rPr>
        <w:t>ить</w:t>
      </w:r>
      <w:r w:rsidR="00364329">
        <w:rPr>
          <w:sz w:val="28"/>
          <w:szCs w:val="28"/>
        </w:rPr>
        <w:t xml:space="preserve"> правовой акт о </w:t>
      </w:r>
      <w:r w:rsidR="00364329">
        <w:rPr>
          <w:rFonts w:cs="Arial"/>
          <w:sz w:val="28"/>
          <w:szCs w:val="22"/>
        </w:rPr>
        <w:t>нормативных затратах на обеспечение функций ДГиЗО, МКУ «УКС» на 2018 год</w:t>
      </w:r>
      <w:r w:rsidR="00EE6E03">
        <w:rPr>
          <w:rFonts w:cs="Arial"/>
          <w:sz w:val="28"/>
          <w:szCs w:val="22"/>
        </w:rPr>
        <w:t xml:space="preserve"> и направить в наш адрес для осуществления </w:t>
      </w:r>
      <w:r w:rsidR="00EE6E03">
        <w:rPr>
          <w:sz w:val="28"/>
          <w:szCs w:val="28"/>
        </w:rPr>
        <w:t>анализа расходов в рамках экспертизы проекта бюджета города на очередной финансовый год и плановый период</w:t>
      </w:r>
      <w:r w:rsidR="00EE6E03">
        <w:rPr>
          <w:rFonts w:cs="Arial"/>
          <w:sz w:val="28"/>
          <w:szCs w:val="22"/>
        </w:rPr>
        <w:t>.</w:t>
      </w:r>
    </w:p>
    <w:p w:rsidR="00DF2401" w:rsidRDefault="00BB3387" w:rsidP="00DF2401">
      <w:pPr>
        <w:tabs>
          <w:tab w:val="left" w:pos="0"/>
        </w:tabs>
        <w:spacing w:line="0" w:lineRule="atLeast"/>
        <w:ind w:firstLine="709"/>
        <w:jc w:val="both"/>
        <w:rPr>
          <w:sz w:val="28"/>
          <w:szCs w:val="28"/>
        </w:rPr>
      </w:pPr>
      <w:r>
        <w:rPr>
          <w:sz w:val="28"/>
          <w:szCs w:val="28"/>
        </w:rPr>
        <w:t>2</w:t>
      </w:r>
      <w:r w:rsidR="00DF2401">
        <w:rPr>
          <w:sz w:val="28"/>
          <w:szCs w:val="28"/>
        </w:rPr>
        <w:t xml:space="preserve">. </w:t>
      </w:r>
      <w:r w:rsidR="009F5DF5">
        <w:rPr>
          <w:sz w:val="28"/>
          <w:szCs w:val="28"/>
        </w:rPr>
        <w:t xml:space="preserve">Рассчитать фонд оплаты труда ДГиЗО согласно решению о денежном содержании. </w:t>
      </w:r>
    </w:p>
    <w:p w:rsidR="00DF2401" w:rsidRDefault="00BB3387" w:rsidP="009F5DF5">
      <w:pPr>
        <w:ind w:firstLine="709"/>
        <w:jc w:val="both"/>
        <w:rPr>
          <w:sz w:val="28"/>
          <w:szCs w:val="28"/>
        </w:rPr>
      </w:pPr>
      <w:r>
        <w:rPr>
          <w:sz w:val="28"/>
          <w:szCs w:val="28"/>
        </w:rPr>
        <w:t>3</w:t>
      </w:r>
      <w:r w:rsidR="00DF2401">
        <w:rPr>
          <w:sz w:val="28"/>
          <w:szCs w:val="28"/>
        </w:rPr>
        <w:t>. Оценить мероприятие в части обоснованности планируемых бюджетных ассигнова</w:t>
      </w:r>
      <w:r w:rsidR="005E5122">
        <w:rPr>
          <w:sz w:val="28"/>
          <w:szCs w:val="28"/>
        </w:rPr>
        <w:t xml:space="preserve">ний на оплату страховых взносов, а также </w:t>
      </w:r>
      <w:r w:rsidR="00DF2401" w:rsidRPr="00035816">
        <w:rPr>
          <w:sz w:val="28"/>
          <w:szCs w:val="28"/>
        </w:rPr>
        <w:t>на мероприятие «Улучшение жилищных условий отдельных категорий граждан»</w:t>
      </w:r>
      <w:r w:rsidR="00DF2401">
        <w:rPr>
          <w:sz w:val="28"/>
          <w:szCs w:val="28"/>
        </w:rPr>
        <w:t>.</w:t>
      </w:r>
    </w:p>
    <w:p w:rsidR="00DF2401" w:rsidRDefault="00DF2401" w:rsidP="00DF2401">
      <w:pPr>
        <w:widowControl w:val="0"/>
        <w:tabs>
          <w:tab w:val="left" w:pos="709"/>
        </w:tabs>
        <w:spacing w:line="0" w:lineRule="atLeast"/>
        <w:ind w:firstLine="709"/>
        <w:jc w:val="both"/>
        <w:rPr>
          <w:sz w:val="28"/>
          <w:szCs w:val="28"/>
        </w:rPr>
      </w:pPr>
      <w:r w:rsidRPr="002B2B5C">
        <w:rPr>
          <w:sz w:val="28"/>
          <w:szCs w:val="28"/>
        </w:rPr>
        <w:t xml:space="preserve">На основании вышеизложенного, </w:t>
      </w:r>
      <w:r>
        <w:rPr>
          <w:sz w:val="28"/>
          <w:szCs w:val="28"/>
        </w:rPr>
        <w:t xml:space="preserve">по итогам проведения финансово-экономической экспертизы, предлагаем направить проект изменений на утверждение с учётом рекомендаций, отражённых в настоящем заключении. </w:t>
      </w:r>
    </w:p>
    <w:p w:rsidR="00DF2401" w:rsidRPr="0009792F" w:rsidRDefault="00DF2401" w:rsidP="00DF2401">
      <w:pPr>
        <w:tabs>
          <w:tab w:val="left" w:pos="0"/>
        </w:tabs>
        <w:spacing w:line="0" w:lineRule="atLeast"/>
        <w:ind w:firstLine="709"/>
        <w:jc w:val="both"/>
        <w:rPr>
          <w:sz w:val="28"/>
          <w:szCs w:val="28"/>
        </w:rPr>
      </w:pPr>
      <w:r w:rsidRPr="0009792F">
        <w:rPr>
          <w:sz w:val="28"/>
          <w:szCs w:val="28"/>
          <w:shd w:val="clear" w:color="auto" w:fill="FFFFFF"/>
        </w:rPr>
        <w:t>Информацию о решени</w:t>
      </w:r>
      <w:r>
        <w:rPr>
          <w:sz w:val="28"/>
          <w:szCs w:val="28"/>
          <w:shd w:val="clear" w:color="auto" w:fill="FFFFFF"/>
        </w:rPr>
        <w:t>ях</w:t>
      </w:r>
      <w:r w:rsidRPr="0009792F">
        <w:rPr>
          <w:sz w:val="28"/>
          <w:szCs w:val="28"/>
          <w:shd w:val="clear" w:color="auto" w:fill="FFFFFF"/>
        </w:rPr>
        <w:t>, принят</w:t>
      </w:r>
      <w:r>
        <w:rPr>
          <w:sz w:val="28"/>
          <w:szCs w:val="28"/>
          <w:shd w:val="clear" w:color="auto" w:fill="FFFFFF"/>
        </w:rPr>
        <w:t>ых</w:t>
      </w:r>
      <w:r w:rsidRPr="0009792F">
        <w:rPr>
          <w:sz w:val="28"/>
          <w:szCs w:val="28"/>
          <w:shd w:val="clear" w:color="auto" w:fill="FFFFFF"/>
        </w:rPr>
        <w:t xml:space="preserve"> по результатам настоящей экспертизы, направить в адрес </w:t>
      </w:r>
      <w:r>
        <w:rPr>
          <w:sz w:val="28"/>
          <w:szCs w:val="28"/>
          <w:shd w:val="clear" w:color="auto" w:fill="FFFFFF"/>
        </w:rPr>
        <w:t>С</w:t>
      </w:r>
      <w:r w:rsidRPr="0009792F">
        <w:rPr>
          <w:sz w:val="28"/>
          <w:szCs w:val="28"/>
          <w:shd w:val="clear" w:color="auto" w:fill="FFFFFF"/>
        </w:rPr>
        <w:t xml:space="preserve">чётной палаты </w:t>
      </w:r>
      <w:r>
        <w:rPr>
          <w:sz w:val="28"/>
          <w:szCs w:val="28"/>
          <w:shd w:val="clear" w:color="auto" w:fill="FFFFFF"/>
        </w:rPr>
        <w:t>до</w:t>
      </w:r>
      <w:r w:rsidRPr="0009792F">
        <w:rPr>
          <w:sz w:val="28"/>
          <w:szCs w:val="28"/>
          <w:shd w:val="clear" w:color="auto" w:fill="FFFFFF"/>
        </w:rPr>
        <w:t xml:space="preserve"> </w:t>
      </w:r>
      <w:r>
        <w:rPr>
          <w:sz w:val="28"/>
          <w:szCs w:val="28"/>
          <w:shd w:val="clear" w:color="auto" w:fill="FFFFFF"/>
        </w:rPr>
        <w:t>20.10.2017 года</w:t>
      </w:r>
      <w:r w:rsidRPr="0009792F">
        <w:rPr>
          <w:sz w:val="28"/>
          <w:szCs w:val="28"/>
          <w:shd w:val="clear" w:color="auto" w:fill="FFFFFF"/>
        </w:rPr>
        <w:t>.</w:t>
      </w:r>
    </w:p>
    <w:p w:rsidR="00DF2401" w:rsidRDefault="00DF2401" w:rsidP="00DF2401">
      <w:pPr>
        <w:spacing w:line="0" w:lineRule="atLeast"/>
        <w:ind w:firstLine="709"/>
        <w:jc w:val="both"/>
        <w:rPr>
          <w:sz w:val="28"/>
          <w:szCs w:val="28"/>
        </w:rPr>
      </w:pPr>
    </w:p>
    <w:p w:rsidR="00DF2401" w:rsidRDefault="00DF2401" w:rsidP="00DF2401">
      <w:pPr>
        <w:spacing w:line="0" w:lineRule="atLeast"/>
        <w:ind w:firstLine="709"/>
        <w:jc w:val="both"/>
        <w:rPr>
          <w:sz w:val="28"/>
          <w:szCs w:val="28"/>
        </w:rPr>
      </w:pPr>
    </w:p>
    <w:p w:rsidR="00917091" w:rsidRDefault="00917091" w:rsidP="00AA1747">
      <w:pPr>
        <w:jc w:val="both"/>
        <w:rPr>
          <w:sz w:val="28"/>
          <w:szCs w:val="28"/>
        </w:rPr>
      </w:pPr>
    </w:p>
    <w:p w:rsidR="009F5DF5" w:rsidRDefault="009F5DF5" w:rsidP="00AA1747">
      <w:pPr>
        <w:jc w:val="both"/>
        <w:rPr>
          <w:sz w:val="28"/>
          <w:szCs w:val="28"/>
        </w:rPr>
      </w:pPr>
    </w:p>
    <w:p w:rsidR="00AA1747" w:rsidRDefault="00BF6220" w:rsidP="003E68FA">
      <w:pPr>
        <w:jc w:val="both"/>
        <w:rPr>
          <w:sz w:val="28"/>
          <w:szCs w:val="28"/>
        </w:rPr>
      </w:pPr>
      <w:r>
        <w:rPr>
          <w:sz w:val="28"/>
          <w:szCs w:val="28"/>
        </w:rPr>
        <w:t>Председатель</w:t>
      </w:r>
      <w:r w:rsidR="00AA1747">
        <w:rPr>
          <w:sz w:val="28"/>
          <w:szCs w:val="28"/>
        </w:rPr>
        <w:tab/>
      </w:r>
      <w:r w:rsidR="00AA1747">
        <w:rPr>
          <w:sz w:val="28"/>
          <w:szCs w:val="28"/>
        </w:rPr>
        <w:tab/>
      </w:r>
      <w:r w:rsidR="00AA1747">
        <w:rPr>
          <w:sz w:val="28"/>
          <w:szCs w:val="28"/>
        </w:rPr>
        <w:tab/>
      </w:r>
      <w:r w:rsidR="00AA1747">
        <w:rPr>
          <w:sz w:val="28"/>
          <w:szCs w:val="28"/>
        </w:rPr>
        <w:tab/>
      </w:r>
      <w:r w:rsidR="00AA1747">
        <w:rPr>
          <w:sz w:val="28"/>
          <w:szCs w:val="28"/>
        </w:rPr>
        <w:tab/>
      </w:r>
      <w:r w:rsidR="00D20BDF">
        <w:rPr>
          <w:sz w:val="28"/>
          <w:szCs w:val="28"/>
        </w:rPr>
        <w:tab/>
      </w:r>
      <w:r w:rsidR="00D20BDF">
        <w:rPr>
          <w:sz w:val="28"/>
          <w:szCs w:val="28"/>
        </w:rPr>
        <w:tab/>
      </w:r>
      <w:r w:rsidR="00D20BDF">
        <w:rPr>
          <w:sz w:val="28"/>
          <w:szCs w:val="28"/>
        </w:rPr>
        <w:tab/>
      </w:r>
      <w:r w:rsidR="00D20BDF">
        <w:rPr>
          <w:sz w:val="28"/>
          <w:szCs w:val="28"/>
        </w:rPr>
        <w:tab/>
      </w:r>
      <w:r w:rsidR="00CA6F24">
        <w:rPr>
          <w:sz w:val="28"/>
          <w:szCs w:val="28"/>
        </w:rPr>
        <w:t xml:space="preserve">   </w:t>
      </w:r>
      <w:r>
        <w:rPr>
          <w:sz w:val="28"/>
          <w:szCs w:val="28"/>
        </w:rPr>
        <w:t>С.А. Гичкина</w:t>
      </w:r>
    </w:p>
    <w:p w:rsidR="00B94B5A" w:rsidRDefault="00B94B5A" w:rsidP="00E675E9">
      <w:pPr>
        <w:tabs>
          <w:tab w:val="left" w:pos="0"/>
        </w:tabs>
        <w:jc w:val="both"/>
        <w:rPr>
          <w:sz w:val="20"/>
          <w:szCs w:val="20"/>
        </w:rPr>
      </w:pPr>
    </w:p>
    <w:p w:rsidR="00650D3A" w:rsidRDefault="00650D3A" w:rsidP="00E675E9">
      <w:pPr>
        <w:tabs>
          <w:tab w:val="left" w:pos="0"/>
        </w:tabs>
        <w:jc w:val="both"/>
        <w:rPr>
          <w:sz w:val="20"/>
          <w:szCs w:val="20"/>
        </w:rPr>
      </w:pPr>
    </w:p>
    <w:p w:rsidR="00650D3A" w:rsidRDefault="00650D3A" w:rsidP="00E675E9">
      <w:pPr>
        <w:tabs>
          <w:tab w:val="left" w:pos="0"/>
        </w:tabs>
        <w:jc w:val="both"/>
        <w:rPr>
          <w:sz w:val="20"/>
          <w:szCs w:val="20"/>
        </w:rPr>
      </w:pPr>
    </w:p>
    <w:p w:rsidR="00650D3A" w:rsidRDefault="00650D3A" w:rsidP="00E675E9">
      <w:pPr>
        <w:tabs>
          <w:tab w:val="left" w:pos="0"/>
        </w:tabs>
        <w:jc w:val="both"/>
        <w:rPr>
          <w:sz w:val="20"/>
          <w:szCs w:val="20"/>
        </w:rPr>
      </w:pPr>
    </w:p>
    <w:p w:rsidR="00650D3A" w:rsidRDefault="00650D3A" w:rsidP="00E675E9">
      <w:pPr>
        <w:tabs>
          <w:tab w:val="left" w:pos="0"/>
        </w:tabs>
        <w:jc w:val="both"/>
        <w:rPr>
          <w:sz w:val="20"/>
          <w:szCs w:val="20"/>
        </w:rPr>
      </w:pPr>
    </w:p>
    <w:p w:rsidR="00B63740" w:rsidRDefault="00B63740" w:rsidP="00E675E9">
      <w:pPr>
        <w:tabs>
          <w:tab w:val="left" w:pos="0"/>
        </w:tabs>
        <w:jc w:val="both"/>
        <w:rPr>
          <w:sz w:val="20"/>
          <w:szCs w:val="20"/>
        </w:rPr>
      </w:pPr>
    </w:p>
    <w:p w:rsidR="00B63740" w:rsidRDefault="00B63740" w:rsidP="00E675E9">
      <w:pPr>
        <w:tabs>
          <w:tab w:val="left" w:pos="0"/>
        </w:tabs>
        <w:jc w:val="both"/>
        <w:rPr>
          <w:sz w:val="20"/>
          <w:szCs w:val="20"/>
        </w:rPr>
      </w:pPr>
    </w:p>
    <w:p w:rsidR="00B63740" w:rsidRDefault="00B63740" w:rsidP="00E675E9">
      <w:pPr>
        <w:tabs>
          <w:tab w:val="left" w:pos="0"/>
        </w:tabs>
        <w:jc w:val="both"/>
        <w:rPr>
          <w:sz w:val="20"/>
          <w:szCs w:val="20"/>
        </w:rPr>
      </w:pPr>
    </w:p>
    <w:p w:rsidR="00650D3A" w:rsidRDefault="00650D3A" w:rsidP="00E675E9">
      <w:pPr>
        <w:tabs>
          <w:tab w:val="left" w:pos="0"/>
        </w:tabs>
        <w:jc w:val="both"/>
        <w:rPr>
          <w:sz w:val="20"/>
          <w:szCs w:val="20"/>
        </w:rPr>
      </w:pPr>
    </w:p>
    <w:p w:rsidR="00E675E9" w:rsidRDefault="00B13D53" w:rsidP="00E675E9">
      <w:pPr>
        <w:tabs>
          <w:tab w:val="left" w:pos="0"/>
        </w:tabs>
        <w:jc w:val="both"/>
        <w:rPr>
          <w:sz w:val="20"/>
          <w:szCs w:val="20"/>
        </w:rPr>
      </w:pPr>
      <w:r>
        <w:rPr>
          <w:sz w:val="20"/>
          <w:szCs w:val="20"/>
        </w:rPr>
        <w:t>И</w:t>
      </w:r>
      <w:r w:rsidR="00E675E9">
        <w:rPr>
          <w:sz w:val="20"/>
          <w:szCs w:val="20"/>
        </w:rPr>
        <w:t>сполнитель:</w:t>
      </w:r>
    </w:p>
    <w:p w:rsidR="00E675E9" w:rsidRDefault="00EB48F8" w:rsidP="00E675E9">
      <w:pPr>
        <w:tabs>
          <w:tab w:val="left" w:pos="0"/>
        </w:tabs>
        <w:jc w:val="both"/>
        <w:rPr>
          <w:sz w:val="20"/>
          <w:szCs w:val="20"/>
        </w:rPr>
      </w:pPr>
      <w:r>
        <w:rPr>
          <w:sz w:val="20"/>
          <w:szCs w:val="20"/>
        </w:rPr>
        <w:t>начальник</w:t>
      </w:r>
      <w:r w:rsidR="00E675E9">
        <w:rPr>
          <w:sz w:val="20"/>
          <w:szCs w:val="20"/>
        </w:rPr>
        <w:t xml:space="preserve"> инспекторского отдела № </w:t>
      </w:r>
      <w:r>
        <w:rPr>
          <w:sz w:val="20"/>
          <w:szCs w:val="20"/>
        </w:rPr>
        <w:t>1</w:t>
      </w:r>
    </w:p>
    <w:p w:rsidR="00E675E9" w:rsidRDefault="00E675E9" w:rsidP="00E675E9">
      <w:pPr>
        <w:tabs>
          <w:tab w:val="left" w:pos="0"/>
        </w:tabs>
        <w:jc w:val="both"/>
        <w:rPr>
          <w:sz w:val="20"/>
          <w:szCs w:val="20"/>
        </w:rPr>
      </w:pPr>
      <w:r>
        <w:rPr>
          <w:sz w:val="20"/>
          <w:szCs w:val="20"/>
        </w:rPr>
        <w:t>Счетной палаты города Нефтеюганска</w:t>
      </w:r>
    </w:p>
    <w:p w:rsidR="00E675E9" w:rsidRDefault="00EB48F8" w:rsidP="00E675E9">
      <w:pPr>
        <w:tabs>
          <w:tab w:val="left" w:pos="0"/>
        </w:tabs>
        <w:jc w:val="both"/>
        <w:rPr>
          <w:sz w:val="20"/>
          <w:szCs w:val="20"/>
        </w:rPr>
      </w:pPr>
      <w:r>
        <w:rPr>
          <w:sz w:val="20"/>
          <w:szCs w:val="20"/>
        </w:rPr>
        <w:t>Филатова Юлия Евгеньевна</w:t>
      </w:r>
    </w:p>
    <w:p w:rsidR="006E5BE8" w:rsidRDefault="00E675E9" w:rsidP="00E675E9">
      <w:pPr>
        <w:tabs>
          <w:tab w:val="left" w:pos="0"/>
        </w:tabs>
        <w:jc w:val="both"/>
      </w:pPr>
      <w:r>
        <w:rPr>
          <w:sz w:val="20"/>
          <w:szCs w:val="20"/>
        </w:rPr>
        <w:t xml:space="preserve">Тел. 8 (3463) </w:t>
      </w:r>
      <w:r w:rsidR="00EB48F8">
        <w:rPr>
          <w:sz w:val="20"/>
          <w:szCs w:val="20"/>
        </w:rPr>
        <w:t>2</w:t>
      </w:r>
      <w:r w:rsidR="0076055E">
        <w:rPr>
          <w:sz w:val="20"/>
          <w:szCs w:val="20"/>
        </w:rPr>
        <w:t>03948</w:t>
      </w:r>
    </w:p>
    <w:sectPr w:rsidR="006E5BE8" w:rsidSect="00FC7894">
      <w:headerReference w:type="default" r:id="rId13"/>
      <w:pgSz w:w="11906" w:h="16838"/>
      <w:pgMar w:top="1134" w:right="707" w:bottom="1560"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33" w:rsidRDefault="003E1A33" w:rsidP="00E675E9">
      <w:r>
        <w:separator/>
      </w:r>
    </w:p>
  </w:endnote>
  <w:endnote w:type="continuationSeparator" w:id="0">
    <w:p w:rsidR="003E1A33" w:rsidRDefault="003E1A33"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33" w:rsidRDefault="003E1A33" w:rsidP="00E675E9">
      <w:r>
        <w:separator/>
      </w:r>
    </w:p>
  </w:footnote>
  <w:footnote w:type="continuationSeparator" w:id="0">
    <w:p w:rsidR="003E1A33" w:rsidRDefault="003E1A33" w:rsidP="00E6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1638"/>
      <w:docPartObj>
        <w:docPartGallery w:val="Page Numbers (Top of Page)"/>
        <w:docPartUnique/>
      </w:docPartObj>
    </w:sdtPr>
    <w:sdtEndPr/>
    <w:sdtContent>
      <w:p w:rsidR="002E4F37" w:rsidRDefault="001A608F">
        <w:pPr>
          <w:pStyle w:val="a7"/>
          <w:jc w:val="center"/>
        </w:pPr>
        <w:r>
          <w:fldChar w:fldCharType="begin"/>
        </w:r>
        <w:r>
          <w:instrText xml:space="preserve"> PAGE   \* MERGEFORMAT </w:instrText>
        </w:r>
        <w:r>
          <w:fldChar w:fldCharType="separate"/>
        </w:r>
        <w:r w:rsidR="00A40497">
          <w:rPr>
            <w:noProof/>
          </w:rPr>
          <w:t>9</w:t>
        </w:r>
        <w:r>
          <w:rPr>
            <w:noProof/>
          </w:rPr>
          <w:fldChar w:fldCharType="end"/>
        </w:r>
      </w:p>
    </w:sdtContent>
  </w:sdt>
  <w:p w:rsidR="002E4F37" w:rsidRDefault="002E4F3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C6912"/>
    <w:multiLevelType w:val="hybridMultilevel"/>
    <w:tmpl w:val="04DCD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A74713"/>
    <w:multiLevelType w:val="multilevel"/>
    <w:tmpl w:val="64F8D7C8"/>
    <w:lvl w:ilvl="0">
      <w:start w:val="1"/>
      <w:numFmt w:val="decimal"/>
      <w:lvlText w:val="%1."/>
      <w:lvlJc w:val="left"/>
      <w:pPr>
        <w:ind w:left="1699" w:hanging="99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46740A9D"/>
    <w:multiLevelType w:val="hybridMultilevel"/>
    <w:tmpl w:val="CF56C496"/>
    <w:lvl w:ilvl="0" w:tplc="D5C2059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194A"/>
    <w:rsid w:val="00002A84"/>
    <w:rsid w:val="00004C83"/>
    <w:rsid w:val="00004E56"/>
    <w:rsid w:val="00012501"/>
    <w:rsid w:val="00013E8F"/>
    <w:rsid w:val="000220D3"/>
    <w:rsid w:val="00025A3A"/>
    <w:rsid w:val="000272F1"/>
    <w:rsid w:val="00031D0F"/>
    <w:rsid w:val="00035816"/>
    <w:rsid w:val="000403C7"/>
    <w:rsid w:val="0004298C"/>
    <w:rsid w:val="00045F0A"/>
    <w:rsid w:val="0004683F"/>
    <w:rsid w:val="00052A11"/>
    <w:rsid w:val="000531C3"/>
    <w:rsid w:val="000628CA"/>
    <w:rsid w:val="00064498"/>
    <w:rsid w:val="0006486A"/>
    <w:rsid w:val="00067312"/>
    <w:rsid w:val="00074E19"/>
    <w:rsid w:val="00076AFF"/>
    <w:rsid w:val="0008656F"/>
    <w:rsid w:val="00087315"/>
    <w:rsid w:val="00090AF8"/>
    <w:rsid w:val="0009123B"/>
    <w:rsid w:val="00093F70"/>
    <w:rsid w:val="0009792F"/>
    <w:rsid w:val="000A489A"/>
    <w:rsid w:val="000A605B"/>
    <w:rsid w:val="000B1D28"/>
    <w:rsid w:val="000B5D81"/>
    <w:rsid w:val="000C02A8"/>
    <w:rsid w:val="000C2459"/>
    <w:rsid w:val="000C4C62"/>
    <w:rsid w:val="000D4153"/>
    <w:rsid w:val="000D6094"/>
    <w:rsid w:val="000D79D3"/>
    <w:rsid w:val="000E324B"/>
    <w:rsid w:val="000E5509"/>
    <w:rsid w:val="000F17C3"/>
    <w:rsid w:val="000F1EC4"/>
    <w:rsid w:val="000F3494"/>
    <w:rsid w:val="000F61BE"/>
    <w:rsid w:val="0010194A"/>
    <w:rsid w:val="001039E0"/>
    <w:rsid w:val="00107FDD"/>
    <w:rsid w:val="00110AF4"/>
    <w:rsid w:val="00113D1C"/>
    <w:rsid w:val="001236F8"/>
    <w:rsid w:val="00125398"/>
    <w:rsid w:val="00126159"/>
    <w:rsid w:val="00131E48"/>
    <w:rsid w:val="00133582"/>
    <w:rsid w:val="00136EF0"/>
    <w:rsid w:val="00137DBC"/>
    <w:rsid w:val="00141DD0"/>
    <w:rsid w:val="001422B8"/>
    <w:rsid w:val="00143586"/>
    <w:rsid w:val="001522E1"/>
    <w:rsid w:val="00161C50"/>
    <w:rsid w:val="00161D40"/>
    <w:rsid w:val="001624DE"/>
    <w:rsid w:val="0016555A"/>
    <w:rsid w:val="00166A4E"/>
    <w:rsid w:val="00167FC6"/>
    <w:rsid w:val="001726C5"/>
    <w:rsid w:val="0019271D"/>
    <w:rsid w:val="0019315C"/>
    <w:rsid w:val="001A608F"/>
    <w:rsid w:val="001B21C4"/>
    <w:rsid w:val="001B34BA"/>
    <w:rsid w:val="001B40B6"/>
    <w:rsid w:val="001B488D"/>
    <w:rsid w:val="001B6986"/>
    <w:rsid w:val="001C1C54"/>
    <w:rsid w:val="001C34FD"/>
    <w:rsid w:val="001C39F7"/>
    <w:rsid w:val="001D7F53"/>
    <w:rsid w:val="001E14BC"/>
    <w:rsid w:val="001E717D"/>
    <w:rsid w:val="001E7935"/>
    <w:rsid w:val="001F115D"/>
    <w:rsid w:val="001F70A1"/>
    <w:rsid w:val="001F7970"/>
    <w:rsid w:val="00205969"/>
    <w:rsid w:val="00211721"/>
    <w:rsid w:val="00221D30"/>
    <w:rsid w:val="002273F7"/>
    <w:rsid w:val="00236F07"/>
    <w:rsid w:val="00243159"/>
    <w:rsid w:val="00250CCD"/>
    <w:rsid w:val="00254004"/>
    <w:rsid w:val="002549D2"/>
    <w:rsid w:val="00270C9B"/>
    <w:rsid w:val="00273661"/>
    <w:rsid w:val="00276003"/>
    <w:rsid w:val="00276824"/>
    <w:rsid w:val="00281969"/>
    <w:rsid w:val="00283894"/>
    <w:rsid w:val="002905DE"/>
    <w:rsid w:val="002A20A8"/>
    <w:rsid w:val="002A26ED"/>
    <w:rsid w:val="002A58D1"/>
    <w:rsid w:val="002B0615"/>
    <w:rsid w:val="002B3557"/>
    <w:rsid w:val="002B4FBF"/>
    <w:rsid w:val="002C1AB7"/>
    <w:rsid w:val="002C283B"/>
    <w:rsid w:val="002C3897"/>
    <w:rsid w:val="002C569B"/>
    <w:rsid w:val="002C64E2"/>
    <w:rsid w:val="002C682B"/>
    <w:rsid w:val="002D7290"/>
    <w:rsid w:val="002E4F37"/>
    <w:rsid w:val="002F0D1E"/>
    <w:rsid w:val="002F445E"/>
    <w:rsid w:val="002F51E3"/>
    <w:rsid w:val="002F58A2"/>
    <w:rsid w:val="00301B80"/>
    <w:rsid w:val="00302522"/>
    <w:rsid w:val="0030464A"/>
    <w:rsid w:val="00310DAC"/>
    <w:rsid w:val="0031314D"/>
    <w:rsid w:val="003138F4"/>
    <w:rsid w:val="0031690B"/>
    <w:rsid w:val="00324156"/>
    <w:rsid w:val="00324AAA"/>
    <w:rsid w:val="0032611F"/>
    <w:rsid w:val="003306C6"/>
    <w:rsid w:val="00332E8B"/>
    <w:rsid w:val="00333EC0"/>
    <w:rsid w:val="00334695"/>
    <w:rsid w:val="00336C62"/>
    <w:rsid w:val="00336C87"/>
    <w:rsid w:val="0034249C"/>
    <w:rsid w:val="00356159"/>
    <w:rsid w:val="003576B6"/>
    <w:rsid w:val="00360205"/>
    <w:rsid w:val="0036233B"/>
    <w:rsid w:val="003635CF"/>
    <w:rsid w:val="00364329"/>
    <w:rsid w:val="00370DE5"/>
    <w:rsid w:val="00371952"/>
    <w:rsid w:val="00372253"/>
    <w:rsid w:val="003766A6"/>
    <w:rsid w:val="003849D2"/>
    <w:rsid w:val="00385620"/>
    <w:rsid w:val="0038716C"/>
    <w:rsid w:val="0038742F"/>
    <w:rsid w:val="003902D1"/>
    <w:rsid w:val="003915E8"/>
    <w:rsid w:val="00393CC5"/>
    <w:rsid w:val="00395CF2"/>
    <w:rsid w:val="003A2EB9"/>
    <w:rsid w:val="003A3192"/>
    <w:rsid w:val="003A3DF7"/>
    <w:rsid w:val="003B2088"/>
    <w:rsid w:val="003B7CB1"/>
    <w:rsid w:val="003B7E71"/>
    <w:rsid w:val="003C0E5B"/>
    <w:rsid w:val="003C2E27"/>
    <w:rsid w:val="003D2013"/>
    <w:rsid w:val="003D5433"/>
    <w:rsid w:val="003D6B7E"/>
    <w:rsid w:val="003D6C67"/>
    <w:rsid w:val="003D7921"/>
    <w:rsid w:val="003E0C1C"/>
    <w:rsid w:val="003E1A33"/>
    <w:rsid w:val="003E56F2"/>
    <w:rsid w:val="003E60F8"/>
    <w:rsid w:val="003E68FA"/>
    <w:rsid w:val="003F3DA8"/>
    <w:rsid w:val="003F764B"/>
    <w:rsid w:val="00404F98"/>
    <w:rsid w:val="0040568E"/>
    <w:rsid w:val="00405F40"/>
    <w:rsid w:val="00410729"/>
    <w:rsid w:val="00412BCC"/>
    <w:rsid w:val="0042402A"/>
    <w:rsid w:val="00424448"/>
    <w:rsid w:val="00426768"/>
    <w:rsid w:val="004322AC"/>
    <w:rsid w:val="00432D5F"/>
    <w:rsid w:val="004401C5"/>
    <w:rsid w:val="004479EB"/>
    <w:rsid w:val="00451591"/>
    <w:rsid w:val="004515B3"/>
    <w:rsid w:val="00465935"/>
    <w:rsid w:val="004742C7"/>
    <w:rsid w:val="00483E74"/>
    <w:rsid w:val="00484856"/>
    <w:rsid w:val="00491C13"/>
    <w:rsid w:val="0049213D"/>
    <w:rsid w:val="0049215E"/>
    <w:rsid w:val="00492CEA"/>
    <w:rsid w:val="0049733C"/>
    <w:rsid w:val="004A0216"/>
    <w:rsid w:val="004A3A22"/>
    <w:rsid w:val="004B04B0"/>
    <w:rsid w:val="004B3251"/>
    <w:rsid w:val="004B4D1E"/>
    <w:rsid w:val="004B5967"/>
    <w:rsid w:val="004B5F9B"/>
    <w:rsid w:val="004B662B"/>
    <w:rsid w:val="004C10E0"/>
    <w:rsid w:val="004C4052"/>
    <w:rsid w:val="004C4FEF"/>
    <w:rsid w:val="004D5891"/>
    <w:rsid w:val="004E162F"/>
    <w:rsid w:val="004E3AA5"/>
    <w:rsid w:val="004F04B1"/>
    <w:rsid w:val="004F48FD"/>
    <w:rsid w:val="004F6584"/>
    <w:rsid w:val="00503597"/>
    <w:rsid w:val="00505397"/>
    <w:rsid w:val="00510A44"/>
    <w:rsid w:val="00511102"/>
    <w:rsid w:val="00515163"/>
    <w:rsid w:val="00521B6D"/>
    <w:rsid w:val="00521E64"/>
    <w:rsid w:val="00524684"/>
    <w:rsid w:val="0052548F"/>
    <w:rsid w:val="00526529"/>
    <w:rsid w:val="00526B78"/>
    <w:rsid w:val="00532035"/>
    <w:rsid w:val="00534C28"/>
    <w:rsid w:val="00540A63"/>
    <w:rsid w:val="0055102E"/>
    <w:rsid w:val="00551510"/>
    <w:rsid w:val="0055155F"/>
    <w:rsid w:val="005530C4"/>
    <w:rsid w:val="005542A0"/>
    <w:rsid w:val="00560E6E"/>
    <w:rsid w:val="005614CE"/>
    <w:rsid w:val="0056589E"/>
    <w:rsid w:val="005665D5"/>
    <w:rsid w:val="005801D4"/>
    <w:rsid w:val="0058087D"/>
    <w:rsid w:val="005813E6"/>
    <w:rsid w:val="00584602"/>
    <w:rsid w:val="00586006"/>
    <w:rsid w:val="00586BBE"/>
    <w:rsid w:val="00587C8C"/>
    <w:rsid w:val="00594631"/>
    <w:rsid w:val="00594EB3"/>
    <w:rsid w:val="00596786"/>
    <w:rsid w:val="005A3B64"/>
    <w:rsid w:val="005B380F"/>
    <w:rsid w:val="005B3915"/>
    <w:rsid w:val="005C04E7"/>
    <w:rsid w:val="005C3415"/>
    <w:rsid w:val="005C51FC"/>
    <w:rsid w:val="005C719F"/>
    <w:rsid w:val="005C736A"/>
    <w:rsid w:val="005D032F"/>
    <w:rsid w:val="005D140E"/>
    <w:rsid w:val="005D253B"/>
    <w:rsid w:val="005D5483"/>
    <w:rsid w:val="005D5D6B"/>
    <w:rsid w:val="005D66FF"/>
    <w:rsid w:val="005E327B"/>
    <w:rsid w:val="005E3FC7"/>
    <w:rsid w:val="005E5122"/>
    <w:rsid w:val="005F3694"/>
    <w:rsid w:val="005F699D"/>
    <w:rsid w:val="00603B57"/>
    <w:rsid w:val="006050CE"/>
    <w:rsid w:val="00605E71"/>
    <w:rsid w:val="00610385"/>
    <w:rsid w:val="00610F8F"/>
    <w:rsid w:val="006128A9"/>
    <w:rsid w:val="00615BD6"/>
    <w:rsid w:val="0061660D"/>
    <w:rsid w:val="00616EBD"/>
    <w:rsid w:val="00620BF0"/>
    <w:rsid w:val="00621864"/>
    <w:rsid w:val="00624111"/>
    <w:rsid w:val="006243C0"/>
    <w:rsid w:val="006249B1"/>
    <w:rsid w:val="00625E24"/>
    <w:rsid w:val="00634E35"/>
    <w:rsid w:val="00641262"/>
    <w:rsid w:val="00641A82"/>
    <w:rsid w:val="00647BE2"/>
    <w:rsid w:val="0065005E"/>
    <w:rsid w:val="00650D3A"/>
    <w:rsid w:val="00651324"/>
    <w:rsid w:val="00651DE6"/>
    <w:rsid w:val="00654691"/>
    <w:rsid w:val="00660372"/>
    <w:rsid w:val="00662C38"/>
    <w:rsid w:val="00664E47"/>
    <w:rsid w:val="00670811"/>
    <w:rsid w:val="00673E86"/>
    <w:rsid w:val="00674FDA"/>
    <w:rsid w:val="006751CE"/>
    <w:rsid w:val="006760B3"/>
    <w:rsid w:val="00681036"/>
    <w:rsid w:val="006879B7"/>
    <w:rsid w:val="006942EF"/>
    <w:rsid w:val="00695060"/>
    <w:rsid w:val="006B0C13"/>
    <w:rsid w:val="006B5517"/>
    <w:rsid w:val="006B78AE"/>
    <w:rsid w:val="006C3ED6"/>
    <w:rsid w:val="006C5E41"/>
    <w:rsid w:val="006C6EB4"/>
    <w:rsid w:val="006D6A01"/>
    <w:rsid w:val="006E1426"/>
    <w:rsid w:val="006E5BE8"/>
    <w:rsid w:val="006E7920"/>
    <w:rsid w:val="006F0141"/>
    <w:rsid w:val="006F0E81"/>
    <w:rsid w:val="006F2599"/>
    <w:rsid w:val="006F3E3B"/>
    <w:rsid w:val="006F79ED"/>
    <w:rsid w:val="00704055"/>
    <w:rsid w:val="00704A45"/>
    <w:rsid w:val="00710F30"/>
    <w:rsid w:val="00711351"/>
    <w:rsid w:val="00715D18"/>
    <w:rsid w:val="00716A3B"/>
    <w:rsid w:val="00717114"/>
    <w:rsid w:val="00717E82"/>
    <w:rsid w:val="00723FC5"/>
    <w:rsid w:val="007254BF"/>
    <w:rsid w:val="00726A95"/>
    <w:rsid w:val="00726DB6"/>
    <w:rsid w:val="00736935"/>
    <w:rsid w:val="0074052B"/>
    <w:rsid w:val="0074586F"/>
    <w:rsid w:val="00747980"/>
    <w:rsid w:val="007479BB"/>
    <w:rsid w:val="00750973"/>
    <w:rsid w:val="00756FF7"/>
    <w:rsid w:val="007574B2"/>
    <w:rsid w:val="0076055E"/>
    <w:rsid w:val="007643DC"/>
    <w:rsid w:val="0077490C"/>
    <w:rsid w:val="00776AA9"/>
    <w:rsid w:val="00786E31"/>
    <w:rsid w:val="007940B3"/>
    <w:rsid w:val="0079689F"/>
    <w:rsid w:val="007A39F0"/>
    <w:rsid w:val="007A429C"/>
    <w:rsid w:val="007A6C67"/>
    <w:rsid w:val="007A75F7"/>
    <w:rsid w:val="007A7EE3"/>
    <w:rsid w:val="007C391B"/>
    <w:rsid w:val="007C5CDC"/>
    <w:rsid w:val="007C64D5"/>
    <w:rsid w:val="007D23C7"/>
    <w:rsid w:val="007E22F2"/>
    <w:rsid w:val="007E405B"/>
    <w:rsid w:val="007E43F0"/>
    <w:rsid w:val="007E538A"/>
    <w:rsid w:val="007E7A81"/>
    <w:rsid w:val="007F2D92"/>
    <w:rsid w:val="007F50A7"/>
    <w:rsid w:val="007F5386"/>
    <w:rsid w:val="007F64EE"/>
    <w:rsid w:val="00801CD3"/>
    <w:rsid w:val="00801D42"/>
    <w:rsid w:val="00801E85"/>
    <w:rsid w:val="00805642"/>
    <w:rsid w:val="00805DD9"/>
    <w:rsid w:val="00810C7D"/>
    <w:rsid w:val="00810E9C"/>
    <w:rsid w:val="00817394"/>
    <w:rsid w:val="00820793"/>
    <w:rsid w:val="00820A1B"/>
    <w:rsid w:val="00821188"/>
    <w:rsid w:val="008261E6"/>
    <w:rsid w:val="00826F76"/>
    <w:rsid w:val="008274F6"/>
    <w:rsid w:val="008354C2"/>
    <w:rsid w:val="00835C78"/>
    <w:rsid w:val="008367F3"/>
    <w:rsid w:val="00837B9A"/>
    <w:rsid w:val="00840C31"/>
    <w:rsid w:val="0084334B"/>
    <w:rsid w:val="00854804"/>
    <w:rsid w:val="00855125"/>
    <w:rsid w:val="00855E6E"/>
    <w:rsid w:val="00860834"/>
    <w:rsid w:val="00862110"/>
    <w:rsid w:val="00863867"/>
    <w:rsid w:val="00864F6E"/>
    <w:rsid w:val="00870AB4"/>
    <w:rsid w:val="008844CD"/>
    <w:rsid w:val="0089404E"/>
    <w:rsid w:val="00894498"/>
    <w:rsid w:val="008A02F0"/>
    <w:rsid w:val="008A1006"/>
    <w:rsid w:val="008A21CF"/>
    <w:rsid w:val="008A3BD9"/>
    <w:rsid w:val="008B34E6"/>
    <w:rsid w:val="008C345D"/>
    <w:rsid w:val="008D1149"/>
    <w:rsid w:val="008D3BF2"/>
    <w:rsid w:val="008D5B73"/>
    <w:rsid w:val="008D6188"/>
    <w:rsid w:val="008E27E5"/>
    <w:rsid w:val="008E3EC8"/>
    <w:rsid w:val="008E40CC"/>
    <w:rsid w:val="008E538F"/>
    <w:rsid w:val="008E56FE"/>
    <w:rsid w:val="008E7FB0"/>
    <w:rsid w:val="008F1F21"/>
    <w:rsid w:val="008F3E07"/>
    <w:rsid w:val="008F52E7"/>
    <w:rsid w:val="008F6381"/>
    <w:rsid w:val="009077C1"/>
    <w:rsid w:val="00913842"/>
    <w:rsid w:val="00917091"/>
    <w:rsid w:val="0092204E"/>
    <w:rsid w:val="00930BAD"/>
    <w:rsid w:val="00932C9A"/>
    <w:rsid w:val="00944682"/>
    <w:rsid w:val="00945C2A"/>
    <w:rsid w:val="009566A9"/>
    <w:rsid w:val="009602C1"/>
    <w:rsid w:val="00961661"/>
    <w:rsid w:val="009623AB"/>
    <w:rsid w:val="00962DAF"/>
    <w:rsid w:val="00964216"/>
    <w:rsid w:val="009701AB"/>
    <w:rsid w:val="00984065"/>
    <w:rsid w:val="00984925"/>
    <w:rsid w:val="00985ADB"/>
    <w:rsid w:val="0098753A"/>
    <w:rsid w:val="00990100"/>
    <w:rsid w:val="00993659"/>
    <w:rsid w:val="00996E17"/>
    <w:rsid w:val="009A1536"/>
    <w:rsid w:val="009A4BAC"/>
    <w:rsid w:val="009B1446"/>
    <w:rsid w:val="009B3A51"/>
    <w:rsid w:val="009B69FB"/>
    <w:rsid w:val="009C4ED9"/>
    <w:rsid w:val="009C62A5"/>
    <w:rsid w:val="009D185A"/>
    <w:rsid w:val="009D7EB0"/>
    <w:rsid w:val="009E32F1"/>
    <w:rsid w:val="009F2E0F"/>
    <w:rsid w:val="009F5DF5"/>
    <w:rsid w:val="00A012CB"/>
    <w:rsid w:val="00A04E2C"/>
    <w:rsid w:val="00A05D27"/>
    <w:rsid w:val="00A107F4"/>
    <w:rsid w:val="00A14B66"/>
    <w:rsid w:val="00A1572C"/>
    <w:rsid w:val="00A17261"/>
    <w:rsid w:val="00A2040F"/>
    <w:rsid w:val="00A207D3"/>
    <w:rsid w:val="00A22CEB"/>
    <w:rsid w:val="00A2366E"/>
    <w:rsid w:val="00A27D7B"/>
    <w:rsid w:val="00A40497"/>
    <w:rsid w:val="00A45456"/>
    <w:rsid w:val="00A54EC2"/>
    <w:rsid w:val="00A560A6"/>
    <w:rsid w:val="00A61464"/>
    <w:rsid w:val="00A62899"/>
    <w:rsid w:val="00A65DB4"/>
    <w:rsid w:val="00A676DF"/>
    <w:rsid w:val="00A6798D"/>
    <w:rsid w:val="00A7081A"/>
    <w:rsid w:val="00A718D8"/>
    <w:rsid w:val="00A72E9B"/>
    <w:rsid w:val="00A768C4"/>
    <w:rsid w:val="00A81DE8"/>
    <w:rsid w:val="00A822E2"/>
    <w:rsid w:val="00A84ECE"/>
    <w:rsid w:val="00A92626"/>
    <w:rsid w:val="00A929C1"/>
    <w:rsid w:val="00AA1747"/>
    <w:rsid w:val="00AA19F9"/>
    <w:rsid w:val="00AA3D97"/>
    <w:rsid w:val="00AA7CC0"/>
    <w:rsid w:val="00AB01BC"/>
    <w:rsid w:val="00AB1A8D"/>
    <w:rsid w:val="00AB5A27"/>
    <w:rsid w:val="00AC08DD"/>
    <w:rsid w:val="00AC0B46"/>
    <w:rsid w:val="00AD068E"/>
    <w:rsid w:val="00AD67A0"/>
    <w:rsid w:val="00AE0889"/>
    <w:rsid w:val="00AE1137"/>
    <w:rsid w:val="00AE2552"/>
    <w:rsid w:val="00AE3CC5"/>
    <w:rsid w:val="00B04DD0"/>
    <w:rsid w:val="00B10A30"/>
    <w:rsid w:val="00B1358C"/>
    <w:rsid w:val="00B13D53"/>
    <w:rsid w:val="00B14103"/>
    <w:rsid w:val="00B145B8"/>
    <w:rsid w:val="00B17AD9"/>
    <w:rsid w:val="00B22289"/>
    <w:rsid w:val="00B30194"/>
    <w:rsid w:val="00B32A9B"/>
    <w:rsid w:val="00B3319C"/>
    <w:rsid w:val="00B332F8"/>
    <w:rsid w:val="00B36BCA"/>
    <w:rsid w:val="00B41181"/>
    <w:rsid w:val="00B415B2"/>
    <w:rsid w:val="00B45004"/>
    <w:rsid w:val="00B534C2"/>
    <w:rsid w:val="00B57B85"/>
    <w:rsid w:val="00B61C51"/>
    <w:rsid w:val="00B63740"/>
    <w:rsid w:val="00B667FD"/>
    <w:rsid w:val="00B704AA"/>
    <w:rsid w:val="00B713B0"/>
    <w:rsid w:val="00B81418"/>
    <w:rsid w:val="00B81D24"/>
    <w:rsid w:val="00B835E6"/>
    <w:rsid w:val="00B859A2"/>
    <w:rsid w:val="00B93114"/>
    <w:rsid w:val="00B9315E"/>
    <w:rsid w:val="00B94B5A"/>
    <w:rsid w:val="00B96774"/>
    <w:rsid w:val="00BA2D34"/>
    <w:rsid w:val="00BA40AE"/>
    <w:rsid w:val="00BA4762"/>
    <w:rsid w:val="00BA6CFF"/>
    <w:rsid w:val="00BA6EF0"/>
    <w:rsid w:val="00BB0CF3"/>
    <w:rsid w:val="00BB3387"/>
    <w:rsid w:val="00BB5A9A"/>
    <w:rsid w:val="00BB7446"/>
    <w:rsid w:val="00BC01D3"/>
    <w:rsid w:val="00BC16CC"/>
    <w:rsid w:val="00BC55F8"/>
    <w:rsid w:val="00BD5D53"/>
    <w:rsid w:val="00BD7380"/>
    <w:rsid w:val="00BE0DBC"/>
    <w:rsid w:val="00BE5D31"/>
    <w:rsid w:val="00BE712C"/>
    <w:rsid w:val="00BF0E3B"/>
    <w:rsid w:val="00BF1483"/>
    <w:rsid w:val="00BF6220"/>
    <w:rsid w:val="00BF70A3"/>
    <w:rsid w:val="00C03687"/>
    <w:rsid w:val="00C05D95"/>
    <w:rsid w:val="00C174D0"/>
    <w:rsid w:val="00C17A02"/>
    <w:rsid w:val="00C2083C"/>
    <w:rsid w:val="00C20A5D"/>
    <w:rsid w:val="00C2227A"/>
    <w:rsid w:val="00C248CF"/>
    <w:rsid w:val="00C31596"/>
    <w:rsid w:val="00C35693"/>
    <w:rsid w:val="00C359D8"/>
    <w:rsid w:val="00C451F4"/>
    <w:rsid w:val="00C47233"/>
    <w:rsid w:val="00C47CD8"/>
    <w:rsid w:val="00C53A2D"/>
    <w:rsid w:val="00C57001"/>
    <w:rsid w:val="00C61497"/>
    <w:rsid w:val="00C62694"/>
    <w:rsid w:val="00C64AF3"/>
    <w:rsid w:val="00C7153C"/>
    <w:rsid w:val="00C72096"/>
    <w:rsid w:val="00C80F0C"/>
    <w:rsid w:val="00C832C1"/>
    <w:rsid w:val="00C929F7"/>
    <w:rsid w:val="00C93815"/>
    <w:rsid w:val="00C96FD8"/>
    <w:rsid w:val="00CA3584"/>
    <w:rsid w:val="00CA6F24"/>
    <w:rsid w:val="00CB2C6B"/>
    <w:rsid w:val="00CC3051"/>
    <w:rsid w:val="00CC4C58"/>
    <w:rsid w:val="00CC67F4"/>
    <w:rsid w:val="00CC68B4"/>
    <w:rsid w:val="00CC7152"/>
    <w:rsid w:val="00CD787A"/>
    <w:rsid w:val="00CE3064"/>
    <w:rsid w:val="00CE6B92"/>
    <w:rsid w:val="00CF3053"/>
    <w:rsid w:val="00CF67FF"/>
    <w:rsid w:val="00CF6997"/>
    <w:rsid w:val="00D02AC8"/>
    <w:rsid w:val="00D02B09"/>
    <w:rsid w:val="00D07D09"/>
    <w:rsid w:val="00D102F7"/>
    <w:rsid w:val="00D10C1E"/>
    <w:rsid w:val="00D11C8D"/>
    <w:rsid w:val="00D1259F"/>
    <w:rsid w:val="00D13910"/>
    <w:rsid w:val="00D13B2E"/>
    <w:rsid w:val="00D14802"/>
    <w:rsid w:val="00D14AFE"/>
    <w:rsid w:val="00D16225"/>
    <w:rsid w:val="00D20BDF"/>
    <w:rsid w:val="00D246B0"/>
    <w:rsid w:val="00D2497D"/>
    <w:rsid w:val="00D315D0"/>
    <w:rsid w:val="00D41E34"/>
    <w:rsid w:val="00D43054"/>
    <w:rsid w:val="00D431EC"/>
    <w:rsid w:val="00D44CFA"/>
    <w:rsid w:val="00D45BA1"/>
    <w:rsid w:val="00D46016"/>
    <w:rsid w:val="00D5474B"/>
    <w:rsid w:val="00D70AA0"/>
    <w:rsid w:val="00D73938"/>
    <w:rsid w:val="00D7465E"/>
    <w:rsid w:val="00D7506D"/>
    <w:rsid w:val="00D8040A"/>
    <w:rsid w:val="00D8175F"/>
    <w:rsid w:val="00D85BD4"/>
    <w:rsid w:val="00D87E9D"/>
    <w:rsid w:val="00D92619"/>
    <w:rsid w:val="00D92CB5"/>
    <w:rsid w:val="00D93CF8"/>
    <w:rsid w:val="00D95601"/>
    <w:rsid w:val="00D96406"/>
    <w:rsid w:val="00D964E2"/>
    <w:rsid w:val="00D97190"/>
    <w:rsid w:val="00DA4252"/>
    <w:rsid w:val="00DA69A8"/>
    <w:rsid w:val="00DA75D1"/>
    <w:rsid w:val="00DB164B"/>
    <w:rsid w:val="00DB4C10"/>
    <w:rsid w:val="00DB57BF"/>
    <w:rsid w:val="00DB6A40"/>
    <w:rsid w:val="00DB764B"/>
    <w:rsid w:val="00DC123B"/>
    <w:rsid w:val="00DC2167"/>
    <w:rsid w:val="00DC43A5"/>
    <w:rsid w:val="00DC6EE3"/>
    <w:rsid w:val="00DD17FC"/>
    <w:rsid w:val="00DD27A7"/>
    <w:rsid w:val="00DE0AE0"/>
    <w:rsid w:val="00DE143A"/>
    <w:rsid w:val="00DE189A"/>
    <w:rsid w:val="00DF1D7C"/>
    <w:rsid w:val="00DF2401"/>
    <w:rsid w:val="00E00647"/>
    <w:rsid w:val="00E02BD0"/>
    <w:rsid w:val="00E03BDE"/>
    <w:rsid w:val="00E05E98"/>
    <w:rsid w:val="00E125B8"/>
    <w:rsid w:val="00E14997"/>
    <w:rsid w:val="00E156A6"/>
    <w:rsid w:val="00E218E6"/>
    <w:rsid w:val="00E24C84"/>
    <w:rsid w:val="00E253A4"/>
    <w:rsid w:val="00E25B84"/>
    <w:rsid w:val="00E26B61"/>
    <w:rsid w:val="00E26D04"/>
    <w:rsid w:val="00E31687"/>
    <w:rsid w:val="00E33DFE"/>
    <w:rsid w:val="00E355A9"/>
    <w:rsid w:val="00E439F0"/>
    <w:rsid w:val="00E4663F"/>
    <w:rsid w:val="00E51D33"/>
    <w:rsid w:val="00E555B3"/>
    <w:rsid w:val="00E55BA2"/>
    <w:rsid w:val="00E55FD9"/>
    <w:rsid w:val="00E56E94"/>
    <w:rsid w:val="00E634E9"/>
    <w:rsid w:val="00E65B66"/>
    <w:rsid w:val="00E675E9"/>
    <w:rsid w:val="00E725BF"/>
    <w:rsid w:val="00E734FE"/>
    <w:rsid w:val="00E76187"/>
    <w:rsid w:val="00E8480F"/>
    <w:rsid w:val="00E869DD"/>
    <w:rsid w:val="00E971C5"/>
    <w:rsid w:val="00EA066E"/>
    <w:rsid w:val="00EA37E1"/>
    <w:rsid w:val="00EA38F2"/>
    <w:rsid w:val="00EA3E17"/>
    <w:rsid w:val="00EA4C37"/>
    <w:rsid w:val="00EA7CB3"/>
    <w:rsid w:val="00EB3FA5"/>
    <w:rsid w:val="00EB48F8"/>
    <w:rsid w:val="00EB7180"/>
    <w:rsid w:val="00EC047A"/>
    <w:rsid w:val="00EC172B"/>
    <w:rsid w:val="00EC70B3"/>
    <w:rsid w:val="00ED1848"/>
    <w:rsid w:val="00ED3A78"/>
    <w:rsid w:val="00ED4220"/>
    <w:rsid w:val="00ED61C9"/>
    <w:rsid w:val="00ED71BD"/>
    <w:rsid w:val="00EE2F30"/>
    <w:rsid w:val="00EE5013"/>
    <w:rsid w:val="00EE6746"/>
    <w:rsid w:val="00EE6E03"/>
    <w:rsid w:val="00EE7902"/>
    <w:rsid w:val="00F008DD"/>
    <w:rsid w:val="00F00B9D"/>
    <w:rsid w:val="00F06A21"/>
    <w:rsid w:val="00F123B2"/>
    <w:rsid w:val="00F1315E"/>
    <w:rsid w:val="00F16716"/>
    <w:rsid w:val="00F16A1B"/>
    <w:rsid w:val="00F17070"/>
    <w:rsid w:val="00F24207"/>
    <w:rsid w:val="00F2520D"/>
    <w:rsid w:val="00F35243"/>
    <w:rsid w:val="00F370B1"/>
    <w:rsid w:val="00F37764"/>
    <w:rsid w:val="00F379E3"/>
    <w:rsid w:val="00F40C87"/>
    <w:rsid w:val="00F425A8"/>
    <w:rsid w:val="00F42E6B"/>
    <w:rsid w:val="00F50D14"/>
    <w:rsid w:val="00F54089"/>
    <w:rsid w:val="00F56DF1"/>
    <w:rsid w:val="00F72D50"/>
    <w:rsid w:val="00F7378B"/>
    <w:rsid w:val="00F7579C"/>
    <w:rsid w:val="00F76010"/>
    <w:rsid w:val="00F77297"/>
    <w:rsid w:val="00F803F5"/>
    <w:rsid w:val="00F93519"/>
    <w:rsid w:val="00F94D89"/>
    <w:rsid w:val="00F96762"/>
    <w:rsid w:val="00F971B2"/>
    <w:rsid w:val="00F97873"/>
    <w:rsid w:val="00F97A26"/>
    <w:rsid w:val="00F97C4A"/>
    <w:rsid w:val="00F97E4E"/>
    <w:rsid w:val="00FA3D90"/>
    <w:rsid w:val="00FA4B13"/>
    <w:rsid w:val="00FA5856"/>
    <w:rsid w:val="00FA61C1"/>
    <w:rsid w:val="00FA6713"/>
    <w:rsid w:val="00FA7028"/>
    <w:rsid w:val="00FA7D20"/>
    <w:rsid w:val="00FB43E5"/>
    <w:rsid w:val="00FC0382"/>
    <w:rsid w:val="00FC24DF"/>
    <w:rsid w:val="00FC681B"/>
    <w:rsid w:val="00FC7894"/>
    <w:rsid w:val="00FD12EE"/>
    <w:rsid w:val="00FD6670"/>
    <w:rsid w:val="00FD6DDA"/>
    <w:rsid w:val="00FE0464"/>
    <w:rsid w:val="00FE2BE9"/>
    <w:rsid w:val="00FE3E30"/>
    <w:rsid w:val="00FE6A3D"/>
    <w:rsid w:val="00FF257B"/>
    <w:rsid w:val="00FF2991"/>
    <w:rsid w:val="00FF3DE3"/>
    <w:rsid w:val="00FF5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A62FA0D-85A7-44CB-BCDF-6DE87DD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9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0194A"/>
    <w:rPr>
      <w:i/>
      <w:sz w:val="20"/>
      <w:szCs w:val="20"/>
    </w:rPr>
  </w:style>
  <w:style w:type="character" w:customStyle="1" w:styleId="a4">
    <w:name w:val="Основной текст Знак"/>
    <w:basedOn w:val="a0"/>
    <w:link w:val="a3"/>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675E9"/>
    <w:pPr>
      <w:tabs>
        <w:tab w:val="center" w:pos="4677"/>
        <w:tab w:val="right" w:pos="9355"/>
      </w:tabs>
    </w:pPr>
  </w:style>
  <w:style w:type="character" w:customStyle="1" w:styleId="aa">
    <w:name w:val="Нижний колонтитул Знак"/>
    <w:basedOn w:val="a0"/>
    <w:link w:val="a9"/>
    <w:uiPriority w:val="99"/>
    <w:semiHidden/>
    <w:rsid w:val="00E675E9"/>
    <w:rPr>
      <w:rFonts w:ascii="Times New Roman" w:eastAsia="Times New Roman" w:hAnsi="Times New Roman" w:cs="Times New Roman"/>
      <w:sz w:val="24"/>
      <w:szCs w:val="24"/>
      <w:lang w:eastAsia="ru-RU"/>
    </w:rPr>
  </w:style>
  <w:style w:type="paragraph" w:styleId="ab">
    <w:name w:val="List Paragraph"/>
    <w:basedOn w:val="a"/>
    <w:uiPriority w:val="99"/>
    <w:qFormat/>
    <w:rsid w:val="002C3897"/>
    <w:pPr>
      <w:ind w:left="720"/>
      <w:contextualSpacing/>
    </w:pPr>
  </w:style>
  <w:style w:type="paragraph" w:customStyle="1" w:styleId="ConsPlusNormal">
    <w:name w:val="ConsPlusNormal"/>
    <w:rsid w:val="00C57001"/>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2B3557"/>
    <w:pPr>
      <w:spacing w:before="100" w:beforeAutospacing="1" w:after="100" w:afterAutospacing="1"/>
    </w:pPr>
  </w:style>
  <w:style w:type="character" w:styleId="ad">
    <w:name w:val="Hyperlink"/>
    <w:basedOn w:val="a0"/>
    <w:uiPriority w:val="99"/>
    <w:unhideWhenUsed/>
    <w:rsid w:val="002B3557"/>
    <w:rPr>
      <w:color w:val="0000FF"/>
      <w:u w:val="single"/>
    </w:rPr>
  </w:style>
  <w:style w:type="table" w:styleId="ae">
    <w:name w:val="Table Grid"/>
    <w:basedOn w:val="a1"/>
    <w:uiPriority w:val="59"/>
    <w:rsid w:val="0031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013">
      <w:bodyDiv w:val="1"/>
      <w:marLeft w:val="0"/>
      <w:marRight w:val="0"/>
      <w:marTop w:val="0"/>
      <w:marBottom w:val="0"/>
      <w:divBdr>
        <w:top w:val="none" w:sz="0" w:space="0" w:color="auto"/>
        <w:left w:val="none" w:sz="0" w:space="0" w:color="auto"/>
        <w:bottom w:val="none" w:sz="0" w:space="0" w:color="auto"/>
        <w:right w:val="none" w:sz="0" w:space="0" w:color="auto"/>
      </w:divBdr>
    </w:div>
    <w:div w:id="321323268">
      <w:bodyDiv w:val="1"/>
      <w:marLeft w:val="0"/>
      <w:marRight w:val="0"/>
      <w:marTop w:val="0"/>
      <w:marBottom w:val="0"/>
      <w:divBdr>
        <w:top w:val="none" w:sz="0" w:space="0" w:color="auto"/>
        <w:left w:val="none" w:sz="0" w:space="0" w:color="auto"/>
        <w:bottom w:val="none" w:sz="0" w:space="0" w:color="auto"/>
        <w:right w:val="none" w:sz="0" w:space="0" w:color="auto"/>
      </w:divBdr>
    </w:div>
    <w:div w:id="1866210226">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0FD26CDDF0B3F0EE165E83891B3225AC0DCF9FC16B8DE9CE8454751E0B91CC66F692C488017CAAv1s1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vbukh.ru/npd/edoc/99_901765862_ZAP2CJA3H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B412E-08C8-4DE1-A8BD-DC65A8A6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2971</TotalTime>
  <Pages>10</Pages>
  <Words>3440</Words>
  <Characters>19614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235</cp:revision>
  <cp:lastPrinted>2017-10-12T03:23:00Z</cp:lastPrinted>
  <dcterms:created xsi:type="dcterms:W3CDTF">2016-07-28T05:35:00Z</dcterms:created>
  <dcterms:modified xsi:type="dcterms:W3CDTF">2017-11-03T08:48:00Z</dcterms:modified>
</cp:coreProperties>
</file>