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09" w:rsidRDefault="00EB2209"/>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CA1115" w:rsidRPr="00CA1115" w:rsidRDefault="00CA1115" w:rsidP="00CA1115">
            <w:pPr>
              <w:autoSpaceDE w:val="0"/>
              <w:autoSpaceDN w:val="0"/>
              <w:adjustRightInd w:val="0"/>
              <w:jc w:val="both"/>
              <w:rPr>
                <w:sz w:val="28"/>
                <w:szCs w:val="28"/>
              </w:rPr>
            </w:pPr>
            <w:r w:rsidRPr="00CA1115">
              <w:rPr>
                <w:sz w:val="28"/>
                <w:szCs w:val="28"/>
              </w:rPr>
              <w:t xml:space="preserve">26.10.2017 </w:t>
            </w:r>
            <w:r>
              <w:rPr>
                <w:sz w:val="28"/>
                <w:szCs w:val="28"/>
              </w:rPr>
              <w:t xml:space="preserve">                                                                                                     </w:t>
            </w:r>
            <w:r w:rsidRPr="00CA1115">
              <w:rPr>
                <w:sz w:val="28"/>
                <w:szCs w:val="28"/>
              </w:rPr>
              <w:t>№ 647-п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xml:space="preserve">», решением Думы города Нефтеюганска от 28.04.2016 </w:t>
      </w:r>
      <w:r w:rsidR="00EB2209">
        <w:rPr>
          <w:sz w:val="28"/>
          <w:szCs w:val="28"/>
        </w:rPr>
        <w:t xml:space="preserve">                  </w:t>
      </w:r>
      <w:r>
        <w:rPr>
          <w:sz w:val="28"/>
          <w:szCs w:val="28"/>
        </w:rPr>
        <w:t>№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06.02.2015 № 83-п, от 24.03.2015 №  224-п</w:t>
      </w:r>
      <w:proofErr w:type="gramEnd"/>
      <w:r w:rsidRPr="00C00597">
        <w:rPr>
          <w:sz w:val="28"/>
          <w:szCs w:val="28"/>
        </w:rPr>
        <w:t xml:space="preserve">, </w:t>
      </w:r>
      <w:proofErr w:type="gramStart"/>
      <w:r w:rsidRPr="00C00597">
        <w:rPr>
          <w:sz w:val="28"/>
          <w:szCs w:val="28"/>
        </w:rPr>
        <w:t>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28.02.2017 № 107-п, от 28.04.2017 № 271-п</w:t>
      </w:r>
      <w:r w:rsidR="0077603C">
        <w:rPr>
          <w:sz w:val="28"/>
          <w:szCs w:val="28"/>
        </w:rPr>
        <w:t>, от 01.06.2017 № 337-п</w:t>
      </w:r>
      <w:r w:rsidR="00154FBA">
        <w:rPr>
          <w:sz w:val="28"/>
          <w:szCs w:val="28"/>
        </w:rPr>
        <w:t>, от 28.06.2017 № 412-п</w:t>
      </w:r>
      <w:proofErr w:type="gramEnd"/>
      <w:r w:rsidR="004E3140">
        <w:rPr>
          <w:sz w:val="28"/>
          <w:szCs w:val="28"/>
        </w:rPr>
        <w:t>, от 31.08.2017 № 547-п</w:t>
      </w:r>
      <w:r w:rsidRPr="00C00597">
        <w:rPr>
          <w:sz w:val="28"/>
          <w:szCs w:val="28"/>
        </w:rPr>
        <w:t>) 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трок</w:t>
      </w:r>
      <w:r w:rsidR="0077603C">
        <w:rPr>
          <w:sz w:val="28"/>
          <w:szCs w:val="28"/>
        </w:rPr>
        <w:t>у</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E47F4D" w:rsidP="00E47F4D">
            <w:pPr>
              <w:tabs>
                <w:tab w:val="left" w:pos="709"/>
              </w:tabs>
              <w:jc w:val="both"/>
              <w:rPr>
                <w:sz w:val="28"/>
                <w:szCs w:val="28"/>
              </w:rPr>
            </w:pPr>
            <w:r w:rsidRPr="00EC6CB1">
              <w:rPr>
                <w:sz w:val="28"/>
                <w:szCs w:val="28"/>
              </w:rPr>
              <w:t xml:space="preserve">Финансовое обеспечение муниципальной </w:t>
            </w:r>
            <w:r w:rsidRPr="00EC6CB1">
              <w:rPr>
                <w:sz w:val="28"/>
                <w:szCs w:val="28"/>
              </w:rPr>
              <w:lastRenderedPageBreak/>
              <w:t>программы</w:t>
            </w:r>
          </w:p>
        </w:tc>
        <w:tc>
          <w:tcPr>
            <w:tcW w:w="6945" w:type="dxa"/>
          </w:tcPr>
          <w:p w:rsidR="00E47F4D" w:rsidRPr="00EC6CB1" w:rsidRDefault="00E47F4D" w:rsidP="00E47F4D">
            <w:pPr>
              <w:jc w:val="both"/>
              <w:rPr>
                <w:sz w:val="28"/>
                <w:szCs w:val="28"/>
              </w:rPr>
            </w:pPr>
            <w:r w:rsidRPr="00EC6CB1">
              <w:rPr>
                <w:sz w:val="28"/>
                <w:szCs w:val="28"/>
              </w:rPr>
              <w:lastRenderedPageBreak/>
              <w:t>Общий объем финансирования муниципальной программы</w:t>
            </w:r>
          </w:p>
          <w:p w:rsidR="00E47F4D" w:rsidRPr="00EC6CB1" w:rsidRDefault="00E47F4D" w:rsidP="00E47F4D">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w:t>
            </w:r>
            <w:r w:rsidR="004E3140">
              <w:rPr>
                <w:sz w:val="28"/>
                <w:szCs w:val="28"/>
              </w:rPr>
              <w:t> 852 194,969</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E47F4D" w:rsidRPr="00EC6CB1" w:rsidRDefault="00E47F4D" w:rsidP="00E47F4D">
            <w:pPr>
              <w:jc w:val="both"/>
              <w:rPr>
                <w:sz w:val="28"/>
                <w:szCs w:val="28"/>
              </w:rPr>
            </w:pPr>
            <w:r w:rsidRPr="00EC6CB1">
              <w:rPr>
                <w:sz w:val="28"/>
                <w:szCs w:val="28"/>
              </w:rPr>
              <w:lastRenderedPageBreak/>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5</w:t>
            </w:r>
            <w:r w:rsidR="00154FBA">
              <w:rPr>
                <w:sz w:val="28"/>
                <w:szCs w:val="28"/>
              </w:rPr>
              <w:t>72</w:t>
            </w:r>
            <w:r>
              <w:rPr>
                <w:sz w:val="28"/>
                <w:szCs w:val="28"/>
              </w:rPr>
              <w:t> </w:t>
            </w:r>
            <w:r w:rsidR="00154FBA">
              <w:rPr>
                <w:sz w:val="28"/>
                <w:szCs w:val="28"/>
              </w:rPr>
              <w:t>748</w:t>
            </w:r>
            <w:r>
              <w:rPr>
                <w:sz w:val="28"/>
                <w:szCs w:val="28"/>
              </w:rPr>
              <w:t>,</w:t>
            </w:r>
            <w:r w:rsidR="00154FBA">
              <w:rPr>
                <w:sz w:val="28"/>
                <w:szCs w:val="28"/>
              </w:rPr>
              <w:t>177</w:t>
            </w:r>
            <w:r>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sidR="004E3140">
              <w:rPr>
                <w:sz w:val="28"/>
                <w:szCs w:val="28"/>
              </w:rPr>
              <w:t>602 569,427</w:t>
            </w:r>
            <w:r>
              <w:rPr>
                <w:sz w:val="28"/>
                <w:szCs w:val="28"/>
              </w:rPr>
              <w:t xml:space="preserve">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2019 год – </w:t>
            </w:r>
            <w:r w:rsidR="004E3140">
              <w:rPr>
                <w:sz w:val="28"/>
                <w:szCs w:val="28"/>
              </w:rPr>
              <w:t>597 928,527</w:t>
            </w:r>
            <w:r>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sidR="004E3140">
              <w:rPr>
                <w:sz w:val="28"/>
                <w:szCs w:val="28"/>
              </w:rPr>
              <w:t>597 995,927</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В том числе:</w:t>
            </w:r>
          </w:p>
          <w:p w:rsidR="00E47F4D" w:rsidRPr="00EC6CB1" w:rsidRDefault="00E47F4D" w:rsidP="00E47F4D">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Pr>
                <w:sz w:val="28"/>
                <w:szCs w:val="28"/>
              </w:rPr>
              <w:t>3</w:t>
            </w:r>
            <w:r w:rsidR="004E3140">
              <w:rPr>
                <w:sz w:val="28"/>
                <w:szCs w:val="28"/>
              </w:rPr>
              <w:t> 566 088,210</w:t>
            </w:r>
            <w:r>
              <w:rPr>
                <w:sz w:val="28"/>
                <w:szCs w:val="28"/>
              </w:rPr>
              <w:t xml:space="preserve">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4</w:t>
            </w:r>
            <w:r w:rsidR="00154FBA">
              <w:rPr>
                <w:sz w:val="28"/>
                <w:szCs w:val="28"/>
              </w:rPr>
              <w:t>70</w:t>
            </w:r>
            <w:r>
              <w:rPr>
                <w:sz w:val="28"/>
                <w:szCs w:val="28"/>
              </w:rPr>
              <w:t> </w:t>
            </w:r>
            <w:r w:rsidR="00154FBA">
              <w:rPr>
                <w:sz w:val="28"/>
                <w:szCs w:val="28"/>
              </w:rPr>
              <w:t>079,12</w:t>
            </w:r>
            <w:r>
              <w:rPr>
                <w:sz w:val="28"/>
                <w:szCs w:val="28"/>
              </w:rPr>
              <w:t>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sidR="004E3140">
              <w:rPr>
                <w:sz w:val="28"/>
                <w:szCs w:val="28"/>
              </w:rPr>
              <w:t>514 979,413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sidR="004E3140">
              <w:rPr>
                <w:sz w:val="28"/>
                <w:szCs w:val="28"/>
              </w:rPr>
              <w:t>510 338,513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sidR="004E3140">
              <w:rPr>
                <w:sz w:val="28"/>
                <w:szCs w:val="28"/>
              </w:rPr>
              <w:t>510 405,913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Pr>
                <w:sz w:val="28"/>
                <w:szCs w:val="28"/>
              </w:rPr>
              <w:t xml:space="preserve">Приносящая доход деятельность –                        </w:t>
            </w:r>
            <w:r w:rsidR="004E3140">
              <w:rPr>
                <w:sz w:val="28"/>
                <w:szCs w:val="28"/>
              </w:rPr>
              <w:t>575 894,048</w:t>
            </w:r>
            <w:r w:rsidRPr="00EC6CB1">
              <w:rPr>
                <w:sz w:val="28"/>
                <w:szCs w:val="28"/>
              </w:rPr>
              <w:t xml:space="preserve"> 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sidR="000B50D3">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sidR="004E3140">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sidR="004E3140">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sidR="004E3140">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4E3140">
              <w:rPr>
                <w:sz w:val="28"/>
                <w:szCs w:val="28"/>
              </w:rPr>
              <w:t>710 212,711</w:t>
            </w:r>
            <w:r>
              <w:rPr>
                <w:sz w:val="28"/>
                <w:szCs w:val="28"/>
              </w:rPr>
              <w:t xml:space="preserve">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25 </w:t>
            </w:r>
            <w:r w:rsidR="000B50D3">
              <w:rPr>
                <w:sz w:val="28"/>
                <w:szCs w:val="28"/>
              </w:rPr>
              <w:t>521</w:t>
            </w:r>
            <w:r>
              <w:rPr>
                <w:sz w:val="28"/>
                <w:szCs w:val="28"/>
              </w:rPr>
              <w:t>,07</w:t>
            </w:r>
            <w:r w:rsidR="00154FBA">
              <w:rPr>
                <w:sz w:val="28"/>
                <w:szCs w:val="28"/>
              </w:rPr>
              <w:t>1</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2018 год – </w:t>
            </w:r>
            <w:r w:rsidR="004E3140">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sidR="004E3140">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4E3140">
            <w:pPr>
              <w:tabs>
                <w:tab w:val="left" w:pos="709"/>
              </w:tabs>
              <w:jc w:val="both"/>
              <w:rPr>
                <w:sz w:val="28"/>
                <w:szCs w:val="28"/>
              </w:rPr>
            </w:pPr>
            <w:r w:rsidRPr="00EC6CB1">
              <w:rPr>
                <w:sz w:val="28"/>
                <w:szCs w:val="28"/>
              </w:rPr>
              <w:t xml:space="preserve">2020 год – </w:t>
            </w:r>
            <w:r w:rsidR="004E3140">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proofErr w:type="spellStart"/>
      <w:r w:rsidR="00426CF6">
        <w:rPr>
          <w:sz w:val="28"/>
          <w:szCs w:val="28"/>
        </w:rPr>
        <w:t>Виер</w:t>
      </w:r>
      <w:proofErr w:type="spellEnd"/>
      <w:r w:rsidR="00426CF6">
        <w:rPr>
          <w:sz w:val="28"/>
          <w:szCs w:val="28"/>
        </w:rPr>
        <w:t xml:space="preserve"> М.Г.)</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Pr="00880B9D" w:rsidRDefault="0097426D" w:rsidP="00426CF6">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97426D" w:rsidRDefault="0097426D" w:rsidP="0097426D">
      <w:pPr>
        <w:autoSpaceDE w:val="0"/>
        <w:autoSpaceDN w:val="0"/>
        <w:adjustRightInd w:val="0"/>
        <w:ind w:firstLine="709"/>
        <w:jc w:val="both"/>
        <w:rPr>
          <w:sz w:val="28"/>
          <w:szCs w:val="28"/>
        </w:rPr>
      </w:pPr>
    </w:p>
    <w:p w:rsidR="0077603C" w:rsidRDefault="0077603C"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7603C">
          <w:headerReference w:type="default" r:id="rId9"/>
          <w:footerReference w:type="even" r:id="rId10"/>
          <w:pgSz w:w="11906" w:h="16838" w:code="9"/>
          <w:pgMar w:top="709" w:right="567" w:bottom="568"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EB2209">
        <w:trPr>
          <w:trHeight w:val="241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EB2209" w:rsidP="00EB2209">
            <w:pPr>
              <w:ind w:left="987"/>
              <w:rPr>
                <w:sz w:val="16"/>
                <w:szCs w:val="16"/>
              </w:rPr>
            </w:pPr>
            <w:r>
              <w:rPr>
                <w:sz w:val="28"/>
                <w:szCs w:val="28"/>
              </w:rPr>
              <w:t xml:space="preserve">от </w:t>
            </w:r>
            <w:r w:rsidR="00CA1115" w:rsidRPr="00CA1115">
              <w:rPr>
                <w:sz w:val="28"/>
                <w:szCs w:val="28"/>
              </w:rPr>
              <w:t>26.10.2017 № 647-п</w:t>
            </w:r>
          </w:p>
        </w:tc>
      </w:tr>
    </w:tbl>
    <w:p w:rsidR="0097426D" w:rsidRDefault="0097426D" w:rsidP="0097426D">
      <w:pPr>
        <w:autoSpaceDE w:val="0"/>
        <w:autoSpaceDN w:val="0"/>
        <w:adjustRightInd w:val="0"/>
        <w:jc w:val="center"/>
        <w:rPr>
          <w:color w:val="000000"/>
          <w:sz w:val="28"/>
          <w:szCs w:val="28"/>
        </w:rPr>
      </w:pPr>
    </w:p>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426CF6" w:rsidRDefault="00426CF6" w:rsidP="00426CF6">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426CF6" w:rsidTr="00426CF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Финансовые затраты на реализацию (тыс. рублей)</w:t>
            </w:r>
          </w:p>
        </w:tc>
      </w:tr>
      <w:tr w:rsidR="00426CF6" w:rsidTr="00426CF6">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в том числе:</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2020</w:t>
            </w:r>
          </w:p>
        </w:tc>
      </w:tr>
      <w:tr w:rsidR="00426CF6" w:rsidTr="00426CF6">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426CF6" w:rsidTr="00426CF6">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426CF6" w:rsidTr="00426CF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rPr>
                <w:sz w:val="18"/>
                <w:szCs w:val="18"/>
              </w:rPr>
            </w:pPr>
          </w:p>
          <w:p w:rsidR="00426CF6" w:rsidRDefault="00426CF6" w:rsidP="00426CF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12</w:t>
            </w:r>
          </w:p>
        </w:tc>
      </w:tr>
      <w:tr w:rsidR="00426CF6" w:rsidTr="00426CF6">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192A99" w:rsidP="00426CF6">
            <w:pPr>
              <w:jc w:val="center"/>
              <w:rPr>
                <w:sz w:val="18"/>
                <w:szCs w:val="18"/>
              </w:rPr>
            </w:pPr>
            <w:r>
              <w:rPr>
                <w:sz w:val="18"/>
                <w:szCs w:val="18"/>
              </w:rPr>
              <w:t>14 509,532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C87D40" w:rsidP="00426CF6">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192A99" w:rsidP="00426CF6">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192A99" w:rsidP="00426CF6">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2 238,345</w:t>
            </w:r>
          </w:p>
        </w:tc>
      </w:tr>
      <w:tr w:rsidR="00426CF6" w:rsidTr="00426CF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081507" w:rsidP="00C87D40">
            <w:pPr>
              <w:jc w:val="center"/>
              <w:rPr>
                <w:sz w:val="18"/>
                <w:szCs w:val="18"/>
              </w:rPr>
            </w:pPr>
            <w:r>
              <w:rPr>
                <w:sz w:val="18"/>
                <w:szCs w:val="18"/>
              </w:rPr>
              <w:t>8 236,237</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426CF6" w:rsidP="00C87D40">
            <w:pPr>
              <w:jc w:val="center"/>
              <w:rPr>
                <w:sz w:val="18"/>
                <w:szCs w:val="18"/>
                <w:highlight w:val="yellow"/>
              </w:rPr>
            </w:pPr>
            <w:r w:rsidRPr="00C87D40">
              <w:rPr>
                <w:sz w:val="18"/>
                <w:szCs w:val="18"/>
              </w:rPr>
              <w:t>1 413,18</w:t>
            </w:r>
            <w:r w:rsidR="00C87D40" w:rsidRPr="00C87D40">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r>
      <w:tr w:rsidR="00426CF6" w:rsidTr="00426CF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081507" w:rsidP="00426CF6">
            <w:pPr>
              <w:jc w:val="center"/>
              <w:rPr>
                <w:sz w:val="18"/>
                <w:szCs w:val="18"/>
              </w:rPr>
            </w:pPr>
            <w:r>
              <w:rPr>
                <w:sz w:val="18"/>
                <w:szCs w:val="18"/>
              </w:rPr>
              <w:t>6 273,295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C87D40" w:rsidP="00426CF6">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r>
      <w:tr w:rsidR="00426CF6" w:rsidTr="00426CF6">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3 719 896,789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C87D40" w:rsidP="00426CF6">
            <w:pPr>
              <w:jc w:val="center"/>
              <w:rPr>
                <w:sz w:val="18"/>
                <w:szCs w:val="18"/>
              </w:rPr>
            </w:pPr>
            <w:r w:rsidRPr="00081507">
              <w:rPr>
                <w:sz w:val="18"/>
                <w:szCs w:val="18"/>
              </w:rPr>
              <w:t>546 295,644</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581 289,812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576 372,712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576 654,312</w:t>
            </w:r>
          </w:p>
        </w:tc>
      </w:tr>
      <w:tr w:rsidR="00426CF6" w:rsidTr="00426CF6">
        <w:trPr>
          <w:trHeight w:val="70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081507" w:rsidP="00532A09">
            <w:pPr>
              <w:jc w:val="center"/>
              <w:rPr>
                <w:sz w:val="18"/>
                <w:szCs w:val="18"/>
              </w:rPr>
            </w:pPr>
            <w:r>
              <w:rPr>
                <w:sz w:val="18"/>
                <w:szCs w:val="18"/>
              </w:rPr>
              <w:t>75 164,374</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8E1A29" w:rsidP="00532A09">
            <w:pPr>
              <w:jc w:val="center"/>
              <w:rPr>
                <w:sz w:val="18"/>
                <w:szCs w:val="18"/>
              </w:rPr>
            </w:pPr>
            <w:r w:rsidRPr="00532A09">
              <w:rPr>
                <w:sz w:val="18"/>
                <w:szCs w:val="18"/>
              </w:rPr>
              <w:t>21 </w:t>
            </w:r>
            <w:r w:rsidR="00532A09" w:rsidRPr="00532A09">
              <w:rPr>
                <w:sz w:val="18"/>
                <w:szCs w:val="18"/>
              </w:rPr>
              <w:t>533</w:t>
            </w:r>
            <w:r w:rsidRPr="00532A09">
              <w:rPr>
                <w:sz w:val="18"/>
                <w:szCs w:val="18"/>
              </w:rPr>
              <w:t>,884</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r>
      <w:tr w:rsidR="00426CF6" w:rsidTr="00426CF6">
        <w:trPr>
          <w:trHeight w:val="690"/>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3 068 838,367</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C87D40" w:rsidP="00426CF6">
            <w:pPr>
              <w:jc w:val="center"/>
              <w:rPr>
                <w:sz w:val="18"/>
                <w:szCs w:val="18"/>
              </w:rPr>
            </w:pPr>
            <w:r w:rsidRPr="00081507">
              <w:rPr>
                <w:sz w:val="18"/>
                <w:szCs w:val="18"/>
              </w:rPr>
              <w:t>447 613,779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494 912,509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489 995,409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490 277,009</w:t>
            </w:r>
          </w:p>
        </w:tc>
      </w:tr>
      <w:tr w:rsidR="00426CF6" w:rsidTr="00426CF6">
        <w:trPr>
          <w:trHeight w:val="76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575 894,048</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532A09" w:rsidP="00426CF6">
            <w:pPr>
              <w:jc w:val="center"/>
              <w:rPr>
                <w:sz w:val="18"/>
                <w:szCs w:val="18"/>
              </w:rPr>
            </w:pPr>
            <w:r w:rsidRPr="00081507">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r>
      <w:tr w:rsidR="00426CF6" w:rsidTr="00426CF6">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081507" w:rsidP="00426CF6">
            <w:pPr>
              <w:jc w:val="center"/>
              <w:rPr>
                <w:sz w:val="18"/>
                <w:szCs w:val="18"/>
              </w:rPr>
            </w:pPr>
            <w:r w:rsidRPr="00F8593A">
              <w:rPr>
                <w:sz w:val="18"/>
                <w:szCs w:val="18"/>
              </w:rPr>
              <w:t>3 778 138,384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E450A7" w:rsidP="00426CF6">
            <w:pPr>
              <w:jc w:val="center"/>
              <w:rPr>
                <w:sz w:val="18"/>
                <w:szCs w:val="18"/>
              </w:rPr>
            </w:pPr>
            <w:r w:rsidRPr="00F8593A">
              <w:rPr>
                <w:sz w:val="18"/>
                <w:szCs w:val="18"/>
              </w:rPr>
              <w:t>550 680,491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081507" w:rsidP="00426CF6">
            <w:pPr>
              <w:jc w:val="center"/>
              <w:rPr>
                <w:sz w:val="18"/>
                <w:szCs w:val="18"/>
              </w:rPr>
            </w:pPr>
            <w:r w:rsidRPr="00F8593A">
              <w:rPr>
                <w:sz w:val="18"/>
                <w:szCs w:val="18"/>
              </w:rPr>
              <w:t>583 827,327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578 910,227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579 191,827</w:t>
            </w:r>
          </w:p>
        </w:tc>
      </w:tr>
      <w:tr w:rsidR="00426CF6" w:rsidTr="00426CF6">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532A09">
            <w:pPr>
              <w:jc w:val="center"/>
              <w:rPr>
                <w:sz w:val="18"/>
                <w:szCs w:val="18"/>
              </w:rPr>
            </w:pPr>
            <w:r w:rsidRPr="00F8593A">
              <w:rPr>
                <w:sz w:val="18"/>
                <w:szCs w:val="18"/>
              </w:rPr>
              <w:t>83 559,311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360F03" w:rsidP="00E450A7">
            <w:pPr>
              <w:jc w:val="center"/>
              <w:rPr>
                <w:sz w:val="18"/>
                <w:szCs w:val="18"/>
              </w:rPr>
            </w:pPr>
            <w:r w:rsidRPr="00F8593A">
              <w:rPr>
                <w:sz w:val="18"/>
                <w:szCs w:val="18"/>
              </w:rPr>
              <w:t>22 </w:t>
            </w:r>
            <w:r w:rsidR="00532A09" w:rsidRPr="00F8593A">
              <w:rPr>
                <w:sz w:val="18"/>
                <w:szCs w:val="18"/>
              </w:rPr>
              <w:t>947</w:t>
            </w:r>
            <w:r w:rsidRPr="00F8593A">
              <w:rPr>
                <w:sz w:val="18"/>
                <w:szCs w:val="18"/>
              </w:rPr>
              <w:t>,0</w:t>
            </w:r>
            <w:r w:rsidR="00E450A7" w:rsidRPr="00F8593A">
              <w:rPr>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r>
      <w:tr w:rsidR="00426CF6" w:rsidTr="00426CF6">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360F03">
            <w:pPr>
              <w:jc w:val="center"/>
              <w:rPr>
                <w:sz w:val="18"/>
                <w:szCs w:val="18"/>
              </w:rPr>
            </w:pPr>
            <w:r w:rsidRPr="00F8593A">
              <w:rPr>
                <w:sz w:val="18"/>
                <w:szCs w:val="18"/>
              </w:rPr>
              <w:t>3 118 685,025</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E450A7" w:rsidP="00360F03">
            <w:pPr>
              <w:jc w:val="center"/>
              <w:rPr>
                <w:sz w:val="18"/>
                <w:szCs w:val="18"/>
              </w:rPr>
            </w:pPr>
            <w:r w:rsidRPr="00F8593A">
              <w:rPr>
                <w:sz w:val="18"/>
                <w:szCs w:val="18"/>
              </w:rPr>
              <w:t>450 585,439</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496 237,313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491 320,213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491 601,813</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575 894,048</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532A09" w:rsidP="00426CF6">
            <w:pPr>
              <w:jc w:val="center"/>
              <w:rPr>
                <w:sz w:val="18"/>
                <w:szCs w:val="18"/>
              </w:rPr>
            </w:pPr>
            <w:r w:rsidRPr="00F8593A">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r>
      <w:tr w:rsidR="00426CF6" w:rsidTr="00426CF6">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426CF6" w:rsidTr="00426CF6">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426CF6" w:rsidTr="00426CF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18 804,100</w:t>
            </w:r>
          </w:p>
        </w:tc>
      </w:tr>
      <w:tr w:rsidR="00F8593A" w:rsidTr="00E42788">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93A" w:rsidRPr="00960796" w:rsidRDefault="00F8593A" w:rsidP="00F8593A">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93A" w:rsidRPr="00960796" w:rsidRDefault="00F8593A" w:rsidP="00F8593A">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93A" w:rsidRPr="00960796" w:rsidRDefault="00F8593A" w:rsidP="00F859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93A" w:rsidRPr="00960796" w:rsidRDefault="00F8593A" w:rsidP="00F8593A">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18 804,100</w:t>
            </w:r>
          </w:p>
        </w:tc>
      </w:tr>
      <w:tr w:rsidR="00426CF6" w:rsidTr="00426CF6">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12</w:t>
            </w:r>
          </w:p>
        </w:tc>
      </w:tr>
      <w:tr w:rsidR="00426CF6" w:rsidTr="00426CF6">
        <w:trPr>
          <w:trHeight w:val="43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944 372,442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3 380,203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309 620,944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474"/>
        </w:trPr>
        <w:tc>
          <w:tcPr>
            <w:tcW w:w="1277" w:type="dxa"/>
            <w:vMerge w:val="restart"/>
            <w:tcBorders>
              <w:top w:val="single" w:sz="4" w:space="0" w:color="auto"/>
              <w:left w:val="single" w:sz="4" w:space="0" w:color="auto"/>
              <w:right w:val="single" w:sz="4" w:space="0" w:color="auto"/>
            </w:tcBorders>
            <w:hideMark/>
          </w:tcPr>
          <w:p w:rsidR="00426CF6" w:rsidRPr="00960796" w:rsidRDefault="00426CF6" w:rsidP="00426CF6">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426CF6" w:rsidRPr="00960796" w:rsidRDefault="00426CF6" w:rsidP="00426CF6">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1260"/>
        </w:trPr>
        <w:tc>
          <w:tcPr>
            <w:tcW w:w="1277" w:type="dxa"/>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555"/>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E450A7" w:rsidRDefault="00F8593A" w:rsidP="00E450A7">
            <w:pPr>
              <w:jc w:val="center"/>
              <w:rPr>
                <w:sz w:val="18"/>
                <w:szCs w:val="18"/>
              </w:rPr>
            </w:pPr>
            <w:r>
              <w:rPr>
                <w:sz w:val="18"/>
                <w:szCs w:val="18"/>
              </w:rPr>
              <w:t>1 074 056,585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C87D40" w:rsidRDefault="00E450A7" w:rsidP="00426CF6">
            <w:pPr>
              <w:jc w:val="center"/>
              <w:rPr>
                <w:sz w:val="18"/>
                <w:szCs w:val="18"/>
                <w:highlight w:val="yellow"/>
              </w:rPr>
            </w:pPr>
            <w:r w:rsidRPr="00E450A7">
              <w:rPr>
                <w:sz w:val="18"/>
                <w:szCs w:val="18"/>
              </w:rPr>
              <w:t>22 067,686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18 804,100</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0C6E1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r>
      <w:tr w:rsidR="00F8593A" w:rsidTr="00586DCA">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93A" w:rsidRPr="000C6E10" w:rsidRDefault="00F8593A" w:rsidP="00F859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93A" w:rsidRPr="000C6E10" w:rsidRDefault="00F8593A" w:rsidP="00F8593A">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F8593A" w:rsidRPr="00192A99" w:rsidRDefault="00F8593A" w:rsidP="00F8593A">
            <w:pPr>
              <w:jc w:val="center"/>
              <w:rPr>
                <w:sz w:val="18"/>
                <w:szCs w:val="18"/>
                <w:highlight w:val="yellow"/>
              </w:rPr>
            </w:pPr>
            <w:r w:rsidRPr="00F8593A">
              <w:rPr>
                <w:sz w:val="18"/>
                <w:szCs w:val="18"/>
              </w:rPr>
              <w:t>447 403,185</w:t>
            </w:r>
          </w:p>
        </w:tc>
        <w:tc>
          <w:tcPr>
            <w:tcW w:w="1134" w:type="dxa"/>
            <w:tcBorders>
              <w:top w:val="nil"/>
              <w:left w:val="nil"/>
              <w:bottom w:val="single" w:sz="4" w:space="0" w:color="auto"/>
              <w:right w:val="single" w:sz="4" w:space="0" w:color="auto"/>
            </w:tcBorders>
            <w:shd w:val="clear" w:color="auto" w:fill="auto"/>
            <w:noWrap/>
            <w:vAlign w:val="center"/>
            <w:hideMark/>
          </w:tcPr>
          <w:p w:rsidR="00F8593A" w:rsidRPr="00360F03" w:rsidRDefault="00F8593A" w:rsidP="00F8593A">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F8593A" w:rsidRPr="00360F03" w:rsidRDefault="00F8593A" w:rsidP="00F8593A">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F8593A" w:rsidRPr="00360F03" w:rsidRDefault="00F8593A" w:rsidP="00F8593A">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F8593A" w:rsidRPr="00360F03" w:rsidRDefault="00F8593A" w:rsidP="00F8593A">
            <w:pPr>
              <w:jc w:val="center"/>
              <w:rPr>
                <w:sz w:val="18"/>
                <w:szCs w:val="18"/>
              </w:rPr>
            </w:pPr>
            <w:r>
              <w:rPr>
                <w:sz w:val="18"/>
                <w:szCs w:val="18"/>
              </w:rPr>
              <w:t>19 493,686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93A" w:rsidRPr="00F8593A" w:rsidRDefault="00F8593A" w:rsidP="00F8593A">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93A" w:rsidRPr="00F8593A" w:rsidRDefault="00F8593A" w:rsidP="00F8593A">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93A" w:rsidRPr="00F8593A" w:rsidRDefault="00F8593A" w:rsidP="00F8593A">
            <w:pPr>
              <w:jc w:val="center"/>
              <w:rPr>
                <w:sz w:val="18"/>
                <w:szCs w:val="18"/>
              </w:rPr>
            </w:pPr>
            <w:r w:rsidRPr="00F8593A">
              <w:rPr>
                <w:sz w:val="18"/>
                <w:szCs w:val="18"/>
              </w:rPr>
              <w:t>18 804,100</w:t>
            </w:r>
          </w:p>
        </w:tc>
      </w:tr>
      <w:tr w:rsidR="00426CF6" w:rsidTr="00426CF6">
        <w:trPr>
          <w:trHeight w:val="570"/>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4 852 194,969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F8593A" w:rsidRDefault="00E450A7" w:rsidP="00426CF6">
            <w:pPr>
              <w:jc w:val="center"/>
              <w:rPr>
                <w:sz w:val="18"/>
                <w:szCs w:val="18"/>
              </w:rPr>
            </w:pPr>
            <w:r w:rsidRPr="00F8593A">
              <w:rPr>
                <w:sz w:val="18"/>
                <w:szCs w:val="18"/>
              </w:rPr>
              <w:t>572 748,177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602 569,427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597 928,527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597 995,927</w:t>
            </w:r>
          </w:p>
        </w:tc>
      </w:tr>
      <w:tr w:rsidR="00426CF6" w:rsidTr="00426CF6">
        <w:trPr>
          <w:trHeight w:val="760"/>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D34DB" w:rsidRDefault="00F8593A" w:rsidP="00E450A7">
            <w:pPr>
              <w:jc w:val="center"/>
              <w:rPr>
                <w:sz w:val="18"/>
                <w:szCs w:val="18"/>
              </w:rPr>
            </w:pPr>
            <w:r w:rsidRPr="003D34DB">
              <w:rPr>
                <w:sz w:val="18"/>
                <w:szCs w:val="18"/>
              </w:rPr>
              <w:t>710 212,711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360F03" w:rsidP="00E450A7">
            <w:pPr>
              <w:jc w:val="center"/>
              <w:rPr>
                <w:sz w:val="18"/>
                <w:szCs w:val="18"/>
              </w:rPr>
            </w:pPr>
            <w:r w:rsidRPr="003D34DB">
              <w:rPr>
                <w:sz w:val="18"/>
                <w:szCs w:val="18"/>
              </w:rPr>
              <w:t>25 </w:t>
            </w:r>
            <w:r w:rsidR="00532A09" w:rsidRPr="003D34DB">
              <w:rPr>
                <w:sz w:val="18"/>
                <w:szCs w:val="18"/>
              </w:rPr>
              <w:t>521</w:t>
            </w:r>
            <w:r w:rsidRPr="003D34DB">
              <w:rPr>
                <w:sz w:val="18"/>
                <w:szCs w:val="18"/>
              </w:rPr>
              <w:t>,07</w:t>
            </w:r>
            <w:r w:rsidR="00E450A7" w:rsidRPr="003D34DB">
              <w:rPr>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F8593A" w:rsidP="00426CF6">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F8593A" w:rsidP="00426CF6">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F8593A" w:rsidP="00426CF6">
            <w:pPr>
              <w:jc w:val="center"/>
              <w:rPr>
                <w:sz w:val="18"/>
                <w:szCs w:val="18"/>
              </w:rPr>
            </w:pPr>
            <w:r w:rsidRPr="003D34DB">
              <w:rPr>
                <w:sz w:val="18"/>
                <w:szCs w:val="18"/>
              </w:rPr>
              <w:t>4 010,711</w:t>
            </w:r>
          </w:p>
        </w:tc>
      </w:tr>
      <w:tr w:rsidR="00426CF6" w:rsidTr="00426CF6">
        <w:trPr>
          <w:trHeight w:val="305"/>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192A99" w:rsidRDefault="00426CF6" w:rsidP="00426CF6">
            <w:pPr>
              <w:jc w:val="center"/>
              <w:rPr>
                <w:sz w:val="18"/>
                <w:szCs w:val="18"/>
                <w:highlight w:val="yellow"/>
              </w:rPr>
            </w:pPr>
            <w:r w:rsidRPr="00192A99">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758"/>
        </w:trPr>
        <w:tc>
          <w:tcPr>
            <w:tcW w:w="4962" w:type="dxa"/>
            <w:gridSpan w:val="5"/>
            <w:vMerge w:val="restart"/>
            <w:tcBorders>
              <w:top w:val="single" w:sz="4" w:space="0" w:color="auto"/>
              <w:left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3 566 088,210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E450A7" w:rsidP="00426CF6">
            <w:pPr>
              <w:jc w:val="center"/>
              <w:rPr>
                <w:sz w:val="18"/>
                <w:szCs w:val="18"/>
              </w:rPr>
            </w:pPr>
            <w:r w:rsidRPr="003D34DB">
              <w:rPr>
                <w:sz w:val="18"/>
                <w:szCs w:val="18"/>
              </w:rPr>
              <w:t>470 079,125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514 979,413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510 338,513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510 405,913</w:t>
            </w:r>
          </w:p>
        </w:tc>
      </w:tr>
      <w:tr w:rsidR="00426CF6" w:rsidTr="00426CF6">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575 894,048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426CF6" w:rsidP="00426CF6">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532A09" w:rsidP="00426CF6">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D34DB" w:rsidRDefault="003D34DB" w:rsidP="00426CF6">
            <w:pPr>
              <w:jc w:val="center"/>
              <w:rPr>
                <w:sz w:val="18"/>
                <w:szCs w:val="18"/>
              </w:rPr>
            </w:pPr>
            <w:r w:rsidRPr="003D34DB">
              <w:rPr>
                <w:sz w:val="18"/>
                <w:szCs w:val="18"/>
              </w:rPr>
              <w:t>83 579,303</w:t>
            </w:r>
          </w:p>
        </w:tc>
      </w:tr>
      <w:tr w:rsidR="00426CF6" w:rsidTr="00426CF6">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В том числе:</w:t>
            </w:r>
          </w:p>
        </w:tc>
      </w:tr>
      <w:tr w:rsidR="00426CF6" w:rsidTr="00426CF6">
        <w:trPr>
          <w:trHeight w:val="315"/>
        </w:trPr>
        <w:tc>
          <w:tcPr>
            <w:tcW w:w="3261" w:type="dxa"/>
            <w:gridSpan w:val="3"/>
            <w:tcBorders>
              <w:top w:val="nil"/>
              <w:left w:val="single" w:sz="4" w:space="0" w:color="auto"/>
              <w:bottom w:val="nil"/>
            </w:tcBorders>
            <w:shd w:val="clear" w:color="auto" w:fill="auto"/>
            <w:noWrap/>
            <w:vAlign w:val="center"/>
          </w:tcPr>
          <w:p w:rsidR="00426CF6" w:rsidRPr="00552380" w:rsidRDefault="00426CF6" w:rsidP="00426CF6">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3D34DB" w:rsidRDefault="003D34DB" w:rsidP="00360F03">
            <w:pPr>
              <w:jc w:val="center"/>
              <w:rPr>
                <w:sz w:val="18"/>
                <w:szCs w:val="18"/>
              </w:rPr>
            </w:pPr>
            <w:r w:rsidRPr="003D34DB">
              <w:rPr>
                <w:sz w:val="18"/>
                <w:szCs w:val="18"/>
              </w:rPr>
              <w:t>3 911 167,799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426CF6" w:rsidP="00426CF6">
            <w:pPr>
              <w:jc w:val="right"/>
              <w:rPr>
                <w:sz w:val="18"/>
                <w:szCs w:val="18"/>
              </w:rPr>
            </w:pPr>
            <w:r w:rsidRPr="003D34DB">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426CF6" w:rsidP="00426CF6">
            <w:pPr>
              <w:jc w:val="right"/>
              <w:rPr>
                <w:sz w:val="18"/>
                <w:szCs w:val="18"/>
              </w:rPr>
            </w:pPr>
            <w:r w:rsidRPr="003D34DB">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426CF6" w:rsidP="00426CF6">
            <w:pPr>
              <w:jc w:val="right"/>
              <w:rPr>
                <w:sz w:val="18"/>
                <w:szCs w:val="18"/>
              </w:rPr>
            </w:pPr>
            <w:r w:rsidRPr="003D34DB">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E450A7" w:rsidP="00360F03">
            <w:pPr>
              <w:jc w:val="center"/>
              <w:rPr>
                <w:sz w:val="18"/>
                <w:szCs w:val="18"/>
              </w:rPr>
            </w:pPr>
            <w:r w:rsidRPr="003D34DB">
              <w:rPr>
                <w:sz w:val="18"/>
                <w:szCs w:val="18"/>
              </w:rPr>
              <w:t>568 700,521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3D34DB" w:rsidP="00426CF6">
            <w:pPr>
              <w:jc w:val="right"/>
              <w:rPr>
                <w:sz w:val="18"/>
                <w:szCs w:val="18"/>
              </w:rPr>
            </w:pPr>
            <w:r w:rsidRPr="003D34DB">
              <w:rPr>
                <w:sz w:val="18"/>
                <w:szCs w:val="18"/>
              </w:rPr>
              <w:t>602 270,257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3D34DB" w:rsidP="003D34DB">
            <w:pPr>
              <w:jc w:val="center"/>
              <w:rPr>
                <w:sz w:val="18"/>
                <w:szCs w:val="18"/>
              </w:rPr>
            </w:pPr>
            <w:r w:rsidRPr="003D34DB">
              <w:rPr>
                <w:sz w:val="18"/>
                <w:szCs w:val="18"/>
              </w:rPr>
              <w:t>597 629,357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3D34DB" w:rsidP="00426CF6">
            <w:pPr>
              <w:jc w:val="right"/>
              <w:rPr>
                <w:sz w:val="18"/>
                <w:szCs w:val="18"/>
              </w:rPr>
            </w:pPr>
            <w:r w:rsidRPr="003D34DB">
              <w:rPr>
                <w:sz w:val="18"/>
                <w:szCs w:val="18"/>
              </w:rPr>
              <w:t>597 696,757</w:t>
            </w:r>
          </w:p>
        </w:tc>
      </w:tr>
      <w:tr w:rsidR="00426CF6" w:rsidTr="00426CF6">
        <w:trPr>
          <w:trHeight w:val="20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426CF6" w:rsidRPr="00552380" w:rsidRDefault="00426CF6" w:rsidP="00426CF6">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192A99" w:rsidRDefault="00426CF6"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3A2DDB" w:rsidRDefault="00426CF6"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192A99" w:rsidRDefault="00426CF6"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192A99" w:rsidRDefault="00426CF6"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192A99" w:rsidRDefault="00426CF6" w:rsidP="00426CF6">
            <w:pPr>
              <w:rPr>
                <w:sz w:val="18"/>
                <w:szCs w:val="18"/>
                <w:highlight w:val="yellow"/>
              </w:rPr>
            </w:pP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3D34DB" w:rsidRDefault="003D34DB" w:rsidP="00E450A7">
            <w:pPr>
              <w:jc w:val="center"/>
              <w:rPr>
                <w:sz w:val="18"/>
                <w:szCs w:val="18"/>
              </w:rPr>
            </w:pPr>
            <w:r w:rsidRPr="003D34DB">
              <w:rPr>
                <w:sz w:val="18"/>
                <w:szCs w:val="18"/>
              </w:rPr>
              <w:t>83 559,311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426CF6" w:rsidP="00426CF6">
            <w:pPr>
              <w:jc w:val="center"/>
              <w:rPr>
                <w:sz w:val="18"/>
                <w:szCs w:val="18"/>
              </w:rPr>
            </w:pPr>
            <w:r w:rsidRPr="003D34D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426CF6" w:rsidP="00426CF6">
            <w:pPr>
              <w:jc w:val="center"/>
              <w:rPr>
                <w:sz w:val="18"/>
                <w:szCs w:val="18"/>
              </w:rPr>
            </w:pPr>
            <w:r w:rsidRPr="003D34D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426CF6" w:rsidP="00426CF6">
            <w:pPr>
              <w:jc w:val="center"/>
              <w:rPr>
                <w:sz w:val="18"/>
                <w:szCs w:val="18"/>
              </w:rPr>
            </w:pPr>
            <w:r w:rsidRPr="003D34D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360F03" w:rsidP="00E450A7">
            <w:pPr>
              <w:jc w:val="center"/>
              <w:rPr>
                <w:sz w:val="18"/>
                <w:szCs w:val="18"/>
              </w:rPr>
            </w:pPr>
            <w:r w:rsidRPr="003D34DB">
              <w:rPr>
                <w:sz w:val="18"/>
                <w:szCs w:val="18"/>
              </w:rPr>
              <w:t>22 </w:t>
            </w:r>
            <w:r w:rsidR="0054078B" w:rsidRPr="003D34DB">
              <w:rPr>
                <w:sz w:val="18"/>
                <w:szCs w:val="18"/>
              </w:rPr>
              <w:t>947</w:t>
            </w:r>
            <w:r w:rsidRPr="003D34DB">
              <w:rPr>
                <w:sz w:val="18"/>
                <w:szCs w:val="18"/>
              </w:rPr>
              <w:t>,07</w:t>
            </w:r>
            <w:r w:rsidR="00E450A7" w:rsidRPr="003D34DB">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3D34DB" w:rsidP="00426CF6">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3D34DB" w:rsidP="00426CF6">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D34DB" w:rsidRDefault="003D34DB" w:rsidP="00426CF6">
            <w:pPr>
              <w:jc w:val="center"/>
              <w:rPr>
                <w:sz w:val="18"/>
                <w:szCs w:val="18"/>
              </w:rPr>
            </w:pPr>
            <w:r w:rsidRPr="003D34DB">
              <w:rPr>
                <w:sz w:val="18"/>
                <w:szCs w:val="18"/>
              </w:rPr>
              <w:t>4 010,711</w:t>
            </w: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3D34DB" w:rsidRDefault="003D34DB" w:rsidP="00360F03">
            <w:pPr>
              <w:jc w:val="center"/>
              <w:rPr>
                <w:sz w:val="18"/>
                <w:szCs w:val="18"/>
              </w:rPr>
            </w:pPr>
            <w:r w:rsidRPr="003D34DB">
              <w:rPr>
                <w:sz w:val="18"/>
                <w:szCs w:val="18"/>
              </w:rPr>
              <w:t>3 251 714,440</w:t>
            </w:r>
          </w:p>
        </w:tc>
        <w:tc>
          <w:tcPr>
            <w:tcW w:w="1134" w:type="dxa"/>
            <w:tcBorders>
              <w:top w:val="nil"/>
              <w:left w:val="nil"/>
              <w:bottom w:val="single" w:sz="4" w:space="0" w:color="auto"/>
              <w:right w:val="single" w:sz="4" w:space="0" w:color="auto"/>
            </w:tcBorders>
            <w:shd w:val="clear" w:color="auto" w:fill="auto"/>
            <w:noWrap/>
            <w:vAlign w:val="center"/>
          </w:tcPr>
          <w:p w:rsidR="00426CF6" w:rsidRPr="003D34DB" w:rsidRDefault="00426CF6" w:rsidP="00426CF6">
            <w:pPr>
              <w:jc w:val="center"/>
              <w:rPr>
                <w:sz w:val="18"/>
                <w:szCs w:val="18"/>
              </w:rPr>
            </w:pPr>
            <w:r w:rsidRPr="003D34DB">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426CF6" w:rsidRPr="003D34DB" w:rsidRDefault="00426CF6" w:rsidP="00426CF6">
            <w:pPr>
              <w:jc w:val="center"/>
              <w:rPr>
                <w:sz w:val="18"/>
                <w:szCs w:val="18"/>
              </w:rPr>
            </w:pPr>
            <w:r w:rsidRPr="003D34DB">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426CF6" w:rsidRPr="003D34DB" w:rsidRDefault="00426CF6" w:rsidP="00426CF6">
            <w:pPr>
              <w:jc w:val="center"/>
              <w:rPr>
                <w:sz w:val="18"/>
                <w:szCs w:val="18"/>
              </w:rPr>
            </w:pPr>
            <w:r w:rsidRPr="003D34DB">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426CF6" w:rsidRPr="003D34DB" w:rsidRDefault="00E450A7" w:rsidP="00360F03">
            <w:pPr>
              <w:jc w:val="center"/>
              <w:rPr>
                <w:sz w:val="18"/>
                <w:szCs w:val="18"/>
              </w:rPr>
            </w:pPr>
            <w:r w:rsidRPr="003D34DB">
              <w:rPr>
                <w:sz w:val="18"/>
                <w:szCs w:val="18"/>
              </w:rPr>
              <w:t>468 605,469</w:t>
            </w:r>
          </w:p>
        </w:tc>
        <w:tc>
          <w:tcPr>
            <w:tcW w:w="1134" w:type="dxa"/>
            <w:tcBorders>
              <w:top w:val="nil"/>
              <w:left w:val="nil"/>
              <w:bottom w:val="single" w:sz="4" w:space="0" w:color="auto"/>
              <w:right w:val="single" w:sz="4" w:space="0" w:color="auto"/>
            </w:tcBorders>
            <w:shd w:val="clear" w:color="auto" w:fill="auto"/>
            <w:noWrap/>
            <w:vAlign w:val="center"/>
          </w:tcPr>
          <w:p w:rsidR="00426CF6" w:rsidRPr="003D34DB" w:rsidRDefault="003D34DB" w:rsidP="00426CF6">
            <w:pPr>
              <w:jc w:val="center"/>
              <w:rPr>
                <w:sz w:val="18"/>
                <w:szCs w:val="18"/>
              </w:rPr>
            </w:pPr>
            <w:r w:rsidRPr="003D34DB">
              <w:rPr>
                <w:sz w:val="18"/>
                <w:szCs w:val="18"/>
              </w:rPr>
              <w:t>514 680,243</w:t>
            </w:r>
          </w:p>
        </w:tc>
        <w:tc>
          <w:tcPr>
            <w:tcW w:w="1134" w:type="dxa"/>
            <w:tcBorders>
              <w:top w:val="nil"/>
              <w:left w:val="nil"/>
              <w:bottom w:val="single" w:sz="4" w:space="0" w:color="auto"/>
              <w:right w:val="single" w:sz="4" w:space="0" w:color="auto"/>
            </w:tcBorders>
            <w:shd w:val="clear" w:color="auto" w:fill="auto"/>
            <w:noWrap/>
            <w:vAlign w:val="center"/>
          </w:tcPr>
          <w:p w:rsidR="00426CF6" w:rsidRPr="003D34DB" w:rsidRDefault="003D34DB" w:rsidP="00426CF6">
            <w:pPr>
              <w:jc w:val="center"/>
              <w:rPr>
                <w:sz w:val="18"/>
                <w:szCs w:val="18"/>
              </w:rPr>
            </w:pPr>
            <w:r w:rsidRPr="003D34DB">
              <w:rPr>
                <w:sz w:val="18"/>
                <w:szCs w:val="18"/>
              </w:rPr>
              <w:t>510 039,343</w:t>
            </w:r>
          </w:p>
        </w:tc>
        <w:tc>
          <w:tcPr>
            <w:tcW w:w="1134" w:type="dxa"/>
            <w:tcBorders>
              <w:top w:val="nil"/>
              <w:left w:val="nil"/>
              <w:bottom w:val="single" w:sz="4" w:space="0" w:color="auto"/>
              <w:right w:val="single" w:sz="4" w:space="0" w:color="auto"/>
            </w:tcBorders>
            <w:shd w:val="clear" w:color="auto" w:fill="auto"/>
            <w:noWrap/>
            <w:vAlign w:val="center"/>
          </w:tcPr>
          <w:p w:rsidR="00426CF6" w:rsidRPr="003D34DB" w:rsidRDefault="003D34DB" w:rsidP="00426CF6">
            <w:pPr>
              <w:jc w:val="center"/>
              <w:rPr>
                <w:sz w:val="18"/>
                <w:szCs w:val="18"/>
              </w:rPr>
            </w:pPr>
            <w:r w:rsidRPr="003D34DB">
              <w:rPr>
                <w:sz w:val="18"/>
                <w:szCs w:val="18"/>
              </w:rPr>
              <w:t>510 106,743</w:t>
            </w:r>
          </w:p>
        </w:tc>
      </w:tr>
      <w:tr w:rsidR="003D34DB" w:rsidTr="00843869">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3D34DB" w:rsidRPr="00552380" w:rsidRDefault="003D34DB" w:rsidP="003D34D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3D34DB" w:rsidRPr="00552380" w:rsidRDefault="003D34DB" w:rsidP="003D34DB">
            <w:pPr>
              <w:jc w:val="center"/>
              <w:rPr>
                <w:sz w:val="18"/>
                <w:szCs w:val="18"/>
              </w:rPr>
            </w:pPr>
            <w:r w:rsidRPr="00552380">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575 894,048</w:t>
            </w:r>
          </w:p>
        </w:tc>
        <w:tc>
          <w:tcPr>
            <w:tcW w:w="1134"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3D34DB" w:rsidRPr="003D34DB" w:rsidRDefault="003D34DB" w:rsidP="003D34DB">
            <w:pPr>
              <w:jc w:val="center"/>
              <w:rPr>
                <w:sz w:val="18"/>
                <w:szCs w:val="18"/>
              </w:rPr>
            </w:pPr>
            <w:r w:rsidRPr="003D34DB">
              <w:rPr>
                <w:sz w:val="18"/>
                <w:szCs w:val="18"/>
              </w:rPr>
              <w:t>83 579,303</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9E77D0" w:rsidRDefault="00E450A7" w:rsidP="00426CF6">
            <w:pPr>
              <w:jc w:val="center"/>
              <w:rPr>
                <w:sz w:val="18"/>
                <w:szCs w:val="18"/>
              </w:rPr>
            </w:pPr>
            <w:r w:rsidRPr="009E77D0">
              <w:rPr>
                <w:sz w:val="18"/>
                <w:szCs w:val="18"/>
              </w:rPr>
              <w:t>936 642,627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9E77D0" w:rsidP="00426CF6">
            <w:pPr>
              <w:jc w:val="center"/>
              <w:rPr>
                <w:sz w:val="18"/>
                <w:szCs w:val="18"/>
              </w:rPr>
            </w:pPr>
            <w:r w:rsidRPr="009E77D0">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 xml:space="preserve">Департамент градостроительства </w:t>
            </w:r>
            <w:r w:rsidR="00A63E4D">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66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9E77D0" w:rsidRDefault="009E77D0" w:rsidP="00BF666B">
            <w:pPr>
              <w:jc w:val="center"/>
              <w:rPr>
                <w:sz w:val="18"/>
                <w:szCs w:val="18"/>
              </w:rPr>
            </w:pPr>
            <w:r w:rsidRPr="009E77D0">
              <w:rPr>
                <w:sz w:val="18"/>
                <w:szCs w:val="18"/>
              </w:rPr>
              <w:t>309 989,227</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9E77D0" w:rsidP="00426CF6">
            <w:pPr>
              <w:jc w:val="center"/>
              <w:rPr>
                <w:sz w:val="18"/>
                <w:szCs w:val="18"/>
              </w:rPr>
            </w:pPr>
            <w:r w:rsidRPr="009E77D0">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2:</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72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3:</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F07E44">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AB7" w:rsidRDefault="00781AB7" w:rsidP="0097426D">
      <w:r>
        <w:separator/>
      </w:r>
    </w:p>
  </w:endnote>
  <w:endnote w:type="continuationSeparator" w:id="0">
    <w:p w:rsidR="00781AB7" w:rsidRDefault="00781AB7"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40" w:rsidRDefault="004E3140"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3140" w:rsidRDefault="004E3140"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AB7" w:rsidRDefault="00781AB7" w:rsidP="0097426D">
      <w:r>
        <w:separator/>
      </w:r>
    </w:p>
  </w:footnote>
  <w:footnote w:type="continuationSeparator" w:id="0">
    <w:p w:rsidR="00781AB7" w:rsidRDefault="00781AB7"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40" w:rsidRDefault="004E3140">
    <w:pPr>
      <w:pStyle w:val="af1"/>
      <w:jc w:val="center"/>
    </w:pPr>
    <w:r>
      <w:fldChar w:fldCharType="begin"/>
    </w:r>
    <w:r>
      <w:instrText>PAGE   \* MERGEFORMAT</w:instrText>
    </w:r>
    <w:r>
      <w:fldChar w:fldCharType="separate"/>
    </w:r>
    <w:r w:rsidR="00F07E44">
      <w:rPr>
        <w:noProof/>
      </w:rPr>
      <w:t>6</w:t>
    </w:r>
    <w:r>
      <w:rPr>
        <w:noProof/>
      </w:rPr>
      <w:fldChar w:fldCharType="end"/>
    </w:r>
  </w:p>
  <w:p w:rsidR="004E3140" w:rsidRDefault="004E314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87D40"/>
    <w:rsid w:val="00C91274"/>
    <w:rsid w:val="00C91DFA"/>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cp:revision>
  <cp:lastPrinted>2017-09-25T03:43:00Z</cp:lastPrinted>
  <dcterms:created xsi:type="dcterms:W3CDTF">2017-09-21T13:19:00Z</dcterms:created>
  <dcterms:modified xsi:type="dcterms:W3CDTF">2017-10-30T10:58:00Z</dcterms:modified>
</cp:coreProperties>
</file>