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17" w:rsidRPr="00C30417" w:rsidRDefault="00C30417" w:rsidP="00C30417">
      <w:pPr>
        <w:pStyle w:val="a3"/>
        <w:ind w:left="11328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Приложение</w:t>
      </w:r>
      <w:r w:rsidR="000242A1">
        <w:rPr>
          <w:i w:val="0"/>
          <w:sz w:val="28"/>
          <w:szCs w:val="28"/>
        </w:rPr>
        <w:t xml:space="preserve"> 1</w:t>
      </w:r>
    </w:p>
    <w:p w:rsidR="00C30417" w:rsidRPr="00C30417" w:rsidRDefault="00C30417" w:rsidP="00C30417">
      <w:pPr>
        <w:pStyle w:val="a3"/>
        <w:ind w:left="11328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к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решению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Думы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города</w:t>
      </w:r>
      <w:r w:rsidRPr="00C30417">
        <w:rPr>
          <w:i w:val="0"/>
          <w:sz w:val="28"/>
          <w:szCs w:val="28"/>
        </w:rPr>
        <w:t xml:space="preserve"> </w:t>
      </w:r>
    </w:p>
    <w:p w:rsidR="009D08D1" w:rsidRPr="00FA09F8" w:rsidRDefault="009D08D1" w:rsidP="009D08D1">
      <w:pPr>
        <w:ind w:left="7788" w:firstLine="3552"/>
        <w:rPr>
          <w:rFonts w:ascii="Times New Roman" w:hAnsi="Times New Roman"/>
          <w:b w:val="0"/>
          <w:sz w:val="28"/>
          <w:szCs w:val="28"/>
        </w:rPr>
      </w:pPr>
      <w:r w:rsidRPr="00FA09F8">
        <w:rPr>
          <w:rFonts w:ascii="Times New Roman" w:hAnsi="Times New Roman"/>
          <w:b w:val="0"/>
          <w:sz w:val="28"/>
          <w:szCs w:val="28"/>
        </w:rPr>
        <w:t xml:space="preserve">от </w:t>
      </w:r>
      <w:r w:rsidR="00FA09F8">
        <w:rPr>
          <w:rFonts w:ascii="Times New Roman" w:hAnsi="Times New Roman"/>
          <w:b w:val="0"/>
          <w:sz w:val="28"/>
          <w:szCs w:val="28"/>
        </w:rPr>
        <w:t>28</w:t>
      </w:r>
      <w:r w:rsidRPr="00FA09F8">
        <w:rPr>
          <w:rFonts w:ascii="Times New Roman" w:hAnsi="Times New Roman"/>
          <w:b w:val="0"/>
          <w:sz w:val="28"/>
          <w:szCs w:val="28"/>
        </w:rPr>
        <w:t>.06.2017 № 203-</w:t>
      </w:r>
      <w:r w:rsidRPr="00FA09F8">
        <w:rPr>
          <w:rFonts w:ascii="Times New Roman" w:hAnsi="Times New Roman"/>
          <w:b w:val="0"/>
          <w:sz w:val="28"/>
          <w:szCs w:val="28"/>
          <w:lang w:val="en-US"/>
        </w:rPr>
        <w:t>VI</w:t>
      </w:r>
      <w:r w:rsidRPr="00FA09F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C2D6D" w:rsidRDefault="009C2D6D" w:rsidP="00297D3E">
      <w:pPr>
        <w:pStyle w:val="a3"/>
        <w:jc w:val="center"/>
        <w:rPr>
          <w:i w:val="0"/>
          <w:sz w:val="28"/>
          <w:szCs w:val="28"/>
        </w:rPr>
      </w:pPr>
    </w:p>
    <w:p w:rsidR="004B7782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Список</w:t>
      </w:r>
      <w:r w:rsidR="004B778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нестационарных торговых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/>
          <w:b w:val="0"/>
          <w:sz w:val="28"/>
          <w:szCs w:val="28"/>
        </w:rPr>
        <w:t xml:space="preserve">ов </w:t>
      </w:r>
    </w:p>
    <w:p w:rsidR="004B7782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для внесения в схему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размещения нестационарных торговых об</w:t>
      </w:r>
      <w:r>
        <w:rPr>
          <w:rFonts w:ascii="Times New Roman" w:hAnsi="Times New Roman"/>
          <w:b w:val="0"/>
          <w:sz w:val="28"/>
          <w:szCs w:val="28"/>
        </w:rPr>
        <w:t xml:space="preserve">ъектов </w:t>
      </w:r>
    </w:p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 w:rsidRPr="005C0B43">
        <w:rPr>
          <w:rFonts w:ascii="Times New Roman" w:hAnsi="Times New Roman"/>
          <w:b w:val="0"/>
          <w:sz w:val="28"/>
          <w:szCs w:val="28"/>
        </w:rPr>
        <w:t>на территории</w:t>
      </w:r>
      <w:r w:rsidR="004B7782">
        <w:rPr>
          <w:rFonts w:ascii="Times New Roman" w:hAnsi="Times New Roman"/>
          <w:b w:val="0"/>
          <w:sz w:val="28"/>
          <w:szCs w:val="28"/>
        </w:rPr>
        <w:t xml:space="preserve"> 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</w:t>
      </w:r>
    </w:p>
    <w:p w:rsidR="004B7782" w:rsidRDefault="004B7782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Y="214"/>
        <w:tblW w:w="15304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559"/>
        <w:gridCol w:w="1276"/>
        <w:gridCol w:w="1559"/>
        <w:gridCol w:w="1134"/>
        <w:gridCol w:w="2112"/>
        <w:gridCol w:w="1133"/>
        <w:gridCol w:w="1276"/>
        <w:gridCol w:w="1701"/>
        <w:gridCol w:w="1129"/>
      </w:tblGrid>
      <w:tr w:rsidR="002305A3" w:rsidRPr="009524CE" w:rsidTr="002305A3">
        <w:trPr>
          <w:trHeight w:val="300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Наименование субъекта торговли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Юридический адрес субъекта торговли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Место-расположение нестационарного торгового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Вид объекта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Специализация  (ассортимент реализуемой продукции)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нестационарного торгового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Срок, период размещения нестационарного торгового объекта</w:t>
            </w:r>
          </w:p>
        </w:tc>
      </w:tr>
      <w:tr w:rsidR="002305A3" w:rsidRPr="009524CE" w:rsidTr="002305A3">
        <w:trPr>
          <w:trHeight w:val="300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2305A3">
        <w:trPr>
          <w:trHeight w:val="300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2305A3">
        <w:trPr>
          <w:trHeight w:val="731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0242A1">
        <w:trPr>
          <w:trHeight w:val="270"/>
          <w:tblHeader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11</w:t>
            </w:r>
          </w:p>
        </w:tc>
      </w:tr>
      <w:tr w:rsidR="002305A3" w:rsidRPr="009524CE" w:rsidTr="000242A1">
        <w:trPr>
          <w:trHeight w:val="27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0242A1" w:rsidP="007F4B8B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8</w:t>
            </w:r>
            <w:r w:rsidR="007F4B8B">
              <w:rPr>
                <w:rFonts w:ascii="Times New Roman" w:hAnsi="Times New Roman"/>
                <w:b w:val="0"/>
                <w:color w:val="000000"/>
              </w:rPr>
              <w:t>5</w:t>
            </w:r>
            <w:r>
              <w:rPr>
                <w:rFonts w:ascii="Times New Roman" w:hAnsi="Times New Roman"/>
                <w:b w:val="0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294B1E" w:rsidRDefault="002305A3" w:rsidP="002305A3">
            <w:pPr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Индивидуальный</w:t>
            </w:r>
          </w:p>
          <w:p w:rsidR="002305A3" w:rsidRPr="00294B1E" w:rsidRDefault="002305A3" w:rsidP="002305A3">
            <w:pPr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предприниматель</w:t>
            </w:r>
          </w:p>
          <w:p w:rsidR="002305A3" w:rsidRPr="00294B1E" w:rsidRDefault="002305A3" w:rsidP="002305A3">
            <w:pPr>
              <w:rPr>
                <w:rFonts w:ascii="Times New Roman" w:hAnsi="Times New Roman"/>
                <w:b w:val="0"/>
              </w:rPr>
            </w:pPr>
            <w:proofErr w:type="spellStart"/>
            <w:r w:rsidRPr="00294B1E">
              <w:rPr>
                <w:rFonts w:ascii="Times New Roman" w:hAnsi="Times New Roman"/>
                <w:b w:val="0"/>
              </w:rPr>
              <w:t>Стуленков</w:t>
            </w:r>
            <w:proofErr w:type="spellEnd"/>
            <w:r w:rsidRPr="00294B1E">
              <w:rPr>
                <w:rFonts w:ascii="Times New Roman" w:hAnsi="Times New Roman"/>
                <w:b w:val="0"/>
              </w:rPr>
              <w:t xml:space="preserve"> </w:t>
            </w:r>
          </w:p>
          <w:p w:rsidR="002305A3" w:rsidRPr="00294B1E" w:rsidRDefault="002305A3" w:rsidP="002305A3">
            <w:pPr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Сергей</w:t>
            </w:r>
          </w:p>
          <w:p w:rsidR="002305A3" w:rsidRPr="00294B1E" w:rsidRDefault="002305A3" w:rsidP="002305A3">
            <w:pPr>
              <w:rPr>
                <w:rFonts w:ascii="Times New Roman" w:hAnsi="Times New Roman"/>
              </w:rPr>
            </w:pPr>
            <w:r w:rsidRPr="00294B1E">
              <w:rPr>
                <w:rFonts w:ascii="Times New Roman" w:hAnsi="Times New Roman"/>
                <w:b w:val="0"/>
              </w:rPr>
              <w:t>Владимирович</w:t>
            </w:r>
            <w:r w:rsidRPr="00294B1E">
              <w:rPr>
                <w:rFonts w:ascii="Times New Roman" w:hAnsi="Times New Roman"/>
              </w:rPr>
              <w:t xml:space="preserve"> </w:t>
            </w:r>
          </w:p>
          <w:p w:rsidR="002305A3" w:rsidRPr="000D1B3A" w:rsidRDefault="002305A3" w:rsidP="002305A3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2D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0862DA">
              <w:rPr>
                <w:rFonts w:ascii="Times New Roman" w:hAnsi="Times New Roman"/>
                <w:b w:val="0"/>
              </w:rPr>
              <w:t>г.Нефтеюганск, мкр.15, д.</w:t>
            </w:r>
            <w:r w:rsidR="000862DA" w:rsidRPr="000862DA">
              <w:rPr>
                <w:rFonts w:ascii="Times New Roman" w:hAnsi="Times New Roman"/>
                <w:b w:val="0"/>
              </w:rPr>
              <w:t xml:space="preserve"> </w:t>
            </w:r>
            <w:r w:rsidRPr="000862DA">
              <w:rPr>
                <w:rFonts w:ascii="Times New Roman" w:hAnsi="Times New Roman"/>
                <w:b w:val="0"/>
              </w:rPr>
              <w:t xml:space="preserve">8, </w:t>
            </w:r>
          </w:p>
          <w:p w:rsidR="002305A3" w:rsidRPr="000862D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0862DA">
              <w:rPr>
                <w:rFonts w:ascii="Times New Roman" w:hAnsi="Times New Roman"/>
                <w:b w:val="0"/>
              </w:rPr>
              <w:t>кв.</w:t>
            </w:r>
            <w:r w:rsidR="000862DA" w:rsidRPr="000862DA">
              <w:rPr>
                <w:rFonts w:ascii="Times New Roman" w:hAnsi="Times New Roman"/>
                <w:b w:val="0"/>
              </w:rPr>
              <w:t xml:space="preserve"> </w:t>
            </w:r>
            <w:r w:rsidRPr="000862DA">
              <w:rPr>
                <w:rFonts w:ascii="Times New Roman" w:hAnsi="Times New Roman"/>
                <w:b w:val="0"/>
              </w:rPr>
              <w:t>201</w:t>
            </w:r>
          </w:p>
          <w:p w:rsidR="002305A3" w:rsidRPr="000D1B3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0862DA">
            <w:pPr>
              <w:jc w:val="center"/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294B1E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294B1E">
              <w:rPr>
                <w:rFonts w:ascii="Times New Roman" w:hAnsi="Times New Roman"/>
                <w:b w:val="0"/>
              </w:rPr>
              <w:t xml:space="preserve">., </w:t>
            </w:r>
            <w:r>
              <w:rPr>
                <w:rFonts w:ascii="Times New Roman" w:hAnsi="Times New Roman"/>
                <w:b w:val="0"/>
              </w:rPr>
              <w:t>земельный участок № 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павильон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непродовольственные товары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145,6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511,44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2305A3">
            <w:pPr>
              <w:jc w:val="center"/>
              <w:rPr>
                <w:rFonts w:ascii="Times New Roman" w:hAnsi="Times New Roman"/>
                <w:b w:val="0"/>
              </w:rPr>
            </w:pPr>
            <w:r w:rsidRPr="00294B1E">
              <w:rPr>
                <w:rFonts w:ascii="Times New Roman" w:hAnsi="Times New Roman"/>
                <w:b w:val="0"/>
              </w:rPr>
              <w:t>Государственная собственность не разграниченная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5A3" w:rsidRPr="000D1B3A" w:rsidRDefault="002305A3" w:rsidP="002305A3">
            <w:pPr>
              <w:rPr>
                <w:rFonts w:ascii="Times New Roman" w:hAnsi="Times New Roman"/>
                <w:b w:val="0"/>
              </w:rPr>
            </w:pPr>
          </w:p>
        </w:tc>
      </w:tr>
    </w:tbl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p w:rsidR="002B09D4" w:rsidRDefault="002B09D4" w:rsidP="00297D3E">
      <w:pPr>
        <w:pStyle w:val="a3"/>
        <w:jc w:val="center"/>
        <w:rPr>
          <w:i w:val="0"/>
          <w:sz w:val="28"/>
          <w:szCs w:val="28"/>
        </w:rPr>
      </w:pPr>
    </w:p>
    <w:p w:rsidR="002B09D4" w:rsidRDefault="002B09D4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9D08D1" w:rsidRDefault="009D08D1">
      <w:pPr>
        <w:spacing w:after="200" w:line="276" w:lineRule="auto"/>
        <w:rPr>
          <w:rFonts w:ascii="Times New Roman" w:hAnsi="Times New Roman"/>
          <w:b w:val="0"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0242A1" w:rsidRPr="00C30417" w:rsidRDefault="000242A1" w:rsidP="000242A1">
      <w:pPr>
        <w:pStyle w:val="a3"/>
        <w:ind w:left="11328"/>
        <w:jc w:val="both"/>
        <w:rPr>
          <w:i w:val="0"/>
          <w:sz w:val="28"/>
          <w:szCs w:val="28"/>
        </w:rPr>
      </w:pPr>
      <w:r>
        <w:rPr>
          <w:rFonts w:hint="eastAsia"/>
          <w:i w:val="0"/>
          <w:sz w:val="28"/>
          <w:szCs w:val="28"/>
        </w:rPr>
        <w:lastRenderedPageBreak/>
        <w:t>Пр</w:t>
      </w:r>
      <w:r w:rsidRPr="00C30417">
        <w:rPr>
          <w:rFonts w:hint="eastAsia"/>
          <w:i w:val="0"/>
          <w:sz w:val="28"/>
          <w:szCs w:val="28"/>
        </w:rPr>
        <w:t>иложение</w:t>
      </w:r>
      <w:r>
        <w:rPr>
          <w:i w:val="0"/>
          <w:sz w:val="28"/>
          <w:szCs w:val="28"/>
        </w:rPr>
        <w:t xml:space="preserve"> 2</w:t>
      </w:r>
    </w:p>
    <w:p w:rsidR="000242A1" w:rsidRPr="00C30417" w:rsidRDefault="000242A1" w:rsidP="000242A1">
      <w:pPr>
        <w:pStyle w:val="a3"/>
        <w:ind w:left="11328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к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решению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Думы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города</w:t>
      </w:r>
      <w:r w:rsidRPr="00C30417">
        <w:rPr>
          <w:i w:val="0"/>
          <w:sz w:val="28"/>
          <w:szCs w:val="28"/>
        </w:rPr>
        <w:t xml:space="preserve"> </w:t>
      </w:r>
    </w:p>
    <w:p w:rsidR="009D08D1" w:rsidRPr="00FA09F8" w:rsidRDefault="009D08D1" w:rsidP="009D08D1">
      <w:pPr>
        <w:ind w:left="7788" w:firstLine="3552"/>
        <w:rPr>
          <w:rFonts w:ascii="Times New Roman" w:hAnsi="Times New Roman"/>
          <w:b w:val="0"/>
          <w:sz w:val="28"/>
          <w:szCs w:val="28"/>
        </w:rPr>
      </w:pPr>
      <w:r w:rsidRPr="00FA09F8">
        <w:rPr>
          <w:rFonts w:ascii="Times New Roman" w:hAnsi="Times New Roman"/>
          <w:b w:val="0"/>
          <w:sz w:val="28"/>
          <w:szCs w:val="28"/>
        </w:rPr>
        <w:t xml:space="preserve">от </w:t>
      </w:r>
      <w:r w:rsidR="00FA09F8">
        <w:rPr>
          <w:rFonts w:ascii="Times New Roman" w:hAnsi="Times New Roman"/>
          <w:b w:val="0"/>
          <w:sz w:val="28"/>
          <w:szCs w:val="28"/>
        </w:rPr>
        <w:t>28</w:t>
      </w:r>
      <w:bookmarkStart w:id="0" w:name="_GoBack"/>
      <w:bookmarkEnd w:id="0"/>
      <w:r w:rsidRPr="00FA09F8">
        <w:rPr>
          <w:rFonts w:ascii="Times New Roman" w:hAnsi="Times New Roman"/>
          <w:b w:val="0"/>
          <w:sz w:val="28"/>
          <w:szCs w:val="28"/>
        </w:rPr>
        <w:t>.06.2017 № 203-</w:t>
      </w:r>
      <w:r w:rsidRPr="00FA09F8">
        <w:rPr>
          <w:rFonts w:ascii="Times New Roman" w:hAnsi="Times New Roman"/>
          <w:b w:val="0"/>
          <w:sz w:val="28"/>
          <w:szCs w:val="28"/>
          <w:lang w:val="en-US"/>
        </w:rPr>
        <w:t>VI</w:t>
      </w:r>
      <w:r w:rsidRPr="00FA09F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242A1" w:rsidRDefault="000242A1" w:rsidP="000242A1">
      <w:pPr>
        <w:pStyle w:val="a3"/>
        <w:jc w:val="center"/>
        <w:rPr>
          <w:i w:val="0"/>
          <w:sz w:val="28"/>
          <w:szCs w:val="28"/>
        </w:rPr>
      </w:pPr>
    </w:p>
    <w:p w:rsidR="004B7782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Список</w:t>
      </w:r>
      <w:r w:rsidR="004B778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нестационарных торговых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/>
          <w:b w:val="0"/>
          <w:sz w:val="28"/>
          <w:szCs w:val="28"/>
        </w:rPr>
        <w:t xml:space="preserve">ов </w:t>
      </w:r>
    </w:p>
    <w:p w:rsidR="00D91A2B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для исключения </w:t>
      </w:r>
      <w:r w:rsidR="00D91A2B">
        <w:rPr>
          <w:rFonts w:ascii="Times New Roman" w:hAnsi="Times New Roman"/>
          <w:b w:val="0"/>
          <w:sz w:val="28"/>
          <w:szCs w:val="28"/>
        </w:rPr>
        <w:t>из</w:t>
      </w:r>
      <w:r>
        <w:rPr>
          <w:rFonts w:ascii="Times New Roman" w:hAnsi="Times New Roman"/>
          <w:b w:val="0"/>
          <w:sz w:val="28"/>
          <w:szCs w:val="28"/>
        </w:rPr>
        <w:t xml:space="preserve"> схем</w:t>
      </w:r>
      <w:r w:rsidR="00D91A2B">
        <w:rPr>
          <w:rFonts w:ascii="Times New Roman" w:hAnsi="Times New Roman"/>
          <w:b w:val="0"/>
          <w:sz w:val="28"/>
          <w:szCs w:val="28"/>
        </w:rPr>
        <w:t>ы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размещения нестационарных торговых об</w:t>
      </w:r>
      <w:r>
        <w:rPr>
          <w:rFonts w:ascii="Times New Roman" w:hAnsi="Times New Roman"/>
          <w:b w:val="0"/>
          <w:sz w:val="28"/>
          <w:szCs w:val="28"/>
        </w:rPr>
        <w:t xml:space="preserve">ъектов </w:t>
      </w:r>
    </w:p>
    <w:p w:rsidR="000242A1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 w:rsidRPr="005C0B43"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</w:t>
      </w:r>
    </w:p>
    <w:p w:rsidR="004B7782" w:rsidRDefault="004B7782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XSpec="center" w:tblpY="214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559"/>
        <w:gridCol w:w="1276"/>
        <w:gridCol w:w="1559"/>
        <w:gridCol w:w="1134"/>
        <w:gridCol w:w="2112"/>
        <w:gridCol w:w="1133"/>
        <w:gridCol w:w="1276"/>
        <w:gridCol w:w="1701"/>
        <w:gridCol w:w="1129"/>
      </w:tblGrid>
      <w:tr w:rsidR="000242A1" w:rsidRPr="009524CE" w:rsidTr="000242A1">
        <w:trPr>
          <w:trHeight w:val="300"/>
          <w:tblHeader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 xml:space="preserve">№ </w:t>
            </w:r>
            <w:proofErr w:type="gramStart"/>
            <w:r w:rsidRPr="007212BD">
              <w:rPr>
                <w:rFonts w:ascii="Times New Roman" w:hAnsi="Times New Roman"/>
                <w:b w:val="0"/>
                <w:color w:val="000000"/>
              </w:rPr>
              <w:t>п</w:t>
            </w:r>
            <w:proofErr w:type="gramEnd"/>
            <w:r w:rsidRPr="007212BD">
              <w:rPr>
                <w:rFonts w:ascii="Times New Roman" w:hAnsi="Times New Roman"/>
                <w:b w:val="0"/>
                <w:color w:val="00000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Наименование субъекта торговли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Юридический адрес субъекта торговли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Место-расположение нестационарного торгового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Вид объекта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Специализация  (ассортимент реализуемой продукции)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нестационарного торгового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7212BD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Срок, период размещения нестационарного торгового объекта</w:t>
            </w:r>
          </w:p>
        </w:tc>
      </w:tr>
      <w:tr w:rsidR="000242A1" w:rsidRPr="009524CE" w:rsidTr="000242A1">
        <w:trPr>
          <w:trHeight w:val="300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0242A1" w:rsidRPr="009524CE" w:rsidTr="000242A1">
        <w:trPr>
          <w:trHeight w:val="300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0242A1" w:rsidRPr="009524CE" w:rsidTr="000242A1">
        <w:trPr>
          <w:trHeight w:val="731"/>
          <w:tblHeader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A1" w:rsidRPr="007212BD" w:rsidRDefault="000242A1" w:rsidP="000242A1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0242A1" w:rsidRPr="009524CE" w:rsidTr="000242A1">
        <w:trPr>
          <w:trHeight w:val="270"/>
          <w:tblHeader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11</w:t>
            </w:r>
          </w:p>
        </w:tc>
      </w:tr>
      <w:tr w:rsidR="000242A1" w:rsidRPr="009524CE" w:rsidTr="000242A1">
        <w:trPr>
          <w:trHeight w:val="270"/>
          <w:tblHeader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6C2CA6">
              <w:rPr>
                <w:rFonts w:ascii="Times New Roman" w:hAnsi="Times New Roman"/>
                <w:b w:val="0"/>
                <w:color w:val="000000"/>
              </w:rPr>
              <w:t>57.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  <w:r w:rsidRPr="006C2CA6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1A2B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  <w:r w:rsidRPr="006C2CA6">
              <w:rPr>
                <w:rFonts w:ascii="Times New Roman" w:hAnsi="Times New Roman"/>
                <w:b w:val="0"/>
              </w:rPr>
              <w:t xml:space="preserve">9 </w:t>
            </w:r>
            <w:proofErr w:type="spellStart"/>
            <w:r w:rsidRPr="006C2CA6">
              <w:rPr>
                <w:rFonts w:ascii="Times New Roman" w:hAnsi="Times New Roman"/>
                <w:b w:val="0"/>
              </w:rPr>
              <w:t>мкр</w:t>
            </w:r>
            <w:proofErr w:type="spellEnd"/>
            <w:r w:rsidRPr="006C2CA6">
              <w:rPr>
                <w:rFonts w:ascii="Times New Roman" w:hAnsi="Times New Roman"/>
                <w:b w:val="0"/>
              </w:rPr>
              <w:t xml:space="preserve">., </w:t>
            </w:r>
          </w:p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  <w:r w:rsidRPr="006C2CA6">
              <w:rPr>
                <w:rFonts w:ascii="Times New Roman" w:hAnsi="Times New Roman"/>
                <w:b w:val="0"/>
              </w:rPr>
              <w:t>у аптеки «Фармация» и магазина «Скорпион»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  <w:r w:rsidRPr="006C2CA6">
              <w:rPr>
                <w:rFonts w:ascii="Times New Roman" w:hAnsi="Times New Roman"/>
                <w:b w:val="0"/>
              </w:rPr>
              <w:t>передвижное средство развозной торговли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4B7782" w:rsidRDefault="000242A1" w:rsidP="000242A1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B7782">
              <w:rPr>
                <w:rFonts w:ascii="Times New Roman" w:hAnsi="Times New Roman"/>
                <w:b w:val="0"/>
                <w:sz w:val="18"/>
                <w:szCs w:val="18"/>
              </w:rPr>
              <w:t>под реализацию сельскохозяйственной продукции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  <w:r w:rsidRPr="006C2CA6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  <w:r w:rsidRPr="006C2CA6">
              <w:rPr>
                <w:rFonts w:ascii="Times New Roman" w:hAnsi="Times New Roman"/>
                <w:b w:val="0"/>
              </w:rPr>
              <w:t>Государственная</w:t>
            </w:r>
            <w:r w:rsidR="004B7782">
              <w:rPr>
                <w:rFonts w:ascii="Times New Roman" w:hAnsi="Times New Roman"/>
                <w:b w:val="0"/>
              </w:rPr>
              <w:t xml:space="preserve"> собственность не разграничена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2A1" w:rsidRPr="006C2CA6" w:rsidRDefault="000242A1" w:rsidP="000242A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0242A1" w:rsidRDefault="000242A1" w:rsidP="000242A1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p w:rsidR="000242A1" w:rsidRDefault="000242A1" w:rsidP="000242A1">
      <w:pPr>
        <w:pStyle w:val="a3"/>
        <w:jc w:val="center"/>
        <w:rPr>
          <w:i w:val="0"/>
          <w:sz w:val="28"/>
          <w:szCs w:val="28"/>
        </w:rPr>
      </w:pPr>
    </w:p>
    <w:p w:rsidR="000242A1" w:rsidRPr="006F6248" w:rsidRDefault="000242A1" w:rsidP="000242A1">
      <w:pPr>
        <w:spacing w:after="160" w:line="259" w:lineRule="auto"/>
        <w:rPr>
          <w:rFonts w:asciiTheme="minorHAnsi" w:hAnsiTheme="minorHAnsi"/>
        </w:rPr>
      </w:pPr>
    </w:p>
    <w:p w:rsidR="000242A1" w:rsidRPr="009524CE" w:rsidRDefault="000242A1" w:rsidP="000242A1">
      <w:pPr>
        <w:pStyle w:val="a3"/>
        <w:rPr>
          <w:i w:val="0"/>
          <w:sz w:val="28"/>
          <w:szCs w:val="28"/>
        </w:rPr>
      </w:pPr>
    </w:p>
    <w:p w:rsidR="000242A1" w:rsidRPr="006F6248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2B09D4" w:rsidRPr="009524CE" w:rsidRDefault="002B09D4" w:rsidP="002B09D4">
      <w:pPr>
        <w:pStyle w:val="a3"/>
        <w:rPr>
          <w:i w:val="0"/>
          <w:sz w:val="28"/>
          <w:szCs w:val="28"/>
        </w:rPr>
      </w:pPr>
    </w:p>
    <w:sectPr w:rsidR="002B09D4" w:rsidRPr="009524CE" w:rsidSect="00297D3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4C5E"/>
    <w:multiLevelType w:val="hybridMultilevel"/>
    <w:tmpl w:val="E78C7A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1144A3"/>
    <w:multiLevelType w:val="hybridMultilevel"/>
    <w:tmpl w:val="9D486498"/>
    <w:lvl w:ilvl="0" w:tplc="1FFA15B6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760907BF"/>
    <w:multiLevelType w:val="hybridMultilevel"/>
    <w:tmpl w:val="631C8864"/>
    <w:lvl w:ilvl="0" w:tplc="9642F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91FFD"/>
    <w:multiLevelType w:val="hybridMultilevel"/>
    <w:tmpl w:val="BF302BC8"/>
    <w:lvl w:ilvl="0" w:tplc="1FFA15B6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3E"/>
    <w:rsid w:val="000242A1"/>
    <w:rsid w:val="0003558B"/>
    <w:rsid w:val="000862DA"/>
    <w:rsid w:val="000D1B3A"/>
    <w:rsid w:val="000D250B"/>
    <w:rsid w:val="00104975"/>
    <w:rsid w:val="00226B18"/>
    <w:rsid w:val="002305A3"/>
    <w:rsid w:val="00297D3E"/>
    <w:rsid w:val="002B09D4"/>
    <w:rsid w:val="003127F5"/>
    <w:rsid w:val="003A62E0"/>
    <w:rsid w:val="003C100E"/>
    <w:rsid w:val="004A2C7D"/>
    <w:rsid w:val="004B7782"/>
    <w:rsid w:val="005B4058"/>
    <w:rsid w:val="0061644E"/>
    <w:rsid w:val="00667334"/>
    <w:rsid w:val="006C2CA6"/>
    <w:rsid w:val="006D2C04"/>
    <w:rsid w:val="00783E1B"/>
    <w:rsid w:val="007F42CE"/>
    <w:rsid w:val="007F4B8B"/>
    <w:rsid w:val="008E072C"/>
    <w:rsid w:val="009B0437"/>
    <w:rsid w:val="009C2D6D"/>
    <w:rsid w:val="009D08D1"/>
    <w:rsid w:val="00A700D2"/>
    <w:rsid w:val="00B61696"/>
    <w:rsid w:val="00BA543F"/>
    <w:rsid w:val="00BB629B"/>
    <w:rsid w:val="00C30417"/>
    <w:rsid w:val="00CF0FCE"/>
    <w:rsid w:val="00D40ED4"/>
    <w:rsid w:val="00D91A2B"/>
    <w:rsid w:val="00DF27BC"/>
    <w:rsid w:val="00DF2AA2"/>
    <w:rsid w:val="00E5061A"/>
    <w:rsid w:val="00F40B62"/>
    <w:rsid w:val="00FA09F8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2B09D4"/>
  </w:style>
  <w:style w:type="paragraph" w:styleId="ad">
    <w:name w:val="footer"/>
    <w:basedOn w:val="a"/>
    <w:link w:val="ae"/>
    <w:uiPriority w:val="99"/>
    <w:unhideWhenUsed/>
    <w:rsid w:val="002B09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09D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2B09D4"/>
  </w:style>
  <w:style w:type="paragraph" w:styleId="ad">
    <w:name w:val="footer"/>
    <w:basedOn w:val="a"/>
    <w:link w:val="ae"/>
    <w:uiPriority w:val="99"/>
    <w:unhideWhenUsed/>
    <w:rsid w:val="002B09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09D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9ED36-E0AC-4807-BB70-6446B7A7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Predpr-5</dc:creator>
  <cp:lastModifiedBy>Duma</cp:lastModifiedBy>
  <cp:revision>19</cp:revision>
  <cp:lastPrinted>2017-06-30T05:26:00Z</cp:lastPrinted>
  <dcterms:created xsi:type="dcterms:W3CDTF">2016-12-08T12:09:00Z</dcterms:created>
  <dcterms:modified xsi:type="dcterms:W3CDTF">2017-06-30T06:10:00Z</dcterms:modified>
</cp:coreProperties>
</file>