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670588" w:rsidRDefault="00670588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21.03.2017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№ 16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proofErr w:type="spell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</w:t>
      </w:r>
      <w:proofErr w:type="gram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.Н</w:t>
      </w:r>
      <w:proofErr w:type="gramEnd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ефтеюганск</w:t>
      </w:r>
      <w:proofErr w:type="spellEnd"/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7196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Главе города Нефтеюганска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Default="009F4BB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Федеральным законом Российской Федерации от 21.07.2014 №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212-ФЗ «Об основах общественного контроля в Российской Федерации»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75CC0" w:rsidRPr="00375C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Правительства Российской Федерации от 26.12.2016 № 1491 «О порядке осуществления общественного жилищного контроля»</w:t>
      </w:r>
      <w:r w:rsidR="00375C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распоряжени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Губернатора Ханты-Мансийского автономного округа - Югры от 04.07.2012 № 424-рг «О мерах по реализации в Ханты-Мансийском автономном округе - Югре некоторых Указов Президента Российской Федерации»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Уставом города Нефтеюганска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</w:p>
    <w:p w:rsidR="009A3BAA" w:rsidRPr="009A3BAA" w:rsidRDefault="009A3BAA" w:rsidP="009A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1.Создать </w:t>
      </w:r>
      <w:r w:rsidRP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ый совет</w:t>
      </w:r>
      <w:r w:rsidRP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комплекса </w:t>
      </w:r>
      <w:r w:rsidRP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Главе города Нефтеюганска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50F7" w:rsidRPr="004750F7" w:rsidRDefault="009A3BA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750F7"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.Утвердить:</w:t>
      </w:r>
    </w:p>
    <w:p w:rsidR="004750F7" w:rsidRPr="009F4BBA" w:rsidRDefault="009A3BA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hyperlink w:anchor="P41" w:history="1">
        <w:r w:rsidR="004750F7" w:rsidRPr="009F4BB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</w:t>
        </w:r>
      </w:hyperlink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бщественном совете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</w:t>
      </w:r>
      <w:r w:rsidR="00667196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приложению 1 к постановлению.</w:t>
      </w:r>
    </w:p>
    <w:p w:rsidR="004750F7" w:rsidRDefault="009A3BA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.2.</w:t>
      </w:r>
      <w:proofErr w:type="gramStart"/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hyperlink w:anchor="P470" w:history="1">
        <w:r w:rsidR="004750F7" w:rsidRPr="009F4BB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остав</w:t>
        </w:r>
        <w:proofErr w:type="gramEnd"/>
      </w:hyperlink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комиссии по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формированию списка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кандидатов для включения в 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– комиссия) 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приложению 2</w:t>
      </w:r>
      <w:r w:rsidR="0042480B" w:rsidRPr="0042480B">
        <w:t xml:space="preserve"> 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E4B7B" w:rsidRPr="009F4BBA" w:rsidRDefault="005E4B7B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3.К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омиссии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срок до </w:t>
      </w:r>
      <w:r w:rsidR="00C73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</w:t>
      </w:r>
      <w:r w:rsidR="00B513D4" w:rsidRPr="00C73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.04.2017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направить Главе города Нефтеюганска список кандидатов для включения в состав </w:t>
      </w:r>
      <w:r w:rsidR="00B513D4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общественного совета по вопросам жилищно-коммунального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B513D4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F4BBA" w:rsidRPr="009F4BBA" w:rsidRDefault="0042480B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4.Департаменту по делам администрации города (</w:t>
      </w:r>
      <w:proofErr w:type="spellStart"/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Виер</w:t>
      </w:r>
      <w:proofErr w:type="spellEnd"/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М.Г.) </w:t>
      </w:r>
      <w:proofErr w:type="gramStart"/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750F7" w:rsidRPr="004750F7" w:rsidRDefault="00E6228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0588" w:rsidRPr="0067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21.03.2017 </w:t>
      </w:r>
      <w:r w:rsidR="00670588" w:rsidRPr="00670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16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1AB" w:rsidRDefault="009A3BAA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 xml:space="preserve">бщественном совете по вопросам жилищно-коммунального </w:t>
      </w:r>
      <w:r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>при Главе города Нефтеюганска</w:t>
      </w:r>
    </w:p>
    <w:p w:rsidR="00B821AB" w:rsidRP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28D" w:rsidRPr="00D3628D" w:rsidRDefault="0042480B" w:rsidP="00424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B821AB" w:rsidRPr="00B821AB" w:rsidRDefault="00B821AB" w:rsidP="009A3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ab/>
      </w:r>
      <w:r w:rsidR="00FB7520">
        <w:rPr>
          <w:rFonts w:ascii="Times New Roman" w:eastAsia="Calibri" w:hAnsi="Times New Roman" w:cs="Times New Roman"/>
          <w:sz w:val="28"/>
          <w:szCs w:val="28"/>
        </w:rPr>
        <w:t>1.</w:t>
      </w:r>
      <w:r w:rsidRPr="00B821AB">
        <w:rPr>
          <w:rFonts w:ascii="Times New Roman" w:eastAsia="Calibri" w:hAnsi="Times New Roman" w:cs="Times New Roman"/>
          <w:sz w:val="28"/>
          <w:szCs w:val="28"/>
        </w:rPr>
        <w:t>1.Настоящее Положение</w:t>
      </w:r>
      <w:r w:rsidR="009A3BAA" w:rsidRPr="009A3BAA">
        <w:rPr>
          <w:rFonts w:ascii="Times New Roman" w:eastAsia="Calibri" w:hAnsi="Times New Roman" w:cs="Times New Roman"/>
          <w:sz w:val="28"/>
          <w:szCs w:val="28"/>
        </w:rPr>
        <w:t xml:space="preserve"> об общественном совете по вопросам жилищно-коммунального комплекса при Главе города Нефтеюганска</w:t>
      </w:r>
      <w:r w:rsidR="009A3BAA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разработано в соответствии с законодательством Российской Федерации об общественном контроле и</w:t>
      </w:r>
      <w:r w:rsidRPr="00B821AB">
        <w:rPr>
          <w:rFonts w:ascii="Times New Roman" w:eastAsia="Calibri" w:hAnsi="Times New Roman" w:cs="Times New Roman"/>
          <w:sz w:val="28"/>
          <w:szCs w:val="28"/>
        </w:rPr>
        <w:t xml:space="preserve"> определяет цели, задачи и о</w:t>
      </w:r>
      <w:r w:rsidR="009A3BAA">
        <w:rPr>
          <w:rFonts w:ascii="Times New Roman" w:eastAsia="Calibri" w:hAnsi="Times New Roman" w:cs="Times New Roman"/>
          <w:sz w:val="28"/>
          <w:szCs w:val="28"/>
        </w:rPr>
        <w:t>сновы организации деятельности о</w:t>
      </w:r>
      <w:r w:rsidRPr="00B821AB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по вопросам жилищно-коммунального </w:t>
      </w:r>
      <w:r w:rsidR="009A3BAA">
        <w:rPr>
          <w:rFonts w:ascii="Times New Roman" w:eastAsia="Calibri" w:hAnsi="Times New Roman" w:cs="Times New Roman"/>
          <w:sz w:val="28"/>
          <w:szCs w:val="28"/>
        </w:rPr>
        <w:t>комплекса при</w:t>
      </w:r>
      <w:r w:rsidRPr="00B82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BA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лаве города Нефтеюганска </w:t>
      </w:r>
      <w:r w:rsidRPr="00B821AB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9A3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821A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821AB" w:rsidRDefault="00B821AB" w:rsidP="009A3B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B7520">
        <w:rPr>
          <w:rFonts w:ascii="Times New Roman" w:eastAsia="Calibri" w:hAnsi="Times New Roman" w:cs="Times New Roman"/>
          <w:sz w:val="28"/>
          <w:szCs w:val="28"/>
        </w:rPr>
        <w:t>1.</w:t>
      </w:r>
      <w:r w:rsidRPr="00B821A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821AB">
        <w:rPr>
          <w:rFonts w:ascii="Times New Roman" w:eastAsia="Calibri" w:hAnsi="Times New Roman" w:cs="Times New Roman"/>
          <w:sz w:val="28"/>
          <w:szCs w:val="28"/>
        </w:rPr>
        <w:t xml:space="preserve">овет 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является </w:t>
      </w:r>
      <w:r w:rsidR="00CE6C5A">
        <w:rPr>
          <w:rFonts w:ascii="Times New Roman" w:eastAsia="Calibri" w:hAnsi="Times New Roman" w:cs="Times New Roman"/>
          <w:sz w:val="28"/>
          <w:szCs w:val="28"/>
          <w:lang w:bidi="ru-RU"/>
        </w:rPr>
        <w:t>постоянно</w:t>
      </w:r>
      <w:r w:rsidR="003E202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CE6C5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действующим субъектом общественного контроля, 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консультативным 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>совещательным органом</w:t>
      </w:r>
      <w:r w:rsidR="0042480B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обеспечива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>ющим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взаимодействие граждан, проживающих на территории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города Нефтеюганска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>, общественных объединений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коммерческих и некоммерческих организаций с </w:t>
      </w:r>
      <w:r w:rsidR="00E9208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исполнительными 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города Нефтеюганска </w:t>
      </w:r>
      <w:r w:rsidR="00E9208A">
        <w:rPr>
          <w:rFonts w:ascii="Times New Roman" w:eastAsia="Calibri" w:hAnsi="Times New Roman" w:cs="Times New Roman"/>
          <w:sz w:val="28"/>
          <w:szCs w:val="28"/>
          <w:lang w:bidi="ru-RU"/>
        </w:rPr>
        <w:t>(далее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E9208A"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E9208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органы местного самоуправления) 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целях учета их потребностей и интересов при формировании и реализации государственной политики в сфере жилищно-коммунального 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>комплекса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города Нефтеюганска.</w:t>
      </w:r>
      <w:proofErr w:type="gramEnd"/>
    </w:p>
    <w:p w:rsidR="00CE6C5A" w:rsidRDefault="00CE6C5A" w:rsidP="009A3B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ab/>
        <w:t>1.3.Совет осуществляет свою деятельность на общественных началах.</w:t>
      </w:r>
    </w:p>
    <w:p w:rsidR="00CE6C5A" w:rsidRDefault="00CE6C5A" w:rsidP="00B821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1.4.Координацию деятельности Совета осуществляет заместитель главы города Нефтеюганска</w:t>
      </w:r>
      <w:r w:rsidR="0042480B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обеспечивающий контроль и координацию деятельности органов и структурных подразделений администрации города Нефтеюганска в сфере жилищно-коммунального комплекса.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B821AB" w:rsidRDefault="00FB7520" w:rsidP="001D6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CE6C5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F7FE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 xml:space="preserve"> своей деятельности </w:t>
      </w:r>
      <w:r w:rsidR="008F7FE9" w:rsidRPr="00B821AB">
        <w:rPr>
          <w:rFonts w:ascii="Times New Roman" w:eastAsia="Calibri" w:hAnsi="Times New Roman" w:cs="Times New Roman"/>
          <w:bCs/>
          <w:sz w:val="28"/>
          <w:szCs w:val="28"/>
        </w:rPr>
        <w:t xml:space="preserve">Совет руководствуется </w:t>
      </w:r>
      <w:hyperlink r:id="rId9" w:history="1">
        <w:r w:rsidR="00B821AB" w:rsidRPr="00B821AB">
          <w:rPr>
            <w:rFonts w:ascii="Times New Roman" w:eastAsia="Calibri" w:hAnsi="Times New Roman" w:cs="Times New Roman"/>
            <w:bCs/>
            <w:sz w:val="28"/>
            <w:szCs w:val="28"/>
          </w:rPr>
          <w:t>Конституцией</w:t>
        </w:r>
      </w:hyperlink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федеральными законами, </w:t>
      </w:r>
      <w:r w:rsidR="008F7FE9">
        <w:rPr>
          <w:rFonts w:ascii="Times New Roman" w:eastAsia="Calibri" w:hAnsi="Times New Roman" w:cs="Times New Roman"/>
          <w:bCs/>
          <w:sz w:val="28"/>
          <w:szCs w:val="28"/>
        </w:rPr>
        <w:t xml:space="preserve">правовыми 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 xml:space="preserve">актами Президента Российской Федерации и Правительства Российской Федерации, законами </w:t>
      </w:r>
      <w:r w:rsidR="00B821AB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автономного округа</w:t>
      </w:r>
      <w:r w:rsidR="004248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1A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4248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1AB">
        <w:rPr>
          <w:rFonts w:ascii="Times New Roman" w:eastAsia="Calibri" w:hAnsi="Times New Roman" w:cs="Times New Roman"/>
          <w:bCs/>
          <w:sz w:val="28"/>
          <w:szCs w:val="28"/>
        </w:rPr>
        <w:t>Югры, муниципальными правовыми актами</w:t>
      </w:r>
      <w:r w:rsidR="008F7FE9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Нефтеюганска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>, а также настоящим Положением.</w:t>
      </w:r>
    </w:p>
    <w:p w:rsidR="00CE6C5A" w:rsidRPr="00B821AB" w:rsidRDefault="00CE6C5A" w:rsidP="00B821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628D" w:rsidRPr="00D3628D" w:rsidRDefault="0042480B" w:rsidP="004248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  <w:r w:rsidRPr="0042480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>Цели, принципы и задачи деятельности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деятельности Совета являются: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ащита прав и свобод граждан, организаций и общественных объединений при формировании и реализации государственной политики в </w:t>
      </w:r>
      <w:r w:rsidRP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жилищно-коммунального 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города Нефтеюганска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общественного контроля деятельност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</w:p>
    <w:p w:rsidR="00D3628D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граждан и организаций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государственной политики в сфере жилищно-коммунального 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граждан и организаций к обсуждению актуальных тем и проблем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выработки взаимоприемлемых решений.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.Совет в своей деятельности основывается на принципах взаимодействия и конструктивного диалога с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 реализации государственной политики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.Основными задачами Совета являются: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механизма учета общественного мнения и обратной связи 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и организациями 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граждан и организаций к обсуждению наиболее важных вопросов и перспектив развития сферы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имеющих п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овышенный общественный резонанс.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общественной экспертизы принимаемых социально значимых управленческих решений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5A" w:rsidRPr="00B821AB" w:rsidRDefault="00CE6C5A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2.3.4.</w:t>
      </w:r>
      <w:r w:rsidR="001D6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муниципальных правовых актов (проектов) администрации города Нефтеюганска в сфере жилищно-коммунального хозяйства для внесения предложений по совершенствованию правовой базы в указанной сфере.</w:t>
      </w:r>
    </w:p>
    <w:p w:rsidR="00B821AB" w:rsidRPr="00B821AB" w:rsidRDefault="00E9208A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одготовка предложений по совершенствованию государственной политики в сфере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</w:p>
    <w:p w:rsidR="0007748E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консультаций по вопросам эффективной реализации государственной политики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21AB" w:rsidRPr="00B821AB" w:rsidRDefault="00FB7520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и обобщение различного рода общественных инициатив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ежегодн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отчетов о своей деятельности.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иных задач, которые могут способствовать достижению целей, поставленных перед Советом. </w:t>
      </w:r>
    </w:p>
    <w:p w:rsidR="00B821AB" w:rsidRPr="00D3628D" w:rsidRDefault="00B821AB" w:rsidP="00B821A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3628D" w:rsidRPr="00D3628D" w:rsidRDefault="0042480B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Совета</w:t>
      </w:r>
    </w:p>
    <w:p w:rsidR="00B821AB" w:rsidRPr="00B821AB" w:rsidRDefault="00B821AB" w:rsidP="00397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.Совет для осуществления своей деятельности</w:t>
      </w:r>
      <w:r w:rsidR="003E2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21.07.2014 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212-ФЗ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Правительства Российской Федерации от 26.12.2016 № 1491 «О порядке осуществления общественного жилищного контроля» и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возложенными на него задачами: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аслушивает на своих заседаниях информацию представителей органов местного самоуправления, предприятий, организаций, учреждений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государственной политики по вопросам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8E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апрашивает у органов государственной власти, органов местного самоуправления, предприятий и организаций информацию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необходимую для работы Совета.</w:t>
      </w:r>
    </w:p>
    <w:p w:rsidR="003975DD" w:rsidRDefault="003975DD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3.1.3.В случае необходимости создает внутриструктурные образования (комиссии, рабочие группы), привлекает специалистов, назначает общественных </w:t>
      </w:r>
      <w:r w:rsidR="001D6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экспертов из числа граждан в порядке и на условия, определенных законодательством Российской Федерации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целей и задач </w:t>
      </w:r>
      <w:proofErr w:type="gramStart"/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настоящим Положением. </w:t>
      </w:r>
    </w:p>
    <w:p w:rsidR="00B821AB" w:rsidRDefault="00FB7520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азрабатывает и вносит на рассмотрение руководства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рекомендации в виде аналитических и информационных материа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проектов и иных документов.</w:t>
      </w:r>
    </w:p>
    <w:p w:rsidR="00C6566B" w:rsidRDefault="00C6566B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правом инициативы созыва совещаний, проведения конференций по актуальным вопросам с участием органов местного самоуправления, организаций, общественных объединений.</w:t>
      </w:r>
    </w:p>
    <w:p w:rsidR="003975DD" w:rsidRPr="00B821AB" w:rsidRDefault="003975DD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Pr="00D3628D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628D" w:rsidRPr="00D3628D" w:rsidRDefault="0042480B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32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A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формирования </w:t>
      </w:r>
      <w:r w:rsidR="0032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состава 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.Совет формируется в количестве не менее 1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Совета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и секретарь Совета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 формируется на основе добровольного участия в его деятельности представителей организаций, общественных объединений и иных некоммерческих организаций, а также представителей общественности.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B7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92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выдвижения кандидат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состав С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зависимо от их организационно-правовой формы 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доли участия органов местного самоуправления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и иные некоммерческие организации, </w:t>
      </w:r>
      <w:proofErr w:type="gramStart"/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proofErr w:type="gramEnd"/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28D" w:rsidRPr="00D3628D" w:rsidRDefault="00E9208A" w:rsidP="00960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</w:t>
      </w:r>
      <w:r w:rsidR="00D3628D" w:rsidRP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выборные должности в органах местного самоуправления</w:t>
      </w:r>
      <w:r w:rsid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28D" w:rsidRP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лица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достигшие возраста 18 лет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8D" w:rsidRP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недееспособными на основании решения суда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</w:t>
      </w:r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</w:t>
      </w:r>
      <w:proofErr w:type="gramEnd"/>
      <w:r w:rsidR="004D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(имевшие)</w:t>
      </w:r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лица, </w:t>
      </w:r>
      <w:r w:rsidR="00D3628D" w:rsidRP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двойное гражданство.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69ED" w:rsidRPr="00F769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членства в Совете осуществляется в соответствии с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769ED" w:rsidRPr="00F7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члена Совета либо пр</w:t>
      </w:r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председателя Совета, в случаях: неспособности по состоянию здоровья участвовать в работе Совета, не исполнения или недобросовестного исполнения своих обязанностей, систематического (более трех раз подряд) пропуска без уважительных причин заседаний Совета (рабочих групп, комиссий), совершения преступления по вступившему в</w:t>
      </w:r>
      <w:proofErr w:type="gramEnd"/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приговора суда, а также совершения проступка, противоречащим нормам морали и деловой этики.</w:t>
      </w:r>
    </w:p>
    <w:p w:rsidR="00326761" w:rsidRPr="005A0802" w:rsidRDefault="00FB7520" w:rsidP="00326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2676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города создается </w:t>
      </w:r>
      <w:r w:rsidR="0032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</w:t>
      </w:r>
      <w:r w:rsidR="00326761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13D4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формированию списка </w:t>
      </w:r>
      <w:r w:rsidR="0032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кандидатов для включения в </w:t>
      </w:r>
      <w:r w:rsidR="00326761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 w:rsidR="0032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326761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</w:t>
      </w:r>
      <w:r w:rsidR="0032676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32676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6761" w:rsidRPr="005A0802" w:rsidRDefault="00326761" w:rsidP="00326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 и некоммерческих организаций города Нефтеюганска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802" w:rsidRPr="005A0802" w:rsidRDefault="00FB7520" w:rsidP="005A08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указанные в пункте </w:t>
      </w:r>
      <w:r w:rsid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для 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кандидатов для включения в состав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комиссию 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7B5E91" w:rsidRDefault="00FB7520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– ходатайство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выдвижению представителя,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свидетельства о государственной регистрации организации на территории города Нефтеюганска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устава (положения) организации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характеристику представителя, заверенные подписью руководителя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печатью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7B5E91" w:rsidRDefault="00FB7520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бщественное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3BC4" w:rsidRP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 или заседания объединения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выдвижению представителя</w:t>
      </w:r>
      <w:r w:rsidR="007B5E91" w:rsidRPr="007B5E91">
        <w:t xml:space="preserve">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характеристику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копию свидетельства о государственной регистрации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иные документы, подтверждающие деятельность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устава (положения) общественного объединения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802" w:rsidRPr="005A0802" w:rsidRDefault="00FB7520" w:rsidP="00B613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 в средствах массовой информации и размещает в сети Интернет информацию о формировании 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сроке принятия документов, указанных в пункте </w:t>
      </w:r>
      <w:r w:rsidR="00A721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:rsidR="005A0802" w:rsidRPr="005A0802" w:rsidRDefault="00FB7520" w:rsidP="00B613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документы, указанные в пункте </w:t>
      </w:r>
      <w:r w:rsidR="00A721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и принимает решение </w:t>
      </w:r>
      <w:proofErr w:type="gramStart"/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соответствии установленному порядку выдвижения представителей в состав 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Комиссия направляет список </w:t>
      </w:r>
      <w:r w:rsidR="003B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для включения в состав Совета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города Нефтеюганска для утверждения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802" w:rsidRPr="00D3628D" w:rsidRDefault="005A0802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Pr="00D3628D" w:rsidRDefault="0042480B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AE0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B821AB" w:rsidRPr="00B821AB" w:rsidRDefault="003B580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.Руководство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Совета: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.1.О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р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деятельностью Совета.</w:t>
      </w:r>
    </w:p>
    <w:p w:rsidR="00D62C0B" w:rsidRDefault="00D62C0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.2.Представляет официальную позицию Совета по рассматриваемым им вопросам.</w:t>
      </w:r>
    </w:p>
    <w:p w:rsidR="00D62C0B" w:rsidRPr="00B821AB" w:rsidRDefault="00D62C0B" w:rsidP="00D62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.3.Распределяет обязанности между членами Совета.</w:t>
      </w:r>
    </w:p>
    <w:p w:rsidR="00B821AB" w:rsidRP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предложений членов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 Совета и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их на утверждение Совета.</w:t>
      </w:r>
    </w:p>
    <w:p w:rsidR="00B821AB" w:rsidRP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и ведет заседания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.Утверждает повестки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Совета.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риглашает для участия в заседаниях Совета представителей организаций, в том числе органов государственной власти и 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самоуправления.</w:t>
      </w:r>
    </w:p>
    <w:p w:rsidR="00D62C0B" w:rsidRPr="00B821AB" w:rsidRDefault="00D62C0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.8.Ведет прием граждан по вопросам деятельности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Совет во взаимоотношениях с гражданами и организациями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органами власти.</w:t>
      </w:r>
    </w:p>
    <w:p w:rsid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одписывает от имени Совета протоколы, отчеты, аналитические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и иные документы Совета.</w:t>
      </w:r>
    </w:p>
    <w:p w:rsidR="00D62C0B" w:rsidRPr="00B821AB" w:rsidRDefault="00D62C0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.11.Вправе возложить исполнение обязанностей председателя Совета на любого члена Совета</w:t>
      </w:r>
      <w:r w:rsidR="00583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.Секретарь Совета осуществляет организационн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деятельности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1AB" w:rsidRP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1.Выполняет поручения п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Совета.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.2.Взаимодействует с членами Совета.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переписку по вопросам, касающи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деятельности Совета.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проведение заседаний Совета и своевременную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рассматриваемым на заседании Совета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.5.И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нформирует членов Совета о времени, месте и повестке дня его заседания, об утвержденных планах работы Совета, организует рассылку подготовленных к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еданию материалов членам Совета.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учет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 контроль их исполнени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.7.Д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решения Совета до исполнителей и заинтересованных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.8.О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формляет и подписы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протоколы заседаний Совета.</w:t>
      </w:r>
    </w:p>
    <w:p w:rsid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.9.О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хранение материалов деятельности Совета, в том числе оригин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протоколов, решений Совета.</w:t>
      </w:r>
    </w:p>
    <w:p w:rsidR="00D62C0B" w:rsidRPr="00B821AB" w:rsidRDefault="00D62C0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.10.Осуществляет иные полномочия в целях исполнения возложенных на него обязанностей.</w:t>
      </w:r>
    </w:p>
    <w:p w:rsidR="00D3628D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21AB" w:rsidRPr="00D3628D" w:rsidRDefault="004358D5" w:rsidP="004358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и обязанности членов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.Члены Совета осуществляют свою деятельность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общественных на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чалах, безвозмездной основе,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добровольности, гласности, самостоятельности в принятии решений. 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.Члены Совета вправе: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6.2.1.У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заседаниях Совета и гол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осовать по обсуждаемым вопросам.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6.2.2.В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предложения в повестку дня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и по порядку его ведения.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6.2.3.В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ыступать на заседаниях Совета, предлагать для постановки на голосование вопросы, не входящие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дня заседания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злагать свое мнение по обсуждаемым на заседании Совета вопросам, в том числе представлять свое письменное мнение по рассматриваемым вопросам в случае невозможности личн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участия в заседаниях Совета</w:t>
      </w:r>
      <w:r w:rsidR="003E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уважительной причине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6.2.5.В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рассмотрение Совета в инициативном порядке проекты подготовленных им документов, в том числе аналитических записок, докладов, других информа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ционно-аналитических материалов.</w:t>
      </w:r>
    </w:p>
    <w:p w:rsidR="00B821AB" w:rsidRPr="00B821AB" w:rsidRDefault="00B513D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6.2.6.В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ыносить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внеплановом порядке вопросы, требующ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безотлагательного разрешения.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6.2.7.П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устную и письменную информацию о деятельности Совета, в том числе о ходе выпол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его решений.</w:t>
      </w:r>
    </w:p>
    <w:p w:rsidR="00B821AB" w:rsidRPr="00B821AB" w:rsidRDefault="00B513D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6.2.8.П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и знакомиться с материалами, необходимыми для изучения рассматриваемых Советом вопросов и выпол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данных поручений.</w:t>
      </w:r>
    </w:p>
    <w:p w:rsidR="00B821AB" w:rsidRDefault="00FB7520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6.2.9.П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в письменном виде о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мнение по решениям Совета.</w:t>
      </w:r>
    </w:p>
    <w:p w:rsidR="00D62C0B" w:rsidRDefault="00D62C0B" w:rsidP="00D62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6.2.10.Уча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 заседаниях комиссий, рабочих групп администрации города Нефтеюганска по представлению председателя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 Совета обязаны: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6.3.1.Л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 принимать участие в заседаниях Совета, создаваемых им комиссиях, рабочих группах, секциях и иных 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внутриструктурных образованиях.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6.3.2.У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обсуждении рассматриваемых 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 и выработке решений по ним.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выполнению решений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6.3.4.В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по поручению Совета, Председателя Совета принятые решения, информировать Председат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Совета о ходе их выполнения.</w:t>
      </w:r>
    </w:p>
    <w:p w:rsidR="00D3628D" w:rsidRDefault="00B821AB" w:rsidP="00D36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628D" w:rsidRPr="00D3628D" w:rsidRDefault="004358D5" w:rsidP="004358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организует свою работу в соответствии с план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согласованным с 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города Нефтеюганска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едставлению Председателя Совета и внутренними документами Совета (регламент, положение, порядок)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.Основной формой работы Совета являются заседания, которые проводятся по мере необходимости, но не реже 1 раза в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проводятся открыто, на них могут приглашаться граждане, представители организаций, органов государственной власти, органов местного самоуправления, средств массовой информации.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.Решения Совета оформляются протоколами. Протоколы заседаний Совета подписываются секретарем Совета и Председателем Совета</w:t>
      </w:r>
      <w:r w:rsidR="0058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направляются Главе 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FB7520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считается правомочным, если на нем присутствуют не менее половины членов Совета. Решения Совета принимаются простым большинством голосов от общего числа членов Совета, присутствующих на заседании.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членов Совета р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ешающий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 принадлежит 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Совета.</w:t>
      </w:r>
    </w:p>
    <w:p w:rsidR="00B821AB" w:rsidRPr="00B821AB" w:rsidRDefault="00FB7520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проводит Председатель Совета. </w:t>
      </w:r>
    </w:p>
    <w:p w:rsidR="00B821AB" w:rsidRPr="00B821AB" w:rsidRDefault="00FB7520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7.7.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Совета, принимаемые в соответствии с возложенными на него целями, задачами, полномочиями, имеют рекомендательный характер и доводятся до сведения заинтересованных лиц в виде выписки из протокола заседания Совета или иным способом по решению Председателя Совета. Материалы заседаний Совета публикуются на официальном сайте органов </w:t>
      </w:r>
      <w:r w:rsidR="00B6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города Нефтеюганска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.Конкретную дату, место, время, повестку заседания Совета секретарь сообщает членам Совета не </w:t>
      </w:r>
      <w:proofErr w:type="gramStart"/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заседания с одновременным направлением им материалов к заседанию.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Председателя Совета может быть проведено заочное заседание Совета, решения на котором принимаются путем опроса его членов. </w:t>
      </w:r>
    </w:p>
    <w:p w:rsidR="00B821AB" w:rsidRPr="00B821AB" w:rsidRDefault="00124682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случае проведения заочного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Совета обеспечивает направление всем членам Совета необходимых материалов и сбор их мнений по результатам рассмотрения материалов. </w:t>
      </w:r>
    </w:p>
    <w:p w:rsidR="00B821AB" w:rsidRPr="00B821AB" w:rsidRDefault="00124682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.Организационно-техническое обеспечение деятельности Совета, включая проведение его заседаний,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6B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75CC0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5CC0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подготовки ответов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 Советом в адрес заинтересованных лиц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6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жилищно-коммунального хозяйства администрации города Нефтеюганска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по делам администрации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30F" w:rsidRDefault="00B6130F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30F" w:rsidRDefault="00B6130F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Default="00B821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Pr="00124682" w:rsidRDefault="00124682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246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2 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Главы города Нефтеюганска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 w:rsidR="00670588" w:rsidRPr="00670588">
        <w:rPr>
          <w:rFonts w:ascii="Times New Roman" w:eastAsia="Times New Roman" w:hAnsi="Times New Roman" w:cs="Times New Roman"/>
          <w:sz w:val="28"/>
          <w:szCs w:val="28"/>
        </w:rPr>
        <w:t>21.03.2017 № 16</w:t>
      </w:r>
    </w:p>
    <w:p w:rsidR="00124682" w:rsidRPr="00124682" w:rsidRDefault="00124682" w:rsidP="0012468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Состав </w:t>
      </w:r>
    </w:p>
    <w:p w:rsid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формированию списка кандидатов </w:t>
      </w:r>
    </w:p>
    <w:p w:rsid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включения в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>при Главе города Нефтеюганска</w:t>
      </w: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412"/>
        <w:gridCol w:w="7848"/>
      </w:tblGrid>
      <w:tr w:rsidR="00124682" w:rsidRPr="00124682" w:rsidTr="00CB1018">
        <w:trPr>
          <w:trHeight w:val="100"/>
        </w:trPr>
        <w:tc>
          <w:tcPr>
            <w:tcW w:w="2412" w:type="dxa"/>
          </w:tcPr>
          <w:p w:rsid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Тальянов О.Ю.</w:t>
            </w:r>
          </w:p>
          <w:p w:rsidR="00124682" w:rsidRPr="00124682" w:rsidRDefault="00ED4FBC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Саитов А.Р.</w:t>
            </w:r>
          </w:p>
          <w:p w:rsidR="00124682" w:rsidRP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P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848" w:type="dxa"/>
          </w:tcPr>
          <w:p w:rsidR="00CB1018" w:rsidRP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города,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4682" w:rsidRP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</w:t>
            </w:r>
            <w:r w:rsidR="00ED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муниципального жилищного контроля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Нефтеюганска, секретарь.</w:t>
            </w:r>
          </w:p>
          <w:p w:rsidR="00124682" w:rsidRP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82" w:rsidRPr="00124682" w:rsidTr="00CB1018">
        <w:trPr>
          <w:trHeight w:val="3220"/>
        </w:trPr>
        <w:tc>
          <w:tcPr>
            <w:tcW w:w="2412" w:type="dxa"/>
          </w:tcPr>
          <w:p w:rsid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Н.Е.</w:t>
            </w:r>
          </w:p>
          <w:p w:rsidR="00CB1018" w:rsidRDefault="00CB101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CB1018" w:rsidRDefault="00CB101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018" w:rsidRPr="00124682" w:rsidRDefault="00CB101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Хузин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</w:tc>
        <w:tc>
          <w:tcPr>
            <w:tcW w:w="7848" w:type="dxa"/>
            <w:hideMark/>
          </w:tcPr>
          <w:p w:rsid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города Нефтеюганска (по согласованию).</w:t>
            </w:r>
          </w:p>
          <w:p w:rsidR="00124682" w:rsidRP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-представитель </w:t>
            </w:r>
            <w:r w:rsidR="00212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бщественного совета города Нефтеюганска (по согласованию);</w:t>
            </w:r>
          </w:p>
          <w:p w:rsidR="00124682" w:rsidRPr="00124682" w:rsidRDefault="00CB1018" w:rsidP="00CB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4682" w:rsidSect="00D3628D">
      <w:headerReference w:type="default" r:id="rId10"/>
      <w:headerReference w:type="firs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6E" w:rsidRDefault="00D84D6E" w:rsidP="004750F7">
      <w:pPr>
        <w:spacing w:after="0" w:line="240" w:lineRule="auto"/>
      </w:pPr>
      <w:r>
        <w:separator/>
      </w:r>
    </w:p>
  </w:endnote>
  <w:endnote w:type="continuationSeparator" w:id="0">
    <w:p w:rsidR="00D84D6E" w:rsidRDefault="00D84D6E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6E" w:rsidRDefault="00D84D6E" w:rsidP="004750F7">
      <w:pPr>
        <w:spacing w:after="0" w:line="240" w:lineRule="auto"/>
      </w:pPr>
      <w:r>
        <w:separator/>
      </w:r>
    </w:p>
  </w:footnote>
  <w:footnote w:type="continuationSeparator" w:id="0">
    <w:p w:rsidR="00D84D6E" w:rsidRDefault="00D84D6E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482989"/>
      <w:docPartObj>
        <w:docPartGallery w:val="Page Numbers (Top of Page)"/>
        <w:docPartUnique/>
      </w:docPartObj>
    </w:sdtPr>
    <w:sdtEndPr/>
    <w:sdtContent>
      <w:p w:rsidR="009F4BBA" w:rsidRDefault="009F4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F9C">
          <w:rPr>
            <w:noProof/>
          </w:rPr>
          <w:t>2</w:t>
        </w:r>
        <w:r>
          <w:fldChar w:fldCharType="end"/>
        </w:r>
      </w:p>
    </w:sdtContent>
  </w:sdt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D84D6E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111226"/>
    <w:rsid w:val="00124682"/>
    <w:rsid w:val="001A5421"/>
    <w:rsid w:val="001D6621"/>
    <w:rsid w:val="001E304C"/>
    <w:rsid w:val="002123D0"/>
    <w:rsid w:val="0024403D"/>
    <w:rsid w:val="002A187F"/>
    <w:rsid w:val="002F5E6E"/>
    <w:rsid w:val="003043CA"/>
    <w:rsid w:val="00326761"/>
    <w:rsid w:val="00375CC0"/>
    <w:rsid w:val="003975DD"/>
    <w:rsid w:val="003B5807"/>
    <w:rsid w:val="003E202E"/>
    <w:rsid w:val="003F3BC4"/>
    <w:rsid w:val="0042480B"/>
    <w:rsid w:val="004358D5"/>
    <w:rsid w:val="00442284"/>
    <w:rsid w:val="004750F7"/>
    <w:rsid w:val="004D7C9B"/>
    <w:rsid w:val="004E0E1C"/>
    <w:rsid w:val="0058348A"/>
    <w:rsid w:val="005A0802"/>
    <w:rsid w:val="005E4B7B"/>
    <w:rsid w:val="00627F8F"/>
    <w:rsid w:val="00642BDD"/>
    <w:rsid w:val="00667196"/>
    <w:rsid w:val="00670588"/>
    <w:rsid w:val="00674AD5"/>
    <w:rsid w:val="00693360"/>
    <w:rsid w:val="00701EA4"/>
    <w:rsid w:val="007255C5"/>
    <w:rsid w:val="007B5E91"/>
    <w:rsid w:val="007C5AEE"/>
    <w:rsid w:val="00840569"/>
    <w:rsid w:val="00884479"/>
    <w:rsid w:val="008F7FE9"/>
    <w:rsid w:val="00947413"/>
    <w:rsid w:val="00960A1D"/>
    <w:rsid w:val="009A3BAA"/>
    <w:rsid w:val="009C1D34"/>
    <w:rsid w:val="009F4BBA"/>
    <w:rsid w:val="00A721DA"/>
    <w:rsid w:val="00A85494"/>
    <w:rsid w:val="00AC111A"/>
    <w:rsid w:val="00AE0B84"/>
    <w:rsid w:val="00B02CB5"/>
    <w:rsid w:val="00B513D4"/>
    <w:rsid w:val="00B6130F"/>
    <w:rsid w:val="00B821AB"/>
    <w:rsid w:val="00BD0F9C"/>
    <w:rsid w:val="00BD2219"/>
    <w:rsid w:val="00C12B51"/>
    <w:rsid w:val="00C32BBA"/>
    <w:rsid w:val="00C6566B"/>
    <w:rsid w:val="00C73487"/>
    <w:rsid w:val="00C73E28"/>
    <w:rsid w:val="00C86C82"/>
    <w:rsid w:val="00CB1018"/>
    <w:rsid w:val="00CB3A86"/>
    <w:rsid w:val="00CE6C5A"/>
    <w:rsid w:val="00CE75CD"/>
    <w:rsid w:val="00D3628D"/>
    <w:rsid w:val="00D62C0B"/>
    <w:rsid w:val="00D84D6E"/>
    <w:rsid w:val="00E137E4"/>
    <w:rsid w:val="00E62285"/>
    <w:rsid w:val="00E9208A"/>
    <w:rsid w:val="00E944AC"/>
    <w:rsid w:val="00EB7EA1"/>
    <w:rsid w:val="00ED4FBC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474DA13C8318E21F3E67973D3B0D22C58138107EE4EE916534E5c81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20</cp:revision>
  <cp:lastPrinted>2017-03-20T12:08:00Z</cp:lastPrinted>
  <dcterms:created xsi:type="dcterms:W3CDTF">2017-03-14T10:18:00Z</dcterms:created>
  <dcterms:modified xsi:type="dcterms:W3CDTF">2017-03-21T09:36:00Z</dcterms:modified>
</cp:coreProperties>
</file>