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6" w:rsidRPr="003D0CC9" w:rsidRDefault="00B30C46" w:rsidP="00F83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30C46" w:rsidRDefault="00B30C46" w:rsidP="00B30C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B30C46" w:rsidRPr="003D0CC9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0C46" w:rsidRPr="00945ABB" w:rsidTr="000B09AA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C46" w:rsidRPr="00945ABB" w:rsidRDefault="00B30C46" w:rsidP="000B0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г.Нефтеюганск,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B30C46" w:rsidRPr="00B065A1" w:rsidRDefault="00B30C46" w:rsidP="00B30C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4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B30C46" w:rsidRPr="003D0CC9" w:rsidRDefault="00B30C46" w:rsidP="00B30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C46" w:rsidRPr="00F83C07" w:rsidRDefault="00B30C46" w:rsidP="00F8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30C46" w:rsidRPr="00C81781" w:rsidRDefault="00B30C46" w:rsidP="00B3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46" w:rsidRPr="00444631" w:rsidRDefault="007D3C83" w:rsidP="00B30C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«11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»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B30C46" w:rsidRPr="00444631">
        <w:rPr>
          <w:rFonts w:ascii="Times New Roman" w:hAnsi="Times New Roman" w:cs="Times New Roman"/>
          <w:sz w:val="26"/>
          <w:szCs w:val="26"/>
        </w:rPr>
        <w:t>2016 года</w:t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№ </w:t>
      </w:r>
      <w:r w:rsidR="003A59BB">
        <w:rPr>
          <w:rFonts w:ascii="Times New Roman" w:hAnsi="Times New Roman" w:cs="Times New Roman"/>
          <w:sz w:val="26"/>
          <w:szCs w:val="26"/>
        </w:rPr>
        <w:t>11</w:t>
      </w:r>
    </w:p>
    <w:p w:rsidR="00444631" w:rsidRPr="0097480B" w:rsidRDefault="00215AEE" w:rsidP="00B30C46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 час. 43 мин.</w:t>
      </w:r>
    </w:p>
    <w:p w:rsidR="00444631" w:rsidRPr="008335D9" w:rsidRDefault="00444631" w:rsidP="00B30C4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755" w:rsidRPr="00444631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sz w:val="26"/>
          <w:szCs w:val="26"/>
        </w:rPr>
        <w:t>О</w:t>
      </w:r>
      <w:r w:rsidR="000B13A3">
        <w:rPr>
          <w:rFonts w:ascii="Times New Roman" w:hAnsi="Times New Roman" w:cs="Times New Roman"/>
          <w:b/>
          <w:sz w:val="26"/>
          <w:szCs w:val="26"/>
        </w:rPr>
        <w:t xml:space="preserve">б отказе в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регистрации кандидата в депутаты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Думы Ханты-Мансийского автономного округа –</w:t>
      </w:r>
      <w:r w:rsidR="00F83C07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Югры шестого созыва,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выдвинутого по 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>Нефтеюганскому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одномандатному избирательному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 xml:space="preserve"> округу №7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13A3">
        <w:rPr>
          <w:rFonts w:ascii="Times New Roman" w:hAnsi="Times New Roman" w:cs="Times New Roman"/>
          <w:b/>
          <w:bCs/>
          <w:sz w:val="26"/>
          <w:szCs w:val="26"/>
        </w:rPr>
        <w:t xml:space="preserve">в порядке самовыдвижения Кожевниковой Тамаре Анатольевне </w:t>
      </w:r>
    </w:p>
    <w:p w:rsidR="00757755" w:rsidRPr="00444631" w:rsidRDefault="00757755" w:rsidP="007577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7493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    </w:t>
      </w:r>
      <w:r w:rsidR="000D0D0E">
        <w:rPr>
          <w:rFonts w:ascii="Times New Roman" w:hAnsi="Times New Roman" w:cs="Times New Roman"/>
          <w:sz w:val="26"/>
          <w:szCs w:val="26"/>
        </w:rPr>
        <w:t>02</w:t>
      </w:r>
      <w:r w:rsidR="00075042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2016 г</w:t>
      </w:r>
      <w:r w:rsidR="000D0D0E">
        <w:rPr>
          <w:rFonts w:ascii="Times New Roman" w:hAnsi="Times New Roman" w:cs="Times New Roman"/>
          <w:sz w:val="26"/>
          <w:szCs w:val="26"/>
        </w:rPr>
        <w:t>ода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C7493" w:rsidRPr="000C7493">
        <w:rPr>
          <w:rFonts w:ascii="Times New Roman" w:hAnsi="Times New Roman" w:cs="Times New Roman"/>
          <w:sz w:val="26"/>
          <w:szCs w:val="26"/>
        </w:rPr>
        <w:t>Кожевников</w:t>
      </w:r>
      <w:r w:rsidR="000C7493">
        <w:rPr>
          <w:rFonts w:ascii="Times New Roman" w:hAnsi="Times New Roman" w:cs="Times New Roman"/>
          <w:sz w:val="26"/>
          <w:szCs w:val="26"/>
        </w:rPr>
        <w:t>а</w:t>
      </w:r>
      <w:r w:rsidR="000C7493" w:rsidRPr="000C7493">
        <w:rPr>
          <w:rFonts w:ascii="Times New Roman" w:hAnsi="Times New Roman" w:cs="Times New Roman"/>
          <w:sz w:val="26"/>
          <w:szCs w:val="26"/>
        </w:rPr>
        <w:t xml:space="preserve"> Тамар</w:t>
      </w:r>
      <w:r w:rsidR="000C7493">
        <w:rPr>
          <w:rFonts w:ascii="Times New Roman" w:hAnsi="Times New Roman" w:cs="Times New Roman"/>
          <w:sz w:val="26"/>
          <w:szCs w:val="26"/>
        </w:rPr>
        <w:t>а</w:t>
      </w:r>
      <w:r w:rsidR="000C7493" w:rsidRPr="000C7493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0C7493">
        <w:rPr>
          <w:rFonts w:ascii="Times New Roman" w:hAnsi="Times New Roman" w:cs="Times New Roman"/>
          <w:sz w:val="26"/>
          <w:szCs w:val="26"/>
        </w:rPr>
        <w:t>а,</w:t>
      </w:r>
      <w:r w:rsidR="000C7493" w:rsidRPr="000C7493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C7493" w:rsidRPr="00444631">
        <w:rPr>
          <w:rFonts w:ascii="Times New Roman" w:hAnsi="Times New Roman" w:cs="Times New Roman"/>
          <w:sz w:val="26"/>
          <w:szCs w:val="26"/>
        </w:rPr>
        <w:t xml:space="preserve">со статьей 24 </w:t>
      </w:r>
      <w:r w:rsidR="000C7493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0C7493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</w:t>
      </w:r>
      <w:r w:rsidR="000C7493">
        <w:rPr>
          <w:rFonts w:ascii="Times New Roman" w:hAnsi="Times New Roman" w:cs="Times New Roman"/>
          <w:sz w:val="26"/>
          <w:szCs w:val="26"/>
        </w:rPr>
        <w:t>,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C7493" w:rsidRPr="00444631">
        <w:rPr>
          <w:rFonts w:ascii="Times New Roman" w:hAnsi="Times New Roman" w:cs="Times New Roman"/>
          <w:sz w:val="26"/>
          <w:szCs w:val="26"/>
        </w:rPr>
        <w:t>представил</w:t>
      </w:r>
      <w:r w:rsidR="000C7493">
        <w:rPr>
          <w:rFonts w:ascii="Times New Roman" w:hAnsi="Times New Roman" w:cs="Times New Roman"/>
          <w:sz w:val="26"/>
          <w:szCs w:val="26"/>
        </w:rPr>
        <w:t>а</w:t>
      </w:r>
      <w:r w:rsidR="000C7493" w:rsidRPr="00444631">
        <w:rPr>
          <w:rFonts w:ascii="Times New Roman" w:hAnsi="Times New Roman" w:cs="Times New Roman"/>
          <w:sz w:val="26"/>
          <w:szCs w:val="26"/>
        </w:rPr>
        <w:t xml:space="preserve"> необходимые </w:t>
      </w:r>
      <w:r w:rsidR="000C7493">
        <w:rPr>
          <w:rFonts w:ascii="Times New Roman" w:hAnsi="Times New Roman" w:cs="Times New Roman"/>
          <w:sz w:val="26"/>
          <w:szCs w:val="26"/>
        </w:rPr>
        <w:t>для</w:t>
      </w:r>
      <w:r w:rsidR="000C7493" w:rsidRPr="00444631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0C7493">
        <w:rPr>
          <w:rFonts w:ascii="Times New Roman" w:hAnsi="Times New Roman" w:cs="Times New Roman"/>
          <w:sz w:val="26"/>
          <w:szCs w:val="26"/>
        </w:rPr>
        <w:t>и</w:t>
      </w:r>
      <w:r w:rsidR="000C7493" w:rsidRPr="00444631">
        <w:rPr>
          <w:rFonts w:ascii="Times New Roman" w:hAnsi="Times New Roman" w:cs="Times New Roman"/>
          <w:sz w:val="26"/>
          <w:szCs w:val="26"/>
        </w:rPr>
        <w:t xml:space="preserve"> в </w:t>
      </w:r>
      <w:r w:rsidR="000C7493">
        <w:rPr>
          <w:rFonts w:ascii="Times New Roman" w:hAnsi="Times New Roman" w:cs="Times New Roman"/>
          <w:sz w:val="26"/>
          <w:szCs w:val="26"/>
        </w:rPr>
        <w:t>кандидаты</w:t>
      </w:r>
      <w:r w:rsidR="000C7493" w:rsidRPr="00444631">
        <w:rPr>
          <w:rFonts w:ascii="Times New Roman" w:hAnsi="Times New Roman" w:cs="Times New Roman"/>
          <w:sz w:val="26"/>
          <w:szCs w:val="26"/>
        </w:rPr>
        <w:t xml:space="preserve"> документы.</w:t>
      </w:r>
    </w:p>
    <w:p w:rsidR="000C7493" w:rsidRDefault="000C7493" w:rsidP="000C74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493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0C7493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округа-Югры от 27.04.2016 №36-оз «О выборах депутатов Думы Ханты-Мансийского автономного округа – Югры» для регистрации кандидат, не позднее чем за 45 дней до дня голосования до 18 часов по местному времени представляет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</w:t>
      </w:r>
    </w:p>
    <w:p w:rsidR="00BC3F51" w:rsidRDefault="00BC3F51" w:rsidP="000C74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F51">
        <w:rPr>
          <w:rFonts w:ascii="Times New Roman" w:hAnsi="Times New Roman" w:cs="Times New Roman"/>
          <w:sz w:val="26"/>
          <w:szCs w:val="26"/>
        </w:rPr>
        <w:t xml:space="preserve">Проверив документы, представленные Кожевниковой Тамарой Анатольевной на выдвижение и регистрацию кандидатом в депутаты Думы Ханты-Мансийского автономного округа – Югры шестого созыва, выдвинутого по Нефтеюганскому одномандатному избирательному округу №7 в порядке самовыдвижения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 от 27.04.2016 №36-оз «О выборах депутатов Думы Ханты-Мансийского автономного округа – Югры», окружная избирательная комиссия Нефтеюганского одномандатного избирательного округа №7 по выборам депутатов Думы Ханты-Мансийского автономного округа – Югры шестого созыва, действующая в соответствии со статьей 9 Закона Ханты-Мансийского автономного округа – Югры от 18.06.2003 №36-оз «О системе избирательных комиссий в Ханты-Мансийском автономном округе - Югре», постановлением Избирательной комиссии Ханты-Мансийского автономного округа – </w:t>
      </w:r>
      <w:r w:rsidRPr="00BC3F51">
        <w:rPr>
          <w:rFonts w:ascii="Times New Roman" w:hAnsi="Times New Roman" w:cs="Times New Roman"/>
          <w:sz w:val="26"/>
          <w:szCs w:val="26"/>
        </w:rPr>
        <w:lastRenderedPageBreak/>
        <w:t>Югры от 02.06.2016 № 1025 «О возложении полномочий окружных избирательных комиссии по выборам депутатов Думы Ханты-Мансийского автономного округа – Югры шестого созыва на территориальные избирательные комиссии», установила следующее.</w:t>
      </w:r>
    </w:p>
    <w:p w:rsidR="00BC3F51" w:rsidRDefault="00BC3F51" w:rsidP="000C74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F51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C3F51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BC3F51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– Югры от 27.04.2016 №36-оз «О выборах депутатов Думы Ханты-Мансийского автономного округа – Югры»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BC3F51">
        <w:rPr>
          <w:rFonts w:ascii="Times New Roman" w:hAnsi="Times New Roman" w:cs="Times New Roman"/>
          <w:sz w:val="26"/>
          <w:szCs w:val="26"/>
        </w:rPr>
        <w:t xml:space="preserve">оличество подписей, которое необходимо для регистрации кандидата, выдвинутого в порядке самовыдвижения, составляет 3 </w:t>
      </w:r>
      <w:r w:rsidR="001F6463">
        <w:rPr>
          <w:rFonts w:ascii="Times New Roman" w:hAnsi="Times New Roman" w:cs="Times New Roman"/>
          <w:sz w:val="26"/>
          <w:szCs w:val="26"/>
        </w:rPr>
        <w:t xml:space="preserve">(три) </w:t>
      </w:r>
      <w:r w:rsidRPr="00BC3F51">
        <w:rPr>
          <w:rFonts w:ascii="Times New Roman" w:hAnsi="Times New Roman" w:cs="Times New Roman"/>
          <w:sz w:val="26"/>
          <w:szCs w:val="26"/>
        </w:rPr>
        <w:t>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3F51">
        <w:rPr>
          <w:rFonts w:ascii="Times New Roman" w:hAnsi="Times New Roman" w:cs="Times New Roman"/>
          <w:sz w:val="26"/>
          <w:szCs w:val="26"/>
        </w:rPr>
        <w:t xml:space="preserve">Количество избирателей в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Pr="00BC3F51">
        <w:rPr>
          <w:rFonts w:ascii="Times New Roman" w:hAnsi="Times New Roman" w:cs="Times New Roman"/>
          <w:sz w:val="26"/>
          <w:szCs w:val="26"/>
        </w:rPr>
        <w:t>одномандатном избирательном округе №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C3F51">
        <w:rPr>
          <w:rFonts w:ascii="Times New Roman" w:hAnsi="Times New Roman" w:cs="Times New Roman"/>
          <w:sz w:val="26"/>
          <w:szCs w:val="26"/>
        </w:rPr>
        <w:t xml:space="preserve"> составляет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C3F51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BC3F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(пятьдесят три тысячи сто шестьдесят семь) </w:t>
      </w:r>
      <w:r w:rsidRPr="00BC3F51">
        <w:rPr>
          <w:rFonts w:ascii="Times New Roman" w:hAnsi="Times New Roman" w:cs="Times New Roman"/>
          <w:sz w:val="26"/>
          <w:szCs w:val="26"/>
        </w:rPr>
        <w:t>избирателей. Таким образом, для регистрации кандидата необходимо «</w:t>
      </w:r>
      <w:r>
        <w:rPr>
          <w:rFonts w:ascii="Times New Roman" w:hAnsi="Times New Roman" w:cs="Times New Roman"/>
          <w:sz w:val="26"/>
          <w:szCs w:val="26"/>
        </w:rPr>
        <w:t>1596</w:t>
      </w:r>
      <w:r w:rsidRPr="00BC3F51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одна тысяча пятьсот девяносто шесть</w:t>
      </w:r>
      <w:r w:rsidRPr="00BC3F51">
        <w:rPr>
          <w:rFonts w:ascii="Times New Roman" w:hAnsi="Times New Roman" w:cs="Times New Roman"/>
          <w:sz w:val="26"/>
          <w:szCs w:val="26"/>
        </w:rPr>
        <w:t>) подписей, максимально допустимое количество подписей избирателей «1</w:t>
      </w:r>
      <w:r>
        <w:rPr>
          <w:rFonts w:ascii="Times New Roman" w:hAnsi="Times New Roman" w:cs="Times New Roman"/>
          <w:sz w:val="26"/>
          <w:szCs w:val="26"/>
        </w:rPr>
        <w:t>755</w:t>
      </w:r>
      <w:r w:rsidRPr="00BC3F51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одна тысяча семьсот пятьдесят пять</w:t>
      </w:r>
      <w:r w:rsidRPr="00BC3F51">
        <w:rPr>
          <w:rFonts w:ascii="Times New Roman" w:hAnsi="Times New Roman" w:cs="Times New Roman"/>
          <w:sz w:val="26"/>
          <w:szCs w:val="26"/>
        </w:rPr>
        <w:t>), кандидатом представлено «1</w:t>
      </w:r>
      <w:r>
        <w:rPr>
          <w:rFonts w:ascii="Times New Roman" w:hAnsi="Times New Roman" w:cs="Times New Roman"/>
          <w:sz w:val="26"/>
          <w:szCs w:val="26"/>
        </w:rPr>
        <w:t>633</w:t>
      </w:r>
      <w:r w:rsidRPr="00BC3F51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одна тысяча шестьсот тридцать три</w:t>
      </w:r>
      <w:r w:rsidRPr="00BC3F51">
        <w:rPr>
          <w:rFonts w:ascii="Times New Roman" w:hAnsi="Times New Roman" w:cs="Times New Roman"/>
          <w:sz w:val="26"/>
          <w:szCs w:val="26"/>
        </w:rPr>
        <w:t>).</w:t>
      </w:r>
    </w:p>
    <w:p w:rsidR="00BC3F51" w:rsidRDefault="00BC3F51" w:rsidP="000C74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F51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1F6463">
        <w:rPr>
          <w:rFonts w:ascii="Times New Roman" w:hAnsi="Times New Roman" w:cs="Times New Roman"/>
          <w:sz w:val="26"/>
          <w:szCs w:val="26"/>
        </w:rPr>
        <w:t>о</w:t>
      </w:r>
      <w:r w:rsidRPr="00BC3F51">
        <w:rPr>
          <w:rFonts w:ascii="Times New Roman" w:hAnsi="Times New Roman" w:cs="Times New Roman"/>
          <w:sz w:val="26"/>
          <w:szCs w:val="26"/>
        </w:rPr>
        <w:t>м</w:t>
      </w:r>
      <w:r w:rsidR="001F6463">
        <w:rPr>
          <w:rFonts w:ascii="Times New Roman" w:hAnsi="Times New Roman" w:cs="Times New Roman"/>
          <w:sz w:val="26"/>
          <w:szCs w:val="26"/>
        </w:rPr>
        <w:t xml:space="preserve"> 3</w:t>
      </w:r>
      <w:r w:rsidRPr="00BC3F51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1F6463">
        <w:rPr>
          <w:rFonts w:ascii="Times New Roman" w:hAnsi="Times New Roman" w:cs="Times New Roman"/>
          <w:sz w:val="26"/>
          <w:szCs w:val="26"/>
        </w:rPr>
        <w:t>25</w:t>
      </w:r>
      <w:r w:rsidRPr="00BC3F51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округа-Югры </w:t>
      </w:r>
      <w:r w:rsidR="001F6463" w:rsidRPr="001F6463">
        <w:rPr>
          <w:rFonts w:ascii="Times New Roman" w:hAnsi="Times New Roman" w:cs="Times New Roman"/>
          <w:sz w:val="26"/>
          <w:szCs w:val="26"/>
        </w:rPr>
        <w:t>от 27.04.2016 №36-оз «О выборах депутатов Думы Ханты-Мансийского автономного округа – Югры»</w:t>
      </w:r>
      <w:r w:rsidRPr="00BC3F51">
        <w:rPr>
          <w:rFonts w:ascii="Times New Roman" w:hAnsi="Times New Roman" w:cs="Times New Roman"/>
          <w:sz w:val="26"/>
          <w:szCs w:val="26"/>
        </w:rPr>
        <w:t xml:space="preserve">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</w:t>
      </w:r>
      <w:r w:rsidR="001F6463" w:rsidRPr="001F6463">
        <w:rPr>
          <w:rFonts w:ascii="Times New Roman" w:hAnsi="Times New Roman" w:cs="Times New Roman"/>
          <w:sz w:val="26"/>
          <w:szCs w:val="26"/>
        </w:rPr>
        <w:t>часть этих подписей, отобранных для проверки посредством случайной выборки (жребия)</w:t>
      </w:r>
      <w:r w:rsidR="001F6463">
        <w:rPr>
          <w:rFonts w:ascii="Times New Roman" w:hAnsi="Times New Roman" w:cs="Times New Roman"/>
          <w:sz w:val="26"/>
          <w:szCs w:val="26"/>
        </w:rPr>
        <w:t xml:space="preserve"> - </w:t>
      </w:r>
      <w:r w:rsidR="001F6463" w:rsidRPr="001F6463">
        <w:rPr>
          <w:rFonts w:ascii="Times New Roman" w:hAnsi="Times New Roman" w:cs="Times New Roman"/>
          <w:sz w:val="26"/>
          <w:szCs w:val="26"/>
        </w:rPr>
        <w:t xml:space="preserve">319 </w:t>
      </w:r>
      <w:r w:rsidR="001F6463">
        <w:rPr>
          <w:rFonts w:ascii="Times New Roman" w:hAnsi="Times New Roman" w:cs="Times New Roman"/>
          <w:sz w:val="26"/>
          <w:szCs w:val="26"/>
        </w:rPr>
        <w:t xml:space="preserve">(триста девятнадцать) </w:t>
      </w:r>
      <w:r w:rsidR="001F6463" w:rsidRPr="001F6463">
        <w:rPr>
          <w:rFonts w:ascii="Times New Roman" w:hAnsi="Times New Roman" w:cs="Times New Roman"/>
          <w:sz w:val="26"/>
          <w:szCs w:val="26"/>
        </w:rPr>
        <w:t>подписей избирателей (папка №1)</w:t>
      </w:r>
      <w:r w:rsidRPr="00BC3F51">
        <w:rPr>
          <w:rFonts w:ascii="Times New Roman" w:hAnsi="Times New Roman" w:cs="Times New Roman"/>
          <w:sz w:val="26"/>
          <w:szCs w:val="26"/>
        </w:rPr>
        <w:t>, представленных кандидатом.</w:t>
      </w:r>
    </w:p>
    <w:p w:rsidR="001F6463" w:rsidRDefault="001F6463" w:rsidP="000C74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>По результатам проверки, согласно итоговому протоколу проверки подписных листов от 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F6463">
        <w:rPr>
          <w:rFonts w:ascii="Times New Roman" w:hAnsi="Times New Roman" w:cs="Times New Roman"/>
          <w:sz w:val="26"/>
          <w:szCs w:val="26"/>
        </w:rPr>
        <w:t xml:space="preserve"> августа 2016 года, недействительными были признаны </w:t>
      </w:r>
      <w:r>
        <w:rPr>
          <w:rFonts w:ascii="Times New Roman" w:hAnsi="Times New Roman" w:cs="Times New Roman"/>
          <w:sz w:val="26"/>
          <w:szCs w:val="26"/>
        </w:rPr>
        <w:t>«49</w:t>
      </w:r>
      <w:r w:rsidRPr="001F6463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сорок девять</w:t>
      </w:r>
      <w:r w:rsidRPr="001F6463">
        <w:rPr>
          <w:rFonts w:ascii="Times New Roman" w:hAnsi="Times New Roman" w:cs="Times New Roman"/>
          <w:sz w:val="26"/>
          <w:szCs w:val="26"/>
        </w:rPr>
        <w:t>) подписей избирателей, из них: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>- «_3__» (_три__) подписи, в соответствии с подпунктом «б», пункта 6.4, статьи 38 Федерального закона от 12.06.2012 №67-ФЗ;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>- «_45__» (_сорок пять__) подписей, в соответствии с подпунктом «в», пункта 6.4, статьи 38 Федерального закона от 12.06.2012 №67-ФЗ;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>- «_1__» (_одна__) подпись, в соответствии с подпунктом «к», пункта 6.4, статьи 38 Федерального закона от 12.06.2012 №67-ФЗ.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 xml:space="preserve">Таким образом, признаны недостоверными и (или) недействительными 49  </w:t>
      </w:r>
      <w:r>
        <w:rPr>
          <w:rFonts w:ascii="Times New Roman" w:hAnsi="Times New Roman" w:cs="Times New Roman"/>
          <w:sz w:val="26"/>
          <w:szCs w:val="26"/>
        </w:rPr>
        <w:t xml:space="preserve">(сорок девять) </w:t>
      </w:r>
      <w:r w:rsidRPr="001F6463">
        <w:rPr>
          <w:rFonts w:ascii="Times New Roman" w:hAnsi="Times New Roman" w:cs="Times New Roman"/>
          <w:sz w:val="26"/>
          <w:szCs w:val="26"/>
        </w:rPr>
        <w:t>подписей, что составляет 15,36% от общего количества подписей, отобранных для проверки.</w:t>
      </w:r>
    </w:p>
    <w:p w:rsid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 xml:space="preserve">Количество подписей, признанных достоверными, составило _270_ </w:t>
      </w:r>
      <w:r>
        <w:rPr>
          <w:rFonts w:ascii="Times New Roman" w:hAnsi="Times New Roman" w:cs="Times New Roman"/>
          <w:sz w:val="26"/>
          <w:szCs w:val="26"/>
        </w:rPr>
        <w:t xml:space="preserve">(двести семьдесят) </w:t>
      </w:r>
      <w:r w:rsidRPr="001F6463">
        <w:rPr>
          <w:rFonts w:ascii="Times New Roman" w:hAnsi="Times New Roman" w:cs="Times New Roman"/>
          <w:sz w:val="26"/>
          <w:szCs w:val="26"/>
        </w:rPr>
        <w:t>подписей.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 xml:space="preserve">Количество подписей в поддержку выдвижения данного кандидата не отвечает требованиям пункта </w:t>
      </w:r>
      <w:r w:rsidR="00066C9C">
        <w:rPr>
          <w:rFonts w:ascii="Times New Roman" w:hAnsi="Times New Roman" w:cs="Times New Roman"/>
          <w:sz w:val="26"/>
          <w:szCs w:val="26"/>
        </w:rPr>
        <w:t>2</w:t>
      </w:r>
      <w:r w:rsidRPr="001F646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066C9C">
        <w:rPr>
          <w:rFonts w:ascii="Times New Roman" w:hAnsi="Times New Roman" w:cs="Times New Roman"/>
          <w:sz w:val="26"/>
          <w:szCs w:val="26"/>
        </w:rPr>
        <w:t>23</w:t>
      </w:r>
      <w:r w:rsidRPr="001F6463">
        <w:rPr>
          <w:rFonts w:ascii="Times New Roman" w:hAnsi="Times New Roman" w:cs="Times New Roman"/>
          <w:sz w:val="26"/>
          <w:szCs w:val="26"/>
        </w:rPr>
        <w:t xml:space="preserve">, пункта </w:t>
      </w:r>
      <w:r w:rsidR="00066C9C">
        <w:rPr>
          <w:rFonts w:ascii="Times New Roman" w:hAnsi="Times New Roman" w:cs="Times New Roman"/>
          <w:sz w:val="26"/>
          <w:szCs w:val="26"/>
        </w:rPr>
        <w:t>3</w:t>
      </w:r>
      <w:r w:rsidRPr="001F646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066C9C">
        <w:rPr>
          <w:rFonts w:ascii="Times New Roman" w:hAnsi="Times New Roman" w:cs="Times New Roman"/>
          <w:sz w:val="26"/>
          <w:szCs w:val="26"/>
        </w:rPr>
        <w:t>26</w:t>
      </w:r>
      <w:r w:rsidRPr="001F6463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27.04.2016 №36-оз «О выборах депутатов Думы Ханты-Мансийского автономного округа – Югры» и является недостаточным для его регистрации.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>Исходя из вышеизложенного, количество достоверных подписей, собранных в поддержку выдвижения кандидата недостаточно для его регистрации.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 xml:space="preserve">Согласно подпункту </w:t>
      </w:r>
      <w:r w:rsidR="00066C9C">
        <w:rPr>
          <w:rFonts w:ascii="Times New Roman" w:hAnsi="Times New Roman" w:cs="Times New Roman"/>
          <w:sz w:val="26"/>
          <w:szCs w:val="26"/>
        </w:rPr>
        <w:t>«</w:t>
      </w:r>
      <w:r w:rsidRPr="001F6463">
        <w:rPr>
          <w:rFonts w:ascii="Times New Roman" w:hAnsi="Times New Roman" w:cs="Times New Roman"/>
          <w:sz w:val="26"/>
          <w:szCs w:val="26"/>
        </w:rPr>
        <w:t>д</w:t>
      </w:r>
      <w:r w:rsidR="00066C9C">
        <w:rPr>
          <w:rFonts w:ascii="Times New Roman" w:hAnsi="Times New Roman" w:cs="Times New Roman"/>
          <w:sz w:val="26"/>
          <w:szCs w:val="26"/>
        </w:rPr>
        <w:t>»</w:t>
      </w:r>
      <w:r w:rsidRPr="001F6463">
        <w:rPr>
          <w:rFonts w:ascii="Times New Roman" w:hAnsi="Times New Roman" w:cs="Times New Roman"/>
          <w:sz w:val="26"/>
          <w:szCs w:val="26"/>
        </w:rPr>
        <w:t xml:space="preserve">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избирателей, представленных для регистрации кандидата.</w:t>
      </w:r>
    </w:p>
    <w:p w:rsidR="001F6463" w:rsidRPr="001F6463" w:rsidRDefault="001F6463" w:rsidP="001F6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имеются достаточные основания для отказа </w:t>
      </w:r>
      <w:r w:rsidR="00066C9C">
        <w:rPr>
          <w:rFonts w:ascii="Times New Roman" w:hAnsi="Times New Roman" w:cs="Times New Roman"/>
          <w:sz w:val="26"/>
          <w:szCs w:val="26"/>
        </w:rPr>
        <w:t xml:space="preserve">Кожевниковой Тамаре Анатольевне </w:t>
      </w:r>
      <w:r w:rsidRPr="001F6463">
        <w:rPr>
          <w:rFonts w:ascii="Times New Roman" w:hAnsi="Times New Roman" w:cs="Times New Roman"/>
          <w:sz w:val="26"/>
          <w:szCs w:val="26"/>
        </w:rPr>
        <w:t xml:space="preserve">в регистрации кандидатом в депутаты Думы </w:t>
      </w:r>
      <w:r w:rsidR="00066C9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1F6463">
        <w:rPr>
          <w:rFonts w:ascii="Times New Roman" w:hAnsi="Times New Roman" w:cs="Times New Roman"/>
          <w:sz w:val="26"/>
          <w:szCs w:val="26"/>
        </w:rPr>
        <w:t xml:space="preserve">шестого созыва по </w:t>
      </w:r>
      <w:r w:rsidR="00066C9C">
        <w:rPr>
          <w:rFonts w:ascii="Times New Roman" w:hAnsi="Times New Roman" w:cs="Times New Roman"/>
          <w:sz w:val="26"/>
          <w:szCs w:val="26"/>
        </w:rPr>
        <w:t xml:space="preserve">Нефтеюганскому </w:t>
      </w:r>
      <w:r w:rsidRPr="001F6463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066C9C">
        <w:rPr>
          <w:rFonts w:ascii="Times New Roman" w:hAnsi="Times New Roman" w:cs="Times New Roman"/>
          <w:sz w:val="26"/>
          <w:szCs w:val="26"/>
        </w:rPr>
        <w:t>7</w:t>
      </w:r>
      <w:r w:rsidRPr="001F6463">
        <w:rPr>
          <w:rFonts w:ascii="Times New Roman" w:hAnsi="Times New Roman" w:cs="Times New Roman"/>
          <w:sz w:val="26"/>
          <w:szCs w:val="26"/>
        </w:rPr>
        <w:t>.</w:t>
      </w:r>
    </w:p>
    <w:p w:rsidR="001F6463" w:rsidRPr="00066C9C" w:rsidRDefault="001F6463" w:rsidP="001F646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463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статьей 25, подпунктом </w:t>
      </w:r>
      <w:r w:rsidR="00066C9C">
        <w:rPr>
          <w:rFonts w:ascii="Times New Roman" w:hAnsi="Times New Roman" w:cs="Times New Roman"/>
          <w:sz w:val="26"/>
          <w:szCs w:val="26"/>
        </w:rPr>
        <w:t>«</w:t>
      </w:r>
      <w:r w:rsidRPr="001F6463">
        <w:rPr>
          <w:rFonts w:ascii="Times New Roman" w:hAnsi="Times New Roman" w:cs="Times New Roman"/>
          <w:sz w:val="26"/>
          <w:szCs w:val="26"/>
        </w:rPr>
        <w:t>д</w:t>
      </w:r>
      <w:r w:rsidR="00066C9C">
        <w:rPr>
          <w:rFonts w:ascii="Times New Roman" w:hAnsi="Times New Roman" w:cs="Times New Roman"/>
          <w:sz w:val="26"/>
          <w:szCs w:val="26"/>
        </w:rPr>
        <w:t>»</w:t>
      </w:r>
      <w:r w:rsidRPr="001F6463">
        <w:rPr>
          <w:rFonts w:ascii="Times New Roman" w:hAnsi="Times New Roman" w:cs="Times New Roman"/>
          <w:sz w:val="26"/>
          <w:szCs w:val="26"/>
        </w:rPr>
        <w:t xml:space="preserve">,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</w:t>
      </w:r>
      <w:r w:rsidR="00066C9C">
        <w:rPr>
          <w:rFonts w:ascii="Times New Roman" w:hAnsi="Times New Roman" w:cs="Times New Roman"/>
          <w:sz w:val="26"/>
          <w:szCs w:val="26"/>
        </w:rPr>
        <w:t>26</w:t>
      </w:r>
      <w:r w:rsidRPr="001F6463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округа-Югры </w:t>
      </w:r>
      <w:r w:rsidR="00066C9C" w:rsidRPr="00066C9C">
        <w:rPr>
          <w:rFonts w:ascii="Times New Roman" w:hAnsi="Times New Roman" w:cs="Times New Roman"/>
          <w:sz w:val="26"/>
          <w:szCs w:val="26"/>
        </w:rPr>
        <w:t xml:space="preserve">от 27.04.2016 №36-оз «О выборах депутатов Думы Ханты-Мансийского автономного округа – Югры» </w:t>
      </w:r>
      <w:r w:rsidR="00CE12EB">
        <w:rPr>
          <w:rFonts w:ascii="Times New Roman" w:hAnsi="Times New Roman" w:cs="Times New Roman"/>
          <w:sz w:val="26"/>
          <w:szCs w:val="26"/>
        </w:rPr>
        <w:t>окружная</w:t>
      </w:r>
      <w:bookmarkStart w:id="0" w:name="_GoBack"/>
      <w:bookmarkEnd w:id="0"/>
      <w:r w:rsidRPr="001F6463">
        <w:rPr>
          <w:rFonts w:ascii="Times New Roman" w:hAnsi="Times New Roman" w:cs="Times New Roman"/>
          <w:sz w:val="26"/>
          <w:szCs w:val="26"/>
        </w:rPr>
        <w:t xml:space="preserve"> избирательная комиссия города Нефтеюганска </w:t>
      </w:r>
      <w:r w:rsidRPr="00066C9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57755" w:rsidRPr="00444631" w:rsidRDefault="00757755" w:rsidP="00757755">
      <w:pPr>
        <w:pStyle w:val="2"/>
        <w:spacing w:after="0" w:line="240" w:lineRule="auto"/>
        <w:jc w:val="both"/>
        <w:rPr>
          <w:sz w:val="26"/>
          <w:szCs w:val="26"/>
        </w:rPr>
      </w:pPr>
    </w:p>
    <w:p w:rsidR="00066C9C" w:rsidRPr="00066C9C" w:rsidRDefault="00066C9C" w:rsidP="00066C9C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C9C">
        <w:rPr>
          <w:rFonts w:ascii="Times New Roman" w:hAnsi="Times New Roman" w:cs="Times New Roman"/>
          <w:sz w:val="26"/>
          <w:szCs w:val="26"/>
        </w:rPr>
        <w:t xml:space="preserve">1.Отказать </w:t>
      </w:r>
      <w:r>
        <w:rPr>
          <w:rFonts w:ascii="Times New Roman" w:hAnsi="Times New Roman" w:cs="Times New Roman"/>
          <w:sz w:val="26"/>
          <w:szCs w:val="26"/>
        </w:rPr>
        <w:t>Кожевниковой Тамаре Анатольевне в регистрации канди</w:t>
      </w:r>
      <w:r w:rsidRPr="00066C9C">
        <w:rPr>
          <w:rFonts w:ascii="Times New Roman" w:hAnsi="Times New Roman" w:cs="Times New Roman"/>
          <w:sz w:val="26"/>
          <w:szCs w:val="26"/>
        </w:rPr>
        <w:t xml:space="preserve">датом в депутаты Думы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066C9C">
        <w:rPr>
          <w:rFonts w:ascii="Times New Roman" w:hAnsi="Times New Roman" w:cs="Times New Roman"/>
          <w:sz w:val="26"/>
          <w:szCs w:val="26"/>
        </w:rPr>
        <w:t xml:space="preserve">шестого созыва по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Нефтеюганскому </w:t>
      </w:r>
      <w:r w:rsidRPr="00066C9C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66C9C">
        <w:rPr>
          <w:rFonts w:ascii="Times New Roman" w:hAnsi="Times New Roman" w:cs="Times New Roman"/>
          <w:sz w:val="26"/>
          <w:szCs w:val="26"/>
        </w:rPr>
        <w:t xml:space="preserve"> в порядке самовыдвижения.</w:t>
      </w:r>
    </w:p>
    <w:p w:rsidR="00066C9C" w:rsidRPr="00066C9C" w:rsidRDefault="00066C9C" w:rsidP="00066C9C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C9C">
        <w:rPr>
          <w:rFonts w:ascii="Times New Roman" w:hAnsi="Times New Roman" w:cs="Times New Roman"/>
          <w:sz w:val="26"/>
          <w:szCs w:val="26"/>
        </w:rPr>
        <w:t xml:space="preserve">2.Уведомить </w:t>
      </w:r>
      <w:r>
        <w:rPr>
          <w:rFonts w:ascii="Times New Roman" w:hAnsi="Times New Roman" w:cs="Times New Roman"/>
          <w:sz w:val="26"/>
          <w:szCs w:val="26"/>
        </w:rPr>
        <w:t>Кожевникову Тамару Анатольевну</w:t>
      </w:r>
      <w:r w:rsidRPr="00066C9C">
        <w:rPr>
          <w:rFonts w:ascii="Times New Roman" w:hAnsi="Times New Roman" w:cs="Times New Roman"/>
          <w:sz w:val="26"/>
          <w:szCs w:val="26"/>
        </w:rPr>
        <w:t xml:space="preserve"> о принятом решении в установленный законом срок.</w:t>
      </w:r>
    </w:p>
    <w:p w:rsidR="00066C9C" w:rsidRPr="000D0D0E" w:rsidRDefault="00066C9C" w:rsidP="00066C9C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D0E">
        <w:rPr>
          <w:rFonts w:ascii="Times New Roman" w:hAnsi="Times New Roman" w:cs="Times New Roman"/>
          <w:sz w:val="26"/>
          <w:szCs w:val="26"/>
        </w:rPr>
        <w:t>3.Направить в Дополнительный офис № 5940/0100 Сургутского отделения №5940 Западно-Сибирского банка ПАО «Сбербанк России» письменное указание о прекращении финансовых операции по оплате расходов со специального избирательного счета  Кожевниковой Тамаре Анатольевне.</w:t>
      </w:r>
    </w:p>
    <w:p w:rsidR="00F83C07" w:rsidRPr="00444631" w:rsidRDefault="00066C9C" w:rsidP="00066C9C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D0E">
        <w:rPr>
          <w:rFonts w:ascii="Times New Roman" w:hAnsi="Times New Roman" w:cs="Times New Roman"/>
          <w:sz w:val="26"/>
          <w:szCs w:val="26"/>
        </w:rPr>
        <w:t>4.Опубликовать настоящее  постановление в газете «Здравствуйте, нефтеюганцы!»</w:t>
      </w:r>
      <w:r w:rsidRPr="00066C9C">
        <w:rPr>
          <w:rFonts w:ascii="Times New Roman" w:hAnsi="Times New Roman" w:cs="Times New Roman"/>
          <w:sz w:val="26"/>
          <w:szCs w:val="26"/>
        </w:rPr>
        <w:t xml:space="preserve"> и разместить на странице</w:t>
      </w:r>
      <w:r>
        <w:rPr>
          <w:rFonts w:ascii="Times New Roman" w:hAnsi="Times New Roman" w:cs="Times New Roman"/>
          <w:sz w:val="26"/>
          <w:szCs w:val="26"/>
        </w:rPr>
        <w:t xml:space="preserve"> «Избирательная комиссия» офици</w:t>
      </w:r>
      <w:r w:rsidRPr="00066C9C">
        <w:rPr>
          <w:rFonts w:ascii="Times New Roman" w:hAnsi="Times New Roman" w:cs="Times New Roman"/>
          <w:sz w:val="26"/>
          <w:szCs w:val="26"/>
        </w:rPr>
        <w:t>ального сайта администрации города Нефтеюганска.</w:t>
      </w: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C9C" w:rsidRDefault="00066C9C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Председатель</w:t>
      </w:r>
      <w:r w:rsidR="003568D6">
        <w:rPr>
          <w:rFonts w:ascii="Times New Roman" w:hAnsi="Times New Roman" w:cs="Times New Roman"/>
          <w:sz w:val="26"/>
          <w:szCs w:val="26"/>
        </w:rPr>
        <w:t xml:space="preserve"> окружной</w:t>
      </w: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44631">
        <w:rPr>
          <w:rFonts w:ascii="Times New Roman" w:hAnsi="Times New Roman" w:cs="Times New Roman"/>
          <w:sz w:val="26"/>
          <w:szCs w:val="26"/>
        </w:rPr>
        <w:t>С.С. Мозолевская</w:t>
      </w:r>
    </w:p>
    <w:p w:rsidR="00F83C07" w:rsidRPr="00444631" w:rsidRDefault="00F83C07" w:rsidP="004446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3568D6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pStyle w:val="a8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44631">
        <w:rPr>
          <w:rFonts w:ascii="Times New Roman" w:hAnsi="Times New Roman" w:cs="Times New Roman"/>
          <w:sz w:val="26"/>
          <w:szCs w:val="26"/>
        </w:rPr>
        <w:t>Н.В. Арестова</w:t>
      </w:r>
    </w:p>
    <w:p w:rsidR="00F83C07" w:rsidRPr="00444631" w:rsidRDefault="00F83C07" w:rsidP="004446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757755" w:rsidP="00757755">
      <w:pPr>
        <w:rPr>
          <w:sz w:val="26"/>
          <w:szCs w:val="26"/>
        </w:rPr>
      </w:pPr>
    </w:p>
    <w:p w:rsidR="006A3605" w:rsidRPr="00444631" w:rsidRDefault="006A3605">
      <w:pPr>
        <w:rPr>
          <w:sz w:val="26"/>
          <w:szCs w:val="26"/>
        </w:rPr>
      </w:pPr>
    </w:p>
    <w:sectPr w:rsidR="006A3605" w:rsidRPr="00444631" w:rsidSect="000B09A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7755"/>
    <w:rsid w:val="0000288C"/>
    <w:rsid w:val="00051608"/>
    <w:rsid w:val="00054D37"/>
    <w:rsid w:val="00066C9C"/>
    <w:rsid w:val="00075042"/>
    <w:rsid w:val="000B0231"/>
    <w:rsid w:val="000B09AA"/>
    <w:rsid w:val="000B13A3"/>
    <w:rsid w:val="000C7493"/>
    <w:rsid w:val="000D0D0E"/>
    <w:rsid w:val="000E5F2E"/>
    <w:rsid w:val="00162DB8"/>
    <w:rsid w:val="001D20D0"/>
    <w:rsid w:val="001F6463"/>
    <w:rsid w:val="00215AEE"/>
    <w:rsid w:val="003434A7"/>
    <w:rsid w:val="003568D6"/>
    <w:rsid w:val="003A59BB"/>
    <w:rsid w:val="003D2F1C"/>
    <w:rsid w:val="003D606B"/>
    <w:rsid w:val="00444631"/>
    <w:rsid w:val="004768B6"/>
    <w:rsid w:val="00485DFC"/>
    <w:rsid w:val="00592199"/>
    <w:rsid w:val="00600CA8"/>
    <w:rsid w:val="006A3605"/>
    <w:rsid w:val="006C0C31"/>
    <w:rsid w:val="00757755"/>
    <w:rsid w:val="007C24AD"/>
    <w:rsid w:val="007D3C83"/>
    <w:rsid w:val="00810BB8"/>
    <w:rsid w:val="00860095"/>
    <w:rsid w:val="0096066A"/>
    <w:rsid w:val="0097480B"/>
    <w:rsid w:val="00A12348"/>
    <w:rsid w:val="00B11823"/>
    <w:rsid w:val="00B30C46"/>
    <w:rsid w:val="00B439AF"/>
    <w:rsid w:val="00B632B3"/>
    <w:rsid w:val="00BC3F51"/>
    <w:rsid w:val="00CE12EB"/>
    <w:rsid w:val="00E514E2"/>
    <w:rsid w:val="00EC2CBF"/>
    <w:rsid w:val="00F415C0"/>
    <w:rsid w:val="00F83C07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2016-08-11T08:24:00Z</cp:lastPrinted>
  <dcterms:created xsi:type="dcterms:W3CDTF">2016-08-11T07:31:00Z</dcterms:created>
  <dcterms:modified xsi:type="dcterms:W3CDTF">2016-07-26T09:42:00Z</dcterms:modified>
</cp:coreProperties>
</file>