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69C" w:rsidRDefault="00F81D81">
      <w:pPr>
        <w:spacing w:line="240" w:lineRule="auto"/>
        <w:ind w:right="0" w:firstLine="0"/>
        <w:jc w:val="left"/>
        <w:outlineLvl w:val="0"/>
        <w:rPr>
          <w:rFonts w:cs="Times New Roman"/>
          <w:bCs/>
          <w:color w:val="auto"/>
          <w:sz w:val="28"/>
          <w:szCs w:val="28"/>
        </w:rPr>
      </w:pPr>
      <w:r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2787015</wp:posOffset>
                </wp:positionH>
                <wp:positionV relativeFrom="paragraph">
                  <wp:posOffset>-241300</wp:posOffset>
                </wp:positionV>
                <wp:extent cx="581660" cy="716280"/>
                <wp:effectExtent l="0" t="0" r="8890" b="7620"/>
                <wp:wrapTight wrapText="bothSides">
                  <wp:wrapPolygon edited="1">
                    <wp:start x="0" y="0"/>
                    <wp:lineTo x="0" y="21255"/>
                    <wp:lineTo x="21223" y="21255"/>
                    <wp:lineTo x="21223" y="0"/>
                    <wp:lineTo x="0" y="0"/>
                  </wp:wrapPolygon>
                </wp:wrapTight>
                <wp:docPr id="1" name="Рисунок 2" descr="Герб%20Нефтеюганск%20small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Герб%20Нефтеюганск%20small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8166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9264;o:allowoverlap:true;o:allowincell:true;mso-position-horizontal-relative:margin;margin-left:219.45pt;mso-position-horizontal:absolute;mso-position-vertical-relative:text;margin-top:-19.00pt;mso-position-vertical:absolute;width:45.80pt;height:56.40pt;mso-wrap-distance-left:9.00pt;mso-wrap-distance-top:0.00pt;mso-wrap-distance-right:9.00pt;mso-wrap-distance-bottom:0.00pt;" wrapcoords="0 0 0 98403 98255 98403 98255 0 0 0" stroked="f">
                <v:path textboxrect="0,0,0,0"/>
                <w10:wrap type="tight"/>
                <v:imagedata r:id="rId14" o:title=""/>
              </v:shape>
            </w:pict>
          </mc:Fallback>
        </mc:AlternateContent>
      </w:r>
    </w:p>
    <w:p w:rsidR="00DD269C" w:rsidRDefault="00DD269C">
      <w:pPr>
        <w:tabs>
          <w:tab w:val="left" w:pos="993"/>
        </w:tabs>
        <w:spacing w:line="240" w:lineRule="auto"/>
        <w:ind w:right="0" w:firstLine="0"/>
        <w:rPr>
          <w:rFonts w:cs="Times New Roman"/>
          <w:color w:val="auto"/>
          <w:sz w:val="22"/>
          <w:szCs w:val="28"/>
        </w:rPr>
      </w:pPr>
    </w:p>
    <w:p w:rsidR="00DD269C" w:rsidRDefault="00DD269C">
      <w:pPr>
        <w:tabs>
          <w:tab w:val="left" w:pos="993"/>
        </w:tabs>
        <w:spacing w:line="240" w:lineRule="auto"/>
        <w:ind w:right="0" w:firstLine="0"/>
        <w:rPr>
          <w:rFonts w:cs="Times New Roman"/>
          <w:color w:val="auto"/>
          <w:sz w:val="16"/>
          <w:szCs w:val="16"/>
        </w:rPr>
      </w:pPr>
    </w:p>
    <w:p w:rsidR="00DD269C" w:rsidRDefault="00DD269C">
      <w:pPr>
        <w:tabs>
          <w:tab w:val="left" w:pos="993"/>
        </w:tabs>
        <w:spacing w:line="240" w:lineRule="auto"/>
        <w:ind w:right="0" w:firstLine="0"/>
        <w:rPr>
          <w:rFonts w:cs="Times New Roman"/>
          <w:color w:val="auto"/>
          <w:sz w:val="16"/>
          <w:szCs w:val="16"/>
        </w:rPr>
      </w:pPr>
    </w:p>
    <w:p w:rsidR="00DD269C" w:rsidRDefault="00DD269C">
      <w:pPr>
        <w:tabs>
          <w:tab w:val="left" w:pos="993"/>
        </w:tabs>
        <w:spacing w:line="240" w:lineRule="auto"/>
        <w:ind w:right="0" w:firstLine="0"/>
        <w:rPr>
          <w:rFonts w:cs="Times New Roman"/>
          <w:color w:val="auto"/>
          <w:sz w:val="16"/>
          <w:szCs w:val="16"/>
        </w:rPr>
      </w:pPr>
    </w:p>
    <w:p w:rsidR="00DD269C" w:rsidRDefault="00F81D81">
      <w:pPr>
        <w:spacing w:line="240" w:lineRule="auto"/>
        <w:ind w:right="0" w:firstLine="0"/>
        <w:jc w:val="center"/>
        <w:rPr>
          <w:rFonts w:cs="Times New Roman"/>
          <w:b/>
          <w:color w:val="auto"/>
          <w:sz w:val="32"/>
          <w:szCs w:val="32"/>
        </w:rPr>
      </w:pPr>
      <w:r>
        <w:rPr>
          <w:rFonts w:eastAsia="Times New Roman" w:cs="Times New Roman"/>
          <w:b/>
          <w:color w:val="auto"/>
          <w:sz w:val="32"/>
          <w:szCs w:val="32"/>
        </w:rPr>
        <w:t>АДМИНИСТРАЦИЯ ГОРОДА НЕФТЕЮГАНСКА</w:t>
      </w:r>
    </w:p>
    <w:p w:rsidR="00DD269C" w:rsidRDefault="00DD269C">
      <w:pPr>
        <w:spacing w:line="240" w:lineRule="auto"/>
        <w:ind w:right="0" w:firstLine="0"/>
        <w:jc w:val="center"/>
        <w:rPr>
          <w:rFonts w:cs="Times New Roman"/>
          <w:b/>
          <w:color w:val="auto"/>
          <w:sz w:val="10"/>
          <w:szCs w:val="10"/>
        </w:rPr>
      </w:pPr>
    </w:p>
    <w:p w:rsidR="00DD269C" w:rsidRDefault="00F81D81">
      <w:pPr>
        <w:spacing w:line="240" w:lineRule="auto"/>
        <w:ind w:right="0" w:firstLine="0"/>
        <w:jc w:val="center"/>
        <w:rPr>
          <w:rFonts w:cs="Times New Roman"/>
          <w:b/>
          <w:caps/>
          <w:color w:val="auto"/>
          <w:sz w:val="40"/>
          <w:szCs w:val="40"/>
        </w:rPr>
      </w:pPr>
      <w:r>
        <w:rPr>
          <w:rFonts w:eastAsia="Times New Roman" w:cs="Times New Roman"/>
          <w:b/>
          <w:caps/>
          <w:color w:val="auto"/>
          <w:sz w:val="40"/>
          <w:szCs w:val="40"/>
        </w:rPr>
        <w:t>постановление</w:t>
      </w:r>
    </w:p>
    <w:p w:rsidR="00DD269C" w:rsidRDefault="00DD269C">
      <w:pPr>
        <w:spacing w:line="240" w:lineRule="auto"/>
        <w:ind w:right="0" w:firstLine="0"/>
        <w:jc w:val="left"/>
        <w:rPr>
          <w:rFonts w:cs="Times New Roman"/>
          <w:caps/>
          <w:color w:val="auto"/>
          <w:sz w:val="28"/>
          <w:szCs w:val="28"/>
        </w:rPr>
      </w:pPr>
    </w:p>
    <w:p w:rsidR="00DD269C" w:rsidRDefault="00F81D81">
      <w:pPr>
        <w:spacing w:line="240" w:lineRule="auto"/>
        <w:ind w:right="0" w:firstLine="0"/>
        <w:jc w:val="center"/>
        <w:rPr>
          <w:rFonts w:cs="Times New Roman"/>
          <w:color w:val="auto"/>
          <w:sz w:val="28"/>
          <w:szCs w:val="28"/>
        </w:rPr>
      </w:pPr>
      <w:r>
        <w:rPr>
          <w:rFonts w:eastAsia="Times New Roman" w:cs="Times New Roman"/>
          <w:color w:val="auto"/>
          <w:sz w:val="28"/>
          <w:szCs w:val="28"/>
        </w:rPr>
        <w:t>20.10.2025                                                                                                  № 1076-п</w:t>
      </w:r>
    </w:p>
    <w:p w:rsidR="00DD269C" w:rsidRDefault="00F81D81">
      <w:pPr>
        <w:spacing w:line="240" w:lineRule="auto"/>
        <w:ind w:right="0" w:firstLine="708"/>
        <w:jc w:val="center"/>
        <w:rPr>
          <w:rFonts w:cs="Times New Roman"/>
          <w:b/>
          <w:color w:val="auto"/>
          <w:sz w:val="28"/>
          <w:szCs w:val="28"/>
        </w:rPr>
      </w:pPr>
      <w:proofErr w:type="spellStart"/>
      <w:r>
        <w:rPr>
          <w:rFonts w:eastAsia="Times New Roman" w:cs="Times New Roman"/>
          <w:color w:val="auto"/>
          <w:sz w:val="24"/>
          <w:szCs w:val="24"/>
        </w:rPr>
        <w:t>г.Нефтеюганск</w:t>
      </w:r>
      <w:proofErr w:type="spellEnd"/>
      <w:r>
        <w:rPr>
          <w:rFonts w:eastAsia="Times New Roman" w:cs="Times New Roman" w:hint="eastAsia"/>
          <w:b/>
          <w:color w:val="auto"/>
          <w:sz w:val="28"/>
          <w:szCs w:val="28"/>
        </w:rPr>
        <w:t xml:space="preserve"> </w:t>
      </w:r>
    </w:p>
    <w:p w:rsidR="00DD269C" w:rsidRDefault="00DD269C">
      <w:pPr>
        <w:spacing w:line="240" w:lineRule="auto"/>
        <w:ind w:right="0" w:firstLine="708"/>
        <w:jc w:val="center"/>
        <w:rPr>
          <w:rFonts w:cs="Times New Roman"/>
          <w:b/>
          <w:color w:val="auto"/>
          <w:sz w:val="28"/>
          <w:szCs w:val="28"/>
        </w:rPr>
      </w:pPr>
    </w:p>
    <w:p w:rsidR="00DD269C" w:rsidRDefault="00F81D81">
      <w:pPr>
        <w:spacing w:line="240" w:lineRule="auto"/>
        <w:ind w:right="0" w:firstLine="708"/>
        <w:jc w:val="center"/>
        <w:rPr>
          <w:rFonts w:cs="Times New Roman"/>
          <w:b/>
          <w:color w:val="auto"/>
          <w:sz w:val="28"/>
          <w:szCs w:val="28"/>
        </w:rPr>
      </w:pPr>
      <w:r>
        <w:rPr>
          <w:rFonts w:eastAsia="Times New Roman" w:cs="Times New Roman" w:hint="eastAsia"/>
          <w:b/>
          <w:color w:val="auto"/>
          <w:sz w:val="28"/>
          <w:szCs w:val="28"/>
        </w:rPr>
        <w:t xml:space="preserve">Об утверждении </w:t>
      </w:r>
      <w:r>
        <w:rPr>
          <w:rFonts w:eastAsia="Times New Roman" w:cs="Times New Roman"/>
          <w:b/>
          <w:color w:val="auto"/>
          <w:sz w:val="28"/>
          <w:szCs w:val="28"/>
        </w:rPr>
        <w:t>топливно-энергетического баланса</w:t>
      </w:r>
      <w:r>
        <w:rPr>
          <w:rFonts w:eastAsia="Times New Roman" w:cs="Times New Roman"/>
          <w:b/>
          <w:color w:val="auto"/>
          <w:sz w:val="28"/>
          <w:szCs w:val="28"/>
        </w:rPr>
        <w:t xml:space="preserve"> муниципального образования город Нефтеюганск за 2024 год</w:t>
      </w:r>
    </w:p>
    <w:p w:rsidR="00DD269C" w:rsidRDefault="00F81D81">
      <w:pPr>
        <w:spacing w:line="240" w:lineRule="auto"/>
        <w:ind w:right="0" w:firstLine="708"/>
        <w:jc w:val="center"/>
        <w:rPr>
          <w:rFonts w:cs="Times New Roman"/>
          <w:color w:val="auto"/>
          <w:sz w:val="28"/>
          <w:szCs w:val="28"/>
        </w:rPr>
      </w:pPr>
      <w:r>
        <w:rPr>
          <w:rFonts w:eastAsia="Times New Roman" w:cs="Times New Roman"/>
          <w:b/>
          <w:color w:val="auto"/>
          <w:sz w:val="28"/>
          <w:szCs w:val="28"/>
        </w:rPr>
        <w:t xml:space="preserve"> </w:t>
      </w:r>
    </w:p>
    <w:p w:rsidR="00DD269C" w:rsidRDefault="00F81D81">
      <w:pPr>
        <w:spacing w:line="240" w:lineRule="auto"/>
        <w:ind w:right="0" w:firstLine="708"/>
        <w:rPr>
          <w:rFonts w:cs="Times New Roman"/>
          <w:color w:val="FF0000"/>
          <w:sz w:val="28"/>
          <w:szCs w:val="28"/>
        </w:rPr>
      </w:pPr>
      <w:r>
        <w:rPr>
          <w:rFonts w:eastAsia="Times New Roman" w:cs="Times New Roman"/>
          <w:color w:val="auto"/>
          <w:sz w:val="28"/>
          <w:szCs w:val="28"/>
        </w:rPr>
        <w:t xml:space="preserve">В соответствии с Федеральными законами от 31.03.1999 № 69-ФЗ                         </w:t>
      </w:r>
      <w:proofErr w:type="gramStart"/>
      <w:r>
        <w:rPr>
          <w:rFonts w:eastAsia="Times New Roman" w:cs="Times New Roman"/>
          <w:color w:val="auto"/>
          <w:sz w:val="28"/>
          <w:szCs w:val="28"/>
        </w:rPr>
        <w:t xml:space="preserve">   «</w:t>
      </w:r>
      <w:proofErr w:type="gramEnd"/>
      <w:r>
        <w:rPr>
          <w:rFonts w:eastAsia="Times New Roman" w:cs="Times New Roman"/>
          <w:color w:val="auto"/>
          <w:sz w:val="28"/>
          <w:szCs w:val="28"/>
        </w:rPr>
        <w:t>О газоснабжении в Российской Федерации», от 27.07.2010 № 190-ФЗ                             «О теплоснабжен</w:t>
      </w:r>
      <w:r>
        <w:rPr>
          <w:rFonts w:eastAsia="Times New Roman" w:cs="Times New Roman"/>
          <w:color w:val="auto"/>
          <w:sz w:val="28"/>
          <w:szCs w:val="28"/>
        </w:rPr>
        <w:t xml:space="preserve">ии», приказом Министерства энергетики Российской Федерации от 29.10.2021 № 1169 «Об утверждении Порядка составления топливно-энергетических балансов субъектов Российской Федерации, муниципальных образований» администрация города Нефтеюганска постановляет: </w:t>
      </w:r>
    </w:p>
    <w:p w:rsidR="00DD269C" w:rsidRDefault="00F81D81">
      <w:pPr>
        <w:spacing w:line="240" w:lineRule="auto"/>
        <w:ind w:right="0" w:firstLine="708"/>
        <w:rPr>
          <w:rFonts w:cs="Times New Roman"/>
          <w:color w:val="auto"/>
          <w:sz w:val="28"/>
          <w:szCs w:val="28"/>
        </w:rPr>
      </w:pPr>
      <w:r>
        <w:rPr>
          <w:rFonts w:eastAsia="Times New Roman" w:cs="Times New Roman"/>
          <w:color w:val="auto"/>
          <w:sz w:val="28"/>
          <w:szCs w:val="28"/>
        </w:rPr>
        <w:t xml:space="preserve">1.Утвердить топливно-энергетический баланс муниципального образования город Нефтеюганск за 2024 год </w:t>
      </w:r>
      <w:r>
        <w:rPr>
          <w:rFonts w:eastAsia="Times New Roman" w:cs="Times New Roman" w:hint="eastAsia"/>
          <w:color w:val="auto"/>
          <w:sz w:val="28"/>
          <w:szCs w:val="28"/>
        </w:rPr>
        <w:t>согласно</w:t>
      </w:r>
      <w:r>
        <w:rPr>
          <w:rFonts w:eastAsia="Times New Roman" w:cs="Times New Roman"/>
          <w:color w:val="auto"/>
          <w:sz w:val="28"/>
          <w:szCs w:val="28"/>
        </w:rPr>
        <w:t xml:space="preserve"> </w:t>
      </w:r>
      <w:r>
        <w:rPr>
          <w:rFonts w:eastAsia="Times New Roman" w:cs="Times New Roman" w:hint="eastAsia"/>
          <w:color w:val="auto"/>
          <w:sz w:val="28"/>
          <w:szCs w:val="28"/>
        </w:rPr>
        <w:t>приложению</w:t>
      </w:r>
      <w:r>
        <w:rPr>
          <w:rFonts w:eastAsia="Times New Roman" w:cs="Times New Roman"/>
          <w:color w:val="auto"/>
          <w:sz w:val="28"/>
          <w:szCs w:val="28"/>
        </w:rPr>
        <w:t xml:space="preserve"> </w:t>
      </w:r>
      <w:r>
        <w:rPr>
          <w:rFonts w:eastAsia="Times New Roman" w:cs="Times New Roman" w:hint="eastAsia"/>
          <w:color w:val="auto"/>
          <w:sz w:val="28"/>
          <w:szCs w:val="28"/>
        </w:rPr>
        <w:t>к</w:t>
      </w:r>
      <w:r>
        <w:rPr>
          <w:rFonts w:eastAsia="Times New Roman" w:cs="Times New Roman"/>
          <w:color w:val="auto"/>
          <w:sz w:val="28"/>
          <w:szCs w:val="28"/>
        </w:rPr>
        <w:t xml:space="preserve"> </w:t>
      </w:r>
      <w:r>
        <w:rPr>
          <w:rFonts w:eastAsia="Times New Roman" w:cs="Times New Roman" w:hint="eastAsia"/>
          <w:color w:val="auto"/>
          <w:sz w:val="28"/>
          <w:szCs w:val="28"/>
        </w:rPr>
        <w:t>постановлению</w:t>
      </w:r>
      <w:r>
        <w:rPr>
          <w:rFonts w:eastAsia="Times New Roman" w:cs="Times New Roman"/>
          <w:color w:val="auto"/>
          <w:sz w:val="28"/>
          <w:szCs w:val="28"/>
        </w:rPr>
        <w:t>.</w:t>
      </w:r>
    </w:p>
    <w:p w:rsidR="00DD269C" w:rsidRDefault="00F81D81">
      <w:pPr>
        <w:spacing w:line="240" w:lineRule="auto"/>
        <w:ind w:right="0" w:firstLine="708"/>
        <w:rPr>
          <w:rFonts w:cs="Times New Roman"/>
          <w:color w:val="auto"/>
          <w:sz w:val="28"/>
          <w:szCs w:val="28"/>
        </w:rPr>
      </w:pPr>
      <w:r>
        <w:rPr>
          <w:rFonts w:eastAsia="Times New Roman" w:cs="Times New Roman"/>
          <w:color w:val="auto"/>
          <w:sz w:val="28"/>
          <w:szCs w:val="28"/>
        </w:rPr>
        <w:t>2.</w:t>
      </w:r>
      <w:r>
        <w:rPr>
          <w:rFonts w:eastAsia="Times New Roman" w:cs="Times New Roman" w:hint="eastAsia"/>
          <w:color w:val="auto"/>
          <w:sz w:val="28"/>
          <w:szCs w:val="28"/>
        </w:rPr>
        <w:t>Информационно-аналитическому отделу администрации города Нефтеюганска</w:t>
      </w:r>
      <w:r>
        <w:rPr>
          <w:rFonts w:eastAsia="Times New Roman" w:cs="Times New Roman"/>
          <w:color w:val="auto"/>
          <w:sz w:val="28"/>
          <w:szCs w:val="28"/>
        </w:rPr>
        <w:t xml:space="preserve"> (Михайлова Ю.В.) </w:t>
      </w:r>
      <w:r>
        <w:rPr>
          <w:rFonts w:eastAsia="Times New Roman" w:cs="Times New Roman" w:hint="eastAsia"/>
          <w:color w:val="auto"/>
          <w:sz w:val="28"/>
          <w:szCs w:val="28"/>
        </w:rPr>
        <w:t>разместить</w:t>
      </w:r>
      <w:r>
        <w:rPr>
          <w:rFonts w:eastAsia="Times New Roman" w:cs="Times New Roman"/>
          <w:color w:val="auto"/>
          <w:sz w:val="28"/>
          <w:szCs w:val="28"/>
        </w:rPr>
        <w:t xml:space="preserve"> </w:t>
      </w:r>
      <w:r>
        <w:rPr>
          <w:rFonts w:eastAsia="Times New Roman" w:cs="Times New Roman" w:hint="eastAsia"/>
          <w:color w:val="auto"/>
          <w:sz w:val="28"/>
          <w:szCs w:val="28"/>
        </w:rPr>
        <w:t>постановление</w:t>
      </w:r>
      <w:r>
        <w:rPr>
          <w:rFonts w:eastAsia="Times New Roman" w:cs="Times New Roman"/>
          <w:color w:val="auto"/>
          <w:sz w:val="28"/>
          <w:szCs w:val="28"/>
        </w:rPr>
        <w:t xml:space="preserve"> </w:t>
      </w:r>
      <w:r>
        <w:rPr>
          <w:rFonts w:eastAsia="Times New Roman" w:cs="Times New Roman" w:hint="eastAsia"/>
          <w:color w:val="auto"/>
          <w:sz w:val="28"/>
          <w:szCs w:val="28"/>
        </w:rPr>
        <w:t>на</w:t>
      </w:r>
      <w:r>
        <w:rPr>
          <w:rFonts w:eastAsia="Times New Roman" w:cs="Times New Roman"/>
          <w:color w:val="auto"/>
          <w:sz w:val="28"/>
          <w:szCs w:val="28"/>
        </w:rPr>
        <w:t xml:space="preserve"> </w:t>
      </w:r>
      <w:r>
        <w:rPr>
          <w:rFonts w:eastAsia="Times New Roman" w:cs="Times New Roman" w:hint="eastAsia"/>
          <w:color w:val="auto"/>
          <w:sz w:val="28"/>
          <w:szCs w:val="28"/>
        </w:rPr>
        <w:t>о</w:t>
      </w:r>
      <w:r>
        <w:rPr>
          <w:rFonts w:eastAsia="Times New Roman" w:cs="Times New Roman" w:hint="eastAsia"/>
          <w:color w:val="auto"/>
          <w:sz w:val="28"/>
          <w:szCs w:val="28"/>
        </w:rPr>
        <w:t>фициальном</w:t>
      </w:r>
      <w:r>
        <w:rPr>
          <w:rFonts w:eastAsia="Times New Roman" w:cs="Times New Roman"/>
          <w:color w:val="auto"/>
          <w:sz w:val="28"/>
          <w:szCs w:val="28"/>
        </w:rPr>
        <w:t xml:space="preserve"> </w:t>
      </w:r>
      <w:r>
        <w:rPr>
          <w:rFonts w:eastAsia="Times New Roman" w:cs="Times New Roman" w:hint="eastAsia"/>
          <w:color w:val="auto"/>
          <w:sz w:val="28"/>
          <w:szCs w:val="28"/>
        </w:rPr>
        <w:t>сайте</w:t>
      </w:r>
      <w:r>
        <w:rPr>
          <w:rFonts w:eastAsia="Times New Roman" w:cs="Times New Roman"/>
          <w:color w:val="auto"/>
          <w:sz w:val="28"/>
          <w:szCs w:val="28"/>
        </w:rPr>
        <w:t xml:space="preserve"> </w:t>
      </w:r>
      <w:r>
        <w:rPr>
          <w:rFonts w:eastAsia="Times New Roman" w:cs="Times New Roman" w:hint="eastAsia"/>
          <w:color w:val="auto"/>
          <w:sz w:val="28"/>
          <w:szCs w:val="28"/>
        </w:rPr>
        <w:t>органов</w:t>
      </w:r>
      <w:r>
        <w:rPr>
          <w:rFonts w:eastAsia="Times New Roman" w:cs="Times New Roman"/>
          <w:color w:val="auto"/>
          <w:sz w:val="28"/>
          <w:szCs w:val="28"/>
        </w:rPr>
        <w:t xml:space="preserve"> </w:t>
      </w:r>
      <w:r>
        <w:rPr>
          <w:rFonts w:eastAsia="Times New Roman" w:cs="Times New Roman" w:hint="eastAsia"/>
          <w:color w:val="auto"/>
          <w:sz w:val="28"/>
          <w:szCs w:val="28"/>
        </w:rPr>
        <w:t>местного</w:t>
      </w:r>
      <w:r>
        <w:rPr>
          <w:rFonts w:eastAsia="Times New Roman" w:cs="Times New Roman"/>
          <w:color w:val="auto"/>
          <w:sz w:val="28"/>
          <w:szCs w:val="28"/>
        </w:rPr>
        <w:t xml:space="preserve"> </w:t>
      </w:r>
      <w:r>
        <w:rPr>
          <w:rFonts w:eastAsia="Times New Roman" w:cs="Times New Roman" w:hint="eastAsia"/>
          <w:color w:val="auto"/>
          <w:sz w:val="28"/>
          <w:szCs w:val="28"/>
        </w:rPr>
        <w:t>самоуправления</w:t>
      </w:r>
      <w:r>
        <w:rPr>
          <w:rFonts w:eastAsia="Times New Roman" w:cs="Times New Roman"/>
          <w:color w:val="auto"/>
          <w:sz w:val="28"/>
          <w:szCs w:val="28"/>
        </w:rPr>
        <w:t xml:space="preserve"> </w:t>
      </w:r>
      <w:r>
        <w:rPr>
          <w:rFonts w:eastAsia="Times New Roman" w:cs="Times New Roman" w:hint="eastAsia"/>
          <w:color w:val="auto"/>
          <w:sz w:val="28"/>
          <w:szCs w:val="28"/>
        </w:rPr>
        <w:t>города</w:t>
      </w:r>
      <w:r>
        <w:rPr>
          <w:rFonts w:eastAsia="Times New Roman" w:cs="Times New Roman"/>
          <w:color w:val="auto"/>
          <w:sz w:val="28"/>
          <w:szCs w:val="28"/>
        </w:rPr>
        <w:t xml:space="preserve"> </w:t>
      </w:r>
      <w:r>
        <w:rPr>
          <w:rFonts w:eastAsia="Times New Roman" w:cs="Times New Roman" w:hint="eastAsia"/>
          <w:color w:val="auto"/>
          <w:sz w:val="28"/>
          <w:szCs w:val="28"/>
        </w:rPr>
        <w:t>Нефтеюганска</w:t>
      </w:r>
      <w:r>
        <w:rPr>
          <w:rFonts w:eastAsia="Times New Roman" w:cs="Times New Roman"/>
          <w:color w:val="auto"/>
          <w:sz w:val="28"/>
          <w:szCs w:val="28"/>
        </w:rPr>
        <w:t>.</w:t>
      </w:r>
    </w:p>
    <w:p w:rsidR="00DD269C" w:rsidRDefault="00F81D81">
      <w:pPr>
        <w:spacing w:line="240" w:lineRule="auto"/>
        <w:ind w:right="0" w:firstLine="708"/>
        <w:rPr>
          <w:rFonts w:cs="Times New Roman"/>
          <w:color w:val="auto"/>
          <w:sz w:val="28"/>
          <w:szCs w:val="28"/>
        </w:rPr>
      </w:pPr>
      <w:r>
        <w:rPr>
          <w:rFonts w:eastAsia="Times New Roman" w:cs="Times New Roman"/>
          <w:color w:val="auto"/>
          <w:sz w:val="28"/>
          <w:szCs w:val="28"/>
        </w:rPr>
        <w:t>3.</w:t>
      </w:r>
      <w:r>
        <w:rPr>
          <w:rFonts w:eastAsia="Times New Roman" w:cs="Times New Roman"/>
          <w:color w:val="auto"/>
          <w:sz w:val="28"/>
          <w:szCs w:val="20"/>
        </w:rPr>
        <w:t xml:space="preserve">Контроль исполнения постановления возложить на заместителя главы города </w:t>
      </w:r>
      <w:proofErr w:type="spellStart"/>
      <w:r>
        <w:rPr>
          <w:rFonts w:eastAsia="Times New Roman" w:cs="Times New Roman"/>
          <w:color w:val="auto"/>
          <w:sz w:val="28"/>
          <w:szCs w:val="20"/>
        </w:rPr>
        <w:t>Р.М.Яганова</w:t>
      </w:r>
      <w:proofErr w:type="spellEnd"/>
      <w:r>
        <w:rPr>
          <w:rFonts w:eastAsia="Times New Roman" w:cs="Times New Roman"/>
          <w:color w:val="auto"/>
          <w:sz w:val="28"/>
          <w:szCs w:val="20"/>
        </w:rPr>
        <w:t>.</w:t>
      </w:r>
    </w:p>
    <w:p w:rsidR="00DD269C" w:rsidRDefault="00DD269C">
      <w:pPr>
        <w:spacing w:line="312" w:lineRule="exact"/>
        <w:ind w:right="0" w:firstLine="0"/>
        <w:jc w:val="left"/>
        <w:rPr>
          <w:rFonts w:cs="Times New Roman"/>
          <w:color w:val="auto"/>
          <w:sz w:val="28"/>
          <w:szCs w:val="28"/>
        </w:rPr>
      </w:pPr>
    </w:p>
    <w:p w:rsidR="00DD269C" w:rsidRDefault="00DD269C">
      <w:pPr>
        <w:spacing w:line="312" w:lineRule="exact"/>
        <w:ind w:right="0" w:firstLine="0"/>
        <w:jc w:val="left"/>
        <w:rPr>
          <w:rFonts w:cs="Times New Roman"/>
          <w:color w:val="auto"/>
          <w:sz w:val="28"/>
          <w:szCs w:val="28"/>
        </w:rPr>
      </w:pPr>
    </w:p>
    <w:p w:rsidR="00DD269C" w:rsidRDefault="00F81D81">
      <w:pPr>
        <w:spacing w:line="312" w:lineRule="exact"/>
        <w:ind w:right="0" w:firstLine="0"/>
        <w:jc w:val="left"/>
        <w:rPr>
          <w:rFonts w:cs="Times New Roman"/>
          <w:color w:val="auto"/>
          <w:sz w:val="28"/>
          <w:szCs w:val="28"/>
        </w:rPr>
      </w:pPr>
      <w:r>
        <w:rPr>
          <w:rFonts w:eastAsia="Times New Roman" w:cs="Times New Roman" w:hint="eastAsia"/>
          <w:color w:val="auto"/>
          <w:sz w:val="28"/>
          <w:szCs w:val="28"/>
        </w:rPr>
        <w:t>Глава города</w:t>
      </w:r>
      <w:r>
        <w:rPr>
          <w:rFonts w:eastAsia="Times New Roman" w:cs="Times New Roman"/>
          <w:color w:val="auto"/>
          <w:sz w:val="28"/>
          <w:szCs w:val="28"/>
        </w:rPr>
        <w:t xml:space="preserve"> Нефтеюганска              </w:t>
      </w:r>
      <w:r>
        <w:rPr>
          <w:rFonts w:eastAsia="Times New Roman" w:cs="Times New Roman"/>
          <w:color w:val="auto"/>
          <w:sz w:val="28"/>
          <w:szCs w:val="28"/>
        </w:rPr>
        <w:tab/>
        <w:t xml:space="preserve">   </w:t>
      </w:r>
      <w:r>
        <w:rPr>
          <w:rFonts w:eastAsia="Times New Roman" w:cs="Times New Roman"/>
          <w:color w:val="auto"/>
          <w:sz w:val="28"/>
          <w:szCs w:val="28"/>
        </w:rPr>
        <w:tab/>
        <w:t xml:space="preserve">                             </w:t>
      </w:r>
      <w:proofErr w:type="spellStart"/>
      <w:r>
        <w:rPr>
          <w:rFonts w:eastAsia="Times New Roman" w:cs="Times New Roman"/>
          <w:color w:val="auto"/>
          <w:sz w:val="28"/>
          <w:szCs w:val="28"/>
        </w:rPr>
        <w:t>Ю.В.Чекунов</w:t>
      </w:r>
      <w:proofErr w:type="spellEnd"/>
    </w:p>
    <w:p w:rsidR="00DD269C" w:rsidRDefault="00F81D81">
      <w:pPr>
        <w:spacing w:after="162" w:line="240" w:lineRule="auto"/>
        <w:ind w:right="39" w:firstLine="0"/>
        <w:jc w:val="center"/>
        <w:rPr>
          <w:rFonts w:cs="Times New Roman"/>
        </w:rPr>
      </w:pPr>
      <w:r>
        <w:rPr>
          <w:rFonts w:eastAsia="Times New Roman" w:cs="Times New Roman"/>
          <w:sz w:val="36"/>
        </w:rPr>
        <w:t xml:space="preserve"> </w:t>
      </w:r>
    </w:p>
    <w:p w:rsidR="00DD269C" w:rsidRDefault="00F81D81">
      <w:pPr>
        <w:spacing w:after="161" w:line="240" w:lineRule="auto"/>
        <w:ind w:right="39" w:firstLine="0"/>
        <w:jc w:val="center"/>
        <w:rPr>
          <w:rFonts w:cs="Times New Roman"/>
        </w:rPr>
      </w:pPr>
      <w:r>
        <w:rPr>
          <w:rFonts w:eastAsia="Times New Roman" w:cs="Times New Roman"/>
          <w:sz w:val="36"/>
        </w:rPr>
        <w:t xml:space="preserve"> </w:t>
      </w:r>
    </w:p>
    <w:p w:rsidR="00DD269C" w:rsidRDefault="00F81D81">
      <w:pPr>
        <w:spacing w:after="161" w:line="240" w:lineRule="auto"/>
        <w:ind w:right="39" w:firstLine="0"/>
        <w:jc w:val="center"/>
        <w:rPr>
          <w:rFonts w:cs="Times New Roman"/>
        </w:rPr>
      </w:pPr>
      <w:r>
        <w:rPr>
          <w:rFonts w:eastAsia="Times New Roman" w:cs="Times New Roman"/>
          <w:sz w:val="36"/>
        </w:rPr>
        <w:t xml:space="preserve"> </w:t>
      </w:r>
    </w:p>
    <w:p w:rsidR="00DD269C" w:rsidRDefault="00F81D81">
      <w:pPr>
        <w:spacing w:after="160" w:line="259" w:lineRule="auto"/>
        <w:ind w:right="0" w:firstLine="0"/>
        <w:jc w:val="left"/>
        <w:rPr>
          <w:rFonts w:cs="Times New Roman"/>
          <w:sz w:val="36"/>
        </w:rPr>
      </w:pPr>
      <w:r>
        <w:rPr>
          <w:rFonts w:eastAsia="Times New Roman" w:cs="Times New Roman"/>
          <w:sz w:val="36"/>
        </w:rPr>
        <w:br w:type="page" w:clear="all"/>
      </w:r>
    </w:p>
    <w:p w:rsidR="00DD269C" w:rsidRDefault="00F81D81">
      <w:pPr>
        <w:spacing w:line="240" w:lineRule="auto"/>
        <w:ind w:right="39" w:firstLine="0"/>
        <w:jc w:val="right"/>
        <w:rPr>
          <w:rFonts w:cs="Times New Roman"/>
        </w:rPr>
      </w:pPr>
      <w:r>
        <w:rPr>
          <w:rFonts w:eastAsia="Times New Roman" w:cs="Times New Roman"/>
        </w:rPr>
        <w:lastRenderedPageBreak/>
        <w:t xml:space="preserve">                                                                                                          </w:t>
      </w:r>
      <w:r>
        <w:rPr>
          <w:rFonts w:eastAsia="Times New Roman" w:cs="Times New Roman"/>
          <w:sz w:val="28"/>
          <w:szCs w:val="28"/>
        </w:rPr>
        <w:t>Приложение</w:t>
      </w:r>
    </w:p>
    <w:p w:rsidR="00DD269C" w:rsidRDefault="00F81D81">
      <w:pPr>
        <w:spacing w:line="240" w:lineRule="auto"/>
        <w:ind w:right="39" w:firstLine="0"/>
        <w:jc w:val="right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к постановлению</w:t>
      </w:r>
    </w:p>
    <w:p w:rsidR="00DD269C" w:rsidRDefault="00F81D81">
      <w:pPr>
        <w:spacing w:line="240" w:lineRule="auto"/>
        <w:ind w:right="39" w:firstLine="0"/>
        <w:jc w:val="right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администрации города</w:t>
      </w:r>
    </w:p>
    <w:p w:rsidR="00DD269C" w:rsidRDefault="00F81D81">
      <w:pPr>
        <w:spacing w:line="240" w:lineRule="auto"/>
        <w:jc w:val="right"/>
        <w:rPr>
          <w:rFonts w:cs="Times New Roman"/>
          <w:spacing w:val="-8"/>
          <w:sz w:val="28"/>
          <w:szCs w:val="28"/>
        </w:rPr>
      </w:pPr>
      <w:bookmarkStart w:id="0" w:name="_Toc121312249"/>
      <w:r>
        <w:rPr>
          <w:rFonts w:eastAsia="Times New Roman" w:cs="Times New Roman"/>
          <w:sz w:val="28"/>
          <w:szCs w:val="28"/>
        </w:rPr>
        <w:t xml:space="preserve">от 20.10.2025 </w:t>
      </w:r>
      <w:r>
        <w:rPr>
          <w:rFonts w:eastAsia="Times New Roman" w:cs="Times New Roman"/>
          <w:spacing w:val="-8"/>
          <w:sz w:val="28"/>
          <w:szCs w:val="28"/>
        </w:rPr>
        <w:t>№ 1076-п</w:t>
      </w:r>
      <w:bookmarkEnd w:id="0"/>
    </w:p>
    <w:p w:rsidR="00DD269C" w:rsidRDefault="00DD269C">
      <w:pPr>
        <w:tabs>
          <w:tab w:val="left" w:pos="1134"/>
        </w:tabs>
        <w:ind w:firstLine="4401"/>
        <w:jc w:val="right"/>
        <w:outlineLvl w:val="1"/>
        <w:rPr>
          <w:rFonts w:cs="Times New Roman"/>
          <w:spacing w:val="-8"/>
          <w:sz w:val="28"/>
          <w:szCs w:val="28"/>
        </w:rPr>
      </w:pPr>
    </w:p>
    <w:p w:rsidR="00DD269C" w:rsidRDefault="00DD269C">
      <w:pPr>
        <w:spacing w:before="120" w:after="120"/>
        <w:ind w:right="63"/>
        <w:contextualSpacing/>
        <w:jc w:val="center"/>
        <w:rPr>
          <w:rFonts w:cs="Times New Roman"/>
          <w:smallCaps/>
          <w:spacing w:val="5"/>
          <w:sz w:val="28"/>
          <w:szCs w:val="36"/>
        </w:rPr>
      </w:pPr>
    </w:p>
    <w:p w:rsidR="00DD269C" w:rsidRDefault="00DD269C">
      <w:pPr>
        <w:spacing w:before="120" w:after="120"/>
        <w:contextualSpacing/>
        <w:jc w:val="center"/>
        <w:rPr>
          <w:rFonts w:cs="Times New Roman"/>
          <w:smallCaps/>
          <w:spacing w:val="5"/>
          <w:sz w:val="28"/>
          <w:szCs w:val="36"/>
        </w:rPr>
      </w:pPr>
    </w:p>
    <w:p w:rsidR="00DD269C" w:rsidRDefault="00DD269C">
      <w:pPr>
        <w:spacing w:before="120" w:after="120"/>
        <w:contextualSpacing/>
        <w:jc w:val="center"/>
        <w:rPr>
          <w:rFonts w:cs="Times New Roman"/>
          <w:smallCaps/>
          <w:spacing w:val="5"/>
          <w:sz w:val="28"/>
          <w:szCs w:val="36"/>
        </w:rPr>
      </w:pPr>
    </w:p>
    <w:p w:rsidR="00DD269C" w:rsidRDefault="00DD269C">
      <w:pPr>
        <w:spacing w:before="120" w:after="120"/>
        <w:contextualSpacing/>
        <w:jc w:val="center"/>
        <w:rPr>
          <w:rFonts w:cs="Times New Roman"/>
          <w:smallCaps/>
          <w:spacing w:val="5"/>
          <w:sz w:val="28"/>
          <w:szCs w:val="36"/>
        </w:rPr>
      </w:pPr>
    </w:p>
    <w:p w:rsidR="00DD269C" w:rsidRDefault="00DD269C">
      <w:pPr>
        <w:spacing w:before="120" w:after="120"/>
        <w:contextualSpacing/>
        <w:jc w:val="center"/>
        <w:rPr>
          <w:rFonts w:cs="Times New Roman"/>
          <w:smallCaps/>
          <w:spacing w:val="5"/>
          <w:sz w:val="28"/>
          <w:szCs w:val="36"/>
        </w:rPr>
      </w:pPr>
    </w:p>
    <w:p w:rsidR="00DD269C" w:rsidRDefault="00F81D81">
      <w:pPr>
        <w:spacing w:line="240" w:lineRule="auto"/>
        <w:ind w:left="10" w:hanging="10"/>
        <w:jc w:val="center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Топливно-энергетический баланс </w:t>
      </w:r>
    </w:p>
    <w:p w:rsidR="00DD269C" w:rsidRDefault="00F81D81">
      <w:pPr>
        <w:spacing w:line="240" w:lineRule="auto"/>
        <w:ind w:left="10" w:hanging="10"/>
        <w:jc w:val="center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муниципального образования г</w:t>
      </w:r>
      <w:r>
        <w:rPr>
          <w:rFonts w:eastAsia="Times New Roman" w:cs="Times New Roman"/>
          <w:sz w:val="28"/>
          <w:szCs w:val="28"/>
        </w:rPr>
        <w:t xml:space="preserve">ород Нефтеюганск» </w:t>
      </w:r>
    </w:p>
    <w:p w:rsidR="00DD269C" w:rsidRDefault="00F81D81">
      <w:pPr>
        <w:spacing w:line="240" w:lineRule="auto"/>
        <w:ind w:left="10" w:right="130" w:hanging="10"/>
        <w:jc w:val="center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за 2024 год </w:t>
      </w:r>
    </w:p>
    <w:p w:rsidR="00DD269C" w:rsidRDefault="00DD269C">
      <w:pPr>
        <w:spacing w:before="120" w:after="120"/>
        <w:ind w:left="1145" w:hanging="1134"/>
        <w:contextualSpacing/>
        <w:jc w:val="center"/>
        <w:rPr>
          <w:rFonts w:cs="Times New Roman"/>
          <w:caps/>
          <w:spacing w:val="5"/>
          <w:sz w:val="28"/>
          <w:szCs w:val="36"/>
        </w:rPr>
      </w:pPr>
    </w:p>
    <w:p w:rsidR="00DD269C" w:rsidRDefault="00DD269C">
      <w:pPr>
        <w:spacing w:before="120" w:after="120"/>
        <w:ind w:left="1145" w:hanging="1134"/>
        <w:contextualSpacing/>
        <w:jc w:val="center"/>
        <w:rPr>
          <w:rFonts w:cs="Times New Roman"/>
          <w:caps/>
          <w:spacing w:val="5"/>
          <w:sz w:val="28"/>
          <w:szCs w:val="36"/>
        </w:rPr>
      </w:pPr>
    </w:p>
    <w:p w:rsidR="00DD269C" w:rsidRDefault="00DD269C">
      <w:pPr>
        <w:spacing w:before="120" w:after="120"/>
        <w:ind w:left="1145" w:hanging="1134"/>
        <w:contextualSpacing/>
        <w:jc w:val="center"/>
        <w:rPr>
          <w:rFonts w:cs="Times New Roman"/>
          <w:caps/>
          <w:spacing w:val="5"/>
          <w:sz w:val="28"/>
          <w:szCs w:val="36"/>
        </w:rPr>
      </w:pPr>
    </w:p>
    <w:p w:rsidR="00DD269C" w:rsidRDefault="00DD269C">
      <w:pPr>
        <w:spacing w:before="120" w:after="120"/>
        <w:ind w:left="1145" w:hanging="1134"/>
        <w:contextualSpacing/>
        <w:rPr>
          <w:rFonts w:cs="Times New Roman"/>
          <w:caps/>
          <w:spacing w:val="5"/>
          <w:sz w:val="28"/>
          <w:szCs w:val="36"/>
        </w:rPr>
      </w:pPr>
    </w:p>
    <w:p w:rsidR="00DD269C" w:rsidRDefault="00DD269C">
      <w:pPr>
        <w:spacing w:before="120" w:after="120"/>
        <w:ind w:left="1145" w:hanging="1134"/>
        <w:contextualSpacing/>
        <w:jc w:val="center"/>
        <w:rPr>
          <w:rFonts w:cs="Times New Roman"/>
          <w:caps/>
          <w:spacing w:val="5"/>
          <w:sz w:val="28"/>
          <w:szCs w:val="36"/>
        </w:rPr>
      </w:pPr>
    </w:p>
    <w:p w:rsidR="00DD269C" w:rsidRDefault="00F81D81">
      <w:pPr>
        <w:spacing w:before="120" w:after="120"/>
        <w:ind w:left="1145" w:hanging="1134"/>
        <w:contextualSpacing/>
        <w:jc w:val="center"/>
        <w:rPr>
          <w:rFonts w:cs="Times New Roman"/>
          <w:caps/>
          <w:spacing w:val="5"/>
          <w:sz w:val="28"/>
          <w:szCs w:val="36"/>
        </w:rPr>
      </w:pPr>
      <w:r>
        <w:rPr>
          <w:rFonts w:eastAsia="Times New Roman" w:cs="Times New Roman"/>
          <w:caps/>
          <w:spacing w:val="5"/>
          <w:sz w:val="28"/>
          <w:szCs w:val="36"/>
          <w:lang w:eastAsia="en-US" w:bidi="en-US"/>
        </w:rPr>
        <w:t>Утверждаемая частЬ</w:t>
      </w:r>
    </w:p>
    <w:p w:rsidR="00DD269C" w:rsidRDefault="00DD269C">
      <w:pPr>
        <w:spacing w:before="120" w:after="120"/>
        <w:ind w:left="1145" w:hanging="1134"/>
        <w:contextualSpacing/>
        <w:jc w:val="center"/>
        <w:rPr>
          <w:rFonts w:cs="Times New Roman"/>
          <w:caps/>
          <w:spacing w:val="5"/>
          <w:sz w:val="28"/>
          <w:szCs w:val="36"/>
        </w:rPr>
      </w:pPr>
    </w:p>
    <w:p w:rsidR="00DD269C" w:rsidRDefault="00DD269C">
      <w:pPr>
        <w:spacing w:before="120" w:after="120"/>
        <w:ind w:left="1145" w:hanging="1134"/>
        <w:contextualSpacing/>
        <w:jc w:val="center"/>
        <w:rPr>
          <w:rFonts w:cs="Times New Roman"/>
          <w:caps/>
          <w:spacing w:val="5"/>
          <w:sz w:val="28"/>
          <w:szCs w:val="36"/>
        </w:rPr>
      </w:pPr>
    </w:p>
    <w:p w:rsidR="00DD269C" w:rsidRDefault="00DD269C">
      <w:pPr>
        <w:spacing w:before="120" w:after="120"/>
        <w:ind w:left="1145" w:hanging="1134"/>
        <w:contextualSpacing/>
        <w:jc w:val="center"/>
        <w:rPr>
          <w:rFonts w:cs="Times New Roman"/>
          <w:caps/>
          <w:spacing w:val="5"/>
          <w:sz w:val="28"/>
          <w:szCs w:val="36"/>
        </w:rPr>
      </w:pPr>
    </w:p>
    <w:p w:rsidR="00DD269C" w:rsidRDefault="00DD269C">
      <w:pPr>
        <w:spacing w:before="120" w:after="120"/>
        <w:ind w:left="1145" w:hanging="1134"/>
        <w:contextualSpacing/>
        <w:jc w:val="center"/>
        <w:rPr>
          <w:rFonts w:cs="Times New Roman"/>
          <w:caps/>
          <w:spacing w:val="5"/>
          <w:sz w:val="28"/>
          <w:szCs w:val="36"/>
        </w:rPr>
      </w:pPr>
    </w:p>
    <w:p w:rsidR="00DD269C" w:rsidRDefault="00DD269C">
      <w:pPr>
        <w:spacing w:before="120" w:after="120"/>
        <w:ind w:left="1145" w:hanging="1134"/>
        <w:contextualSpacing/>
        <w:jc w:val="center"/>
        <w:rPr>
          <w:rFonts w:cs="Times New Roman"/>
          <w:caps/>
          <w:spacing w:val="5"/>
          <w:sz w:val="28"/>
          <w:szCs w:val="36"/>
        </w:rPr>
      </w:pPr>
    </w:p>
    <w:p w:rsidR="00DD269C" w:rsidRDefault="00DD269C">
      <w:pPr>
        <w:spacing w:before="120" w:after="120"/>
        <w:ind w:left="1145" w:hanging="1134"/>
        <w:contextualSpacing/>
        <w:jc w:val="center"/>
        <w:rPr>
          <w:rFonts w:cs="Times New Roman"/>
          <w:caps/>
          <w:spacing w:val="5"/>
          <w:sz w:val="28"/>
          <w:szCs w:val="36"/>
        </w:rPr>
      </w:pPr>
    </w:p>
    <w:p w:rsidR="00DD269C" w:rsidRDefault="00DD269C">
      <w:pPr>
        <w:spacing w:before="120" w:after="120"/>
        <w:ind w:left="1145" w:hanging="1134"/>
        <w:contextualSpacing/>
        <w:jc w:val="center"/>
        <w:rPr>
          <w:rFonts w:cs="Times New Roman"/>
          <w:caps/>
          <w:spacing w:val="5"/>
          <w:sz w:val="28"/>
          <w:szCs w:val="36"/>
        </w:rPr>
      </w:pPr>
    </w:p>
    <w:p w:rsidR="00DD269C" w:rsidRDefault="00DD269C">
      <w:pPr>
        <w:spacing w:before="120" w:after="120"/>
        <w:ind w:left="1145" w:hanging="1134"/>
        <w:contextualSpacing/>
        <w:jc w:val="center"/>
        <w:rPr>
          <w:rFonts w:cs="Times New Roman"/>
          <w:caps/>
          <w:spacing w:val="5"/>
          <w:sz w:val="28"/>
          <w:szCs w:val="36"/>
        </w:rPr>
      </w:pPr>
    </w:p>
    <w:p w:rsidR="00DD269C" w:rsidRDefault="00DD269C">
      <w:pPr>
        <w:spacing w:before="120" w:after="120"/>
        <w:ind w:left="1145" w:hanging="1134"/>
        <w:contextualSpacing/>
        <w:jc w:val="center"/>
        <w:rPr>
          <w:rFonts w:cs="Times New Roman"/>
          <w:caps/>
          <w:spacing w:val="5"/>
          <w:sz w:val="28"/>
          <w:szCs w:val="36"/>
        </w:rPr>
      </w:pPr>
    </w:p>
    <w:p w:rsidR="00DD269C" w:rsidRDefault="00DD269C">
      <w:pPr>
        <w:spacing w:before="120" w:after="120"/>
        <w:ind w:firstLine="0"/>
        <w:contextualSpacing/>
        <w:rPr>
          <w:rFonts w:cs="Times New Roman"/>
          <w:caps/>
          <w:spacing w:val="5"/>
          <w:sz w:val="28"/>
          <w:szCs w:val="28"/>
        </w:rPr>
      </w:pPr>
    </w:p>
    <w:p w:rsidR="00DD269C" w:rsidRDefault="00DD269C">
      <w:pPr>
        <w:spacing w:before="120" w:after="120"/>
        <w:ind w:firstLine="0"/>
        <w:contextualSpacing/>
        <w:rPr>
          <w:rFonts w:cs="Times New Roman"/>
          <w:caps/>
          <w:spacing w:val="5"/>
          <w:sz w:val="28"/>
          <w:szCs w:val="28"/>
        </w:rPr>
      </w:pPr>
    </w:p>
    <w:p w:rsidR="00DD269C" w:rsidRDefault="00DD269C">
      <w:pPr>
        <w:spacing w:before="120" w:after="120"/>
        <w:ind w:firstLine="0"/>
        <w:contextualSpacing/>
        <w:rPr>
          <w:rFonts w:cs="Times New Roman"/>
          <w:caps/>
          <w:spacing w:val="5"/>
          <w:sz w:val="28"/>
          <w:szCs w:val="28"/>
        </w:rPr>
      </w:pPr>
    </w:p>
    <w:p w:rsidR="00DD269C" w:rsidRDefault="00DD269C">
      <w:pPr>
        <w:spacing w:before="120" w:after="120"/>
        <w:ind w:firstLine="0"/>
        <w:contextualSpacing/>
        <w:rPr>
          <w:rFonts w:cs="Times New Roman"/>
          <w:caps/>
          <w:spacing w:val="5"/>
          <w:sz w:val="28"/>
          <w:szCs w:val="36"/>
        </w:rPr>
      </w:pPr>
    </w:p>
    <w:p w:rsidR="00DD269C" w:rsidRDefault="00DD269C">
      <w:pPr>
        <w:spacing w:before="120" w:after="120"/>
        <w:ind w:firstLine="0"/>
        <w:contextualSpacing/>
        <w:rPr>
          <w:rFonts w:cs="Times New Roman"/>
          <w:caps/>
          <w:spacing w:val="5"/>
          <w:sz w:val="28"/>
          <w:szCs w:val="36"/>
        </w:rPr>
      </w:pPr>
    </w:p>
    <w:p w:rsidR="00DD269C" w:rsidRDefault="00DD269C">
      <w:pPr>
        <w:spacing w:line="240" w:lineRule="auto"/>
        <w:ind w:right="0" w:firstLine="0"/>
        <w:rPr>
          <w:rFonts w:cs="Times New Roman"/>
          <w:color w:val="auto"/>
          <w:szCs w:val="26"/>
        </w:rPr>
      </w:pPr>
    </w:p>
    <w:sdt>
      <w:sdtPr>
        <w:rPr>
          <w:rFonts w:ascii="Calibri" w:hAnsi="Calibri" w:cs="Times New Roman"/>
          <w:color w:val="auto"/>
          <w:sz w:val="28"/>
          <w:szCs w:val="28"/>
          <w:lang w:eastAsia="en-US"/>
        </w:rPr>
        <w:id w:val="843598158"/>
        <w:docPartObj>
          <w:docPartGallery w:val="Table of Contents"/>
          <w:docPartUnique/>
        </w:docPartObj>
      </w:sdtPr>
      <w:sdtEndPr/>
      <w:sdtContent>
        <w:p w:rsidR="00DD269C" w:rsidRDefault="00F81D81">
          <w:pPr>
            <w:keepNext/>
            <w:keepLines/>
            <w:spacing w:after="120" w:line="240" w:lineRule="auto"/>
            <w:ind w:right="0" w:firstLine="0"/>
            <w:jc w:val="center"/>
            <w:rPr>
              <w:rFonts w:cs="Times New Roman"/>
              <w:b/>
              <w:bCs/>
              <w:color w:val="auto"/>
              <w:sz w:val="28"/>
              <w:szCs w:val="28"/>
            </w:rPr>
          </w:pPr>
          <w:r>
            <w:rPr>
              <w:rFonts w:eastAsia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:rsidR="00DD269C" w:rsidRDefault="00F81D81">
          <w:pPr>
            <w:tabs>
              <w:tab w:val="right" w:leader="dot" w:pos="9345"/>
            </w:tabs>
            <w:spacing w:after="60" w:line="276" w:lineRule="auto"/>
            <w:ind w:right="0" w:firstLine="0"/>
            <w:jc w:val="left"/>
            <w:rPr>
              <w:rFonts w:cs="Times New Roman"/>
              <w:color w:val="auto"/>
              <w:sz w:val="24"/>
              <w:szCs w:val="24"/>
            </w:rPr>
          </w:pPr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fldChar w:fldCharType="begin"/>
          </w:r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instrText xml:space="preserve"> TOC \o "1-3" \h \z \u </w:instrText>
          </w:r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fldChar w:fldCharType="separate"/>
          </w:r>
          <w:hyperlink w:anchor="_Toc152255662" w:tooltip="#_Toc152255662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Методологические пояснения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instrText xml:space="preserve"> PAGEREF _Toc152255662 \h </w:instrTex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>5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end"/>
            </w:r>
          </w:hyperlink>
        </w:p>
        <w:p w:rsidR="00DD269C" w:rsidRDefault="00F81D81">
          <w:pPr>
            <w:tabs>
              <w:tab w:val="right" w:leader="dot" w:pos="9345"/>
            </w:tabs>
            <w:spacing w:after="60" w:line="276" w:lineRule="auto"/>
            <w:ind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r>
            <w:rPr>
              <w:rFonts w:eastAsia="Times New Roman" w:cs="Times New Roman"/>
              <w:color w:val="auto"/>
              <w:sz w:val="24"/>
              <w:szCs w:val="24"/>
              <w:u w:val="single"/>
              <w:lang w:eastAsia="en-US"/>
            </w:rPr>
            <w:t>Введение</w:t>
          </w:r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………………………………………………………………………………………….8</w:t>
          </w:r>
        </w:p>
        <w:p w:rsidR="00DD269C" w:rsidRDefault="00F81D81">
          <w:pPr>
            <w:tabs>
              <w:tab w:val="right" w:leader="dot" w:pos="9345"/>
            </w:tabs>
            <w:spacing w:after="60" w:line="276" w:lineRule="auto"/>
            <w:ind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63" w:tooltip="#_Toc152255663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Общие сведения о муниципальном образовании «Город Нефтеюганск»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  <w:t>9</w:t>
            </w:r>
          </w:hyperlink>
        </w:p>
        <w:p w:rsidR="00DD269C" w:rsidRDefault="00F81D81">
          <w:pPr>
            <w:tabs>
              <w:tab w:val="right" w:leader="dot" w:pos="9345"/>
            </w:tabs>
            <w:spacing w:after="60" w:line="276" w:lineRule="auto"/>
            <w:ind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64" w:tooltip="#_Toc152255664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Раздел 1. Порядок формирования топливно-энергетического баланса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instrText xml:space="preserve"> PAGEREF _Toc152255664 \h </w:instrTex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>1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end"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2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65" w:tooltip="#_Toc152255665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1.1.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Основания формирования топливно-энергетического баланса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instrText xml:space="preserve"> PAGEREF _Toc152255665 \h </w:instrTex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>1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end"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2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66" w:tooltip="#_Toc152255666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1.2.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Источники информации для составл</w:t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ения</w:t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br/>
              <w:t>топливно-энергетического баланса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instrText xml:space="preserve"> PAGEREF _Toc152255666 \h </w:instrTex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>1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end"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2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67" w:tooltip="#_Toc152255667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1.3.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Общие положения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instrText xml:space="preserve"> PAGEREF _Toc152255667 \h </w:instrTex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end"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14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68" w:tooltip="#_Toc152255668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1.4.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Этапы составления баланса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instrText xml:space="preserve"> PAGEREF _Toc152255668 \h </w:instrTex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>1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end"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4</w:t>
          </w:r>
        </w:p>
        <w:p w:rsidR="00DD269C" w:rsidRDefault="00F81D81">
          <w:pPr>
            <w:tabs>
              <w:tab w:val="right" w:leader="dot" w:pos="9345"/>
            </w:tabs>
            <w:spacing w:after="60" w:line="276" w:lineRule="auto"/>
            <w:ind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69" w:tooltip="#_Toc152255669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Раздел 2. Анализ данных подлежащих включению в баланс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instrText xml:space="preserve"> PAGEREF _Toc152255669 \h </w:instrTex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>1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end"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6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70" w:tooltip="#_Toc152255670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2.1.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Описание форм статистического наблюдения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instrText xml:space="preserve"> PAGEREF _Toc152255670 \h </w:instrTex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>1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end"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6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71" w:tooltip="#_Toc152255671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2.2.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Определение расхода энергии на производство промышленной</w:t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 xml:space="preserve"> продукции, необходимого агрегирования показателей по видам топлива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instrText xml:space="preserve"> PAGEREF _Toc152255671 \h </w:instrTex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>1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end"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8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72" w:tooltip="#_Toc152255672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2.3.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Анализ одноименных данных разных форм статистической отчетности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instrText xml:space="preserve"> PAGEREF _Toc152255672 \h </w:instrTex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>1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fldChar w:fldCharType="end"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9</w:t>
          </w:r>
        </w:p>
        <w:p w:rsidR="00DD269C" w:rsidRDefault="00F81D81">
          <w:pPr>
            <w:tabs>
              <w:tab w:val="right" w:leader="dot" w:pos="9345"/>
            </w:tabs>
            <w:spacing w:after="60" w:line="276" w:lineRule="auto"/>
            <w:ind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73" w:tooltip="#_Toc152255673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Раздел 3. Однопродуктовые балансы топливно-</w:t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энергетических ресурсов муниципального образования «Город Нефтеюганск» за 2024 год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21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74" w:tooltip="#_Toc152255674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3.1.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Однопродуктовый баланс «Уголь»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22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75" w:tooltip="#_Toc152255675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3.2.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Однопродуктовый бала</w:t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нс «Сырая нефть»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24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76" w:tooltip="#_Toc152255676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3.3.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Однопродуктовый баланс «Нефтепродукты»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26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77" w:tooltip="#_Toc152255677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3.4.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Однопродуктовый баланс «Природный газ»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28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78" w:tooltip="#_Toc152255678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3.5.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Однопродуктовый баланс «Прочее твердое топливо»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30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79" w:tooltip="#_Toc152255679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3.6.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Однопродуктовый баланс «Гидроэнергия и НВИЭ»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32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80" w:tooltip="#_Toc152255680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3.7.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Однопродуктовый баланс «Атомная энергия»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34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81" w:tooltip="#_Toc152255681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3.8.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Однопродуктовый баланс «Электрическая энергия»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36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82" w:tooltip="#_Toc152255682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3.9.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Однопродуктовый баланс «Тепловая энергия»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38</w:t>
          </w:r>
        </w:p>
        <w:p w:rsidR="00DD269C" w:rsidRDefault="00F81D81">
          <w:pPr>
            <w:tabs>
              <w:tab w:val="right" w:leader="dot" w:pos="9345"/>
            </w:tabs>
            <w:spacing w:after="60" w:line="276" w:lineRule="auto"/>
            <w:ind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83" w:tooltip="#_Toc152255683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Раздел 4. Топливно-энергетический баланс муниципального образования «Город Нефтеюганск» за 2024 год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40</w:t>
          </w:r>
        </w:p>
        <w:p w:rsidR="00DD269C" w:rsidRDefault="00F81D81">
          <w:pPr>
            <w:tabs>
              <w:tab w:val="right" w:leader="dot" w:pos="9345"/>
            </w:tabs>
            <w:spacing w:after="60" w:line="276" w:lineRule="auto"/>
            <w:ind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84" w:tooltip="#_Toc152255684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Раздел 5. Анализ топливно-энергетического баланс</w:t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а муниципального образования «Город Нефтеюганск»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44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85" w:tooltip="#_Toc152255685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5.1.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Структурный анализ потребления топливно-энергетических ресурсов и первичных топливно-энергетических ресурсов в 2022 году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44</w:t>
          </w:r>
        </w:p>
        <w:p w:rsidR="00DD269C" w:rsidRDefault="00F81D81">
          <w:pPr>
            <w:tabs>
              <w:tab w:val="left" w:pos="880"/>
              <w:tab w:val="right" w:leader="dot" w:pos="9344"/>
            </w:tabs>
            <w:spacing w:after="100" w:line="259" w:lineRule="auto"/>
            <w:ind w:left="220"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86" w:tooltip="#_Toc152255686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5.2.</w:t>
            </w:r>
            <w:r>
              <w:rPr>
                <w:rFonts w:eastAsia="Times New Roman" w:cs="Times New Roman"/>
                <w:color w:val="auto"/>
                <w:sz w:val="24"/>
                <w:szCs w:val="24"/>
                <w14:ligatures w14:val="standardContextual"/>
              </w:rPr>
              <w:tab/>
            </w:r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Анализ потребления тепловой и электрической энергии в 2022 году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47</w:t>
          </w:r>
        </w:p>
        <w:p w:rsidR="00DD269C" w:rsidRDefault="00F81D81">
          <w:pPr>
            <w:tabs>
              <w:tab w:val="right" w:leader="dot" w:pos="9345"/>
            </w:tabs>
            <w:spacing w:after="60" w:line="276" w:lineRule="auto"/>
            <w:ind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87" w:tooltip="#_Toc152255687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Приложение 1.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49</w:t>
          </w:r>
        </w:p>
        <w:p w:rsidR="00DD269C" w:rsidRDefault="00F81D81">
          <w:pPr>
            <w:tabs>
              <w:tab w:val="right" w:leader="dot" w:pos="9345"/>
            </w:tabs>
            <w:spacing w:after="60" w:line="276" w:lineRule="auto"/>
            <w:ind w:right="0" w:firstLine="0"/>
            <w:jc w:val="left"/>
            <w:rPr>
              <w:rFonts w:cs="Times New Roman"/>
              <w:color w:val="auto"/>
              <w:sz w:val="24"/>
              <w:szCs w:val="24"/>
              <w14:ligatures w14:val="standardContextual"/>
            </w:rPr>
          </w:pPr>
          <w:hyperlink w:anchor="_Toc152255688" w:tooltip="#_Toc152255688" w:history="1">
            <w:r>
              <w:rPr>
                <w:rFonts w:eastAsia="Times New Roman" w:cs="Times New Roman"/>
                <w:color w:val="auto"/>
                <w:sz w:val="24"/>
                <w:szCs w:val="24"/>
                <w:u w:val="single"/>
                <w:lang w:eastAsia="en-US"/>
              </w:rPr>
              <w:t>Приложение 2.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ab/>
            </w:r>
          </w:hyperlink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t>50</w:t>
          </w:r>
        </w:p>
        <w:p w:rsidR="00DD269C" w:rsidRDefault="00F81D81">
          <w:pPr>
            <w:spacing w:after="60" w:line="276" w:lineRule="auto"/>
            <w:ind w:right="0" w:firstLine="0"/>
            <w:jc w:val="left"/>
            <w:rPr>
              <w:rFonts w:cs="Times New Roman"/>
              <w:color w:val="auto"/>
              <w:sz w:val="22"/>
            </w:rPr>
          </w:pPr>
          <w:r>
            <w:rPr>
              <w:rFonts w:eastAsia="Times New Roman" w:cs="Times New Roman"/>
              <w:color w:val="auto"/>
              <w:sz w:val="24"/>
              <w:szCs w:val="24"/>
              <w:lang w:eastAsia="en-US"/>
            </w:rPr>
            <w:fldChar w:fldCharType="end"/>
          </w:r>
        </w:p>
      </w:sdtContent>
    </w:sdt>
    <w:p w:rsidR="00DD269C" w:rsidRDefault="00F81D81">
      <w:pPr>
        <w:spacing w:after="120" w:line="24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bCs/>
          <w:color w:val="auto"/>
          <w:sz w:val="28"/>
          <w:szCs w:val="28"/>
          <w:lang w:eastAsia="en-US"/>
        </w:rPr>
        <w:br w:type="page" w:clear="all"/>
      </w:r>
      <w:r>
        <w:rPr>
          <w:rFonts w:eastAsia="Times New Roman" w:cs="Times New Roman"/>
          <w:b/>
          <w:bCs/>
          <w:sz w:val="28"/>
          <w:szCs w:val="28"/>
        </w:rPr>
        <w:lastRenderedPageBreak/>
        <w:t>Список сокращений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bookmarkStart w:id="1" w:name="_Hlk175133256"/>
      <w:r>
        <w:rPr>
          <w:rFonts w:eastAsia="Times New Roman" w:cs="Times New Roman"/>
          <w:sz w:val="24"/>
          <w:szCs w:val="24"/>
        </w:rPr>
        <w:t>АЭС – атомная электростанция;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ВЭД – виды экономической деятельности;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ВРП – валовый региональный продукт;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ВМП – валовый муниципальный продукт;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Гкал – </w:t>
      </w:r>
      <w:proofErr w:type="spellStart"/>
      <w:r>
        <w:rPr>
          <w:rFonts w:eastAsia="Times New Roman" w:cs="Times New Roman"/>
          <w:sz w:val="24"/>
          <w:szCs w:val="24"/>
        </w:rPr>
        <w:t>гигакалория</w:t>
      </w:r>
      <w:proofErr w:type="spellEnd"/>
      <w:r>
        <w:rPr>
          <w:rFonts w:eastAsia="Times New Roman" w:cs="Times New Roman"/>
          <w:sz w:val="24"/>
          <w:szCs w:val="24"/>
        </w:rPr>
        <w:t>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Гкал/ч – </w:t>
      </w:r>
      <w:proofErr w:type="spellStart"/>
      <w:r>
        <w:rPr>
          <w:rFonts w:eastAsia="Times New Roman" w:cs="Times New Roman"/>
          <w:sz w:val="24"/>
          <w:szCs w:val="24"/>
        </w:rPr>
        <w:t>гигакалория</w:t>
      </w:r>
      <w:proofErr w:type="spellEnd"/>
      <w:r>
        <w:rPr>
          <w:rFonts w:eastAsia="Times New Roman" w:cs="Times New Roman"/>
          <w:sz w:val="24"/>
          <w:szCs w:val="24"/>
        </w:rPr>
        <w:t xml:space="preserve"> в час;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ГРЭС – </w:t>
      </w:r>
      <w:proofErr w:type="spellStart"/>
      <w:r>
        <w:rPr>
          <w:rFonts w:eastAsia="Times New Roman" w:cs="Times New Roman"/>
          <w:sz w:val="24"/>
          <w:szCs w:val="24"/>
        </w:rPr>
        <w:t>гидрорециркуляционная</w:t>
      </w:r>
      <w:proofErr w:type="spellEnd"/>
      <w:r>
        <w:rPr>
          <w:rFonts w:eastAsia="Times New Roman" w:cs="Times New Roman"/>
          <w:sz w:val="24"/>
          <w:szCs w:val="24"/>
        </w:rPr>
        <w:t xml:space="preserve"> электростанция;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ЖКХ</w:t>
      </w:r>
      <w:r>
        <w:rPr>
          <w:rFonts w:eastAsia="Times New Roman" w:cs="Times New Roman"/>
          <w:sz w:val="24"/>
          <w:szCs w:val="24"/>
        </w:rPr>
        <w:t xml:space="preserve"> – жилищно-коммунальное хозяйство;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НВИЭ – нетрадиционные и возобновляемые источники энергии;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кВт×ч</w:t>
      </w:r>
      <w:proofErr w:type="spellEnd"/>
      <w:r>
        <w:rPr>
          <w:rFonts w:eastAsia="Times New Roman" w:cs="Times New Roman"/>
          <w:sz w:val="24"/>
          <w:szCs w:val="24"/>
        </w:rPr>
        <w:t xml:space="preserve"> – киловатт – час;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КЭС – конденсационная электростанция;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Порядок – Приказ Минэнерго России от 29.10.2021 № 1169</w:t>
      </w:r>
      <w:r>
        <w:rPr>
          <w:rFonts w:eastAsia="Times New Roman" w:cs="Times New Roman"/>
          <w:sz w:val="24"/>
          <w:szCs w:val="24"/>
        </w:rPr>
        <w:t xml:space="preserve"> «Об утверждении Порядка составления топливно-энергетических балансов субъектов Российской Федерации, муниципальных образований»;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ПТЭР – первичные топливно-энергетические ресурсы;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т </w:t>
      </w:r>
      <w:proofErr w:type="spellStart"/>
      <w:r>
        <w:rPr>
          <w:rFonts w:eastAsia="Times New Roman" w:cs="Times New Roman"/>
          <w:sz w:val="24"/>
          <w:szCs w:val="24"/>
        </w:rPr>
        <w:t>у.т</w:t>
      </w:r>
      <w:proofErr w:type="spellEnd"/>
      <w:r>
        <w:rPr>
          <w:rFonts w:eastAsia="Times New Roman" w:cs="Times New Roman"/>
          <w:sz w:val="24"/>
          <w:szCs w:val="24"/>
        </w:rPr>
        <w:t>. – тонн условного топлива;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тыс. – тысяча;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ТЭР – топливно-энергетически</w:t>
      </w:r>
      <w:r>
        <w:rPr>
          <w:rFonts w:eastAsia="Times New Roman" w:cs="Times New Roman"/>
          <w:sz w:val="24"/>
          <w:szCs w:val="24"/>
        </w:rPr>
        <w:t>е ресурсы;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ТЭБ – топливно-энергетический баланс;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ТЭС – тепловая электростанция;</w:t>
      </w:r>
    </w:p>
    <w:p w:rsidR="00DD269C" w:rsidRDefault="00F81D81">
      <w:pPr>
        <w:spacing w:after="120"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ТЭЦ – теплоэлектроцентраль.</w:t>
      </w:r>
      <w:bookmarkEnd w:id="1"/>
    </w:p>
    <w:p w:rsidR="00DD269C" w:rsidRDefault="00F81D81">
      <w:pPr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 w:clear="all"/>
      </w:r>
    </w:p>
    <w:p w:rsidR="00DD269C" w:rsidRDefault="00F81D81">
      <w:pPr>
        <w:pStyle w:val="ab"/>
        <w:spacing w:before="240" w:after="240" w:line="240" w:lineRule="auto"/>
        <w:ind w:left="0"/>
        <w:contextualSpacing w:val="0"/>
        <w:jc w:val="center"/>
        <w:outlineLvl w:val="0"/>
        <w:rPr>
          <w:rFonts w:cs="Times New Roman"/>
          <w:b/>
          <w:bCs/>
          <w:sz w:val="28"/>
          <w:szCs w:val="28"/>
        </w:rPr>
      </w:pPr>
      <w:bookmarkStart w:id="2" w:name="_Toc207205272"/>
      <w:r>
        <w:rPr>
          <w:rFonts w:eastAsia="Times New Roman" w:cs="Times New Roman"/>
          <w:b/>
          <w:bCs/>
          <w:sz w:val="28"/>
          <w:szCs w:val="28"/>
        </w:rPr>
        <w:lastRenderedPageBreak/>
        <w:t>Методологические пояснения</w:t>
      </w:r>
      <w:bookmarkEnd w:id="2"/>
    </w:p>
    <w:p w:rsidR="00DD269C" w:rsidRDefault="00F81D81">
      <w:pPr>
        <w:pStyle w:val="ab"/>
        <w:spacing w:after="120" w:line="276" w:lineRule="auto"/>
        <w:ind w:left="0" w:firstLine="708"/>
        <w:rPr>
          <w:rFonts w:cs="Times New Roman"/>
          <w:sz w:val="24"/>
          <w:szCs w:val="24"/>
        </w:rPr>
      </w:pPr>
      <w:bookmarkStart w:id="3" w:name="_Hlk175133271"/>
      <w:r>
        <w:rPr>
          <w:rFonts w:eastAsia="Times New Roman" w:cs="Times New Roman"/>
          <w:sz w:val="24"/>
          <w:szCs w:val="24"/>
        </w:rPr>
        <w:t>Атомная энергия - энергия, содержащаяся в атомных ядрах и выделяемая при ядерных реакциях и радиоактивном распаде.</w:t>
      </w:r>
    </w:p>
    <w:p w:rsidR="00DD269C" w:rsidRDefault="00F81D81">
      <w:pPr>
        <w:pStyle w:val="ab"/>
        <w:spacing w:after="120" w:line="276" w:lineRule="auto"/>
        <w:ind w:left="0"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Атомная электростанция – электростанция, преобразующая энергию деления ядер атомов в электрическую энергию или в электрическую энергию и тепло.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Бюджетофинансируемые</w:t>
      </w:r>
      <w:proofErr w:type="spellEnd"/>
      <w:r>
        <w:rPr>
          <w:rFonts w:eastAsia="Times New Roman" w:cs="Times New Roman"/>
          <w:sz w:val="24"/>
          <w:szCs w:val="24"/>
        </w:rPr>
        <w:t xml:space="preserve"> организации – учебные заведения (школы, интернаты, техникумы, училища, институты и т.п.); л</w:t>
      </w:r>
      <w:r>
        <w:rPr>
          <w:rFonts w:eastAsia="Times New Roman" w:cs="Times New Roman"/>
          <w:sz w:val="24"/>
          <w:szCs w:val="24"/>
        </w:rPr>
        <w:t xml:space="preserve">ечебные учреждения (больницы, поликлиники, амбулатории, медпункты, санатории и т.п.); спортивные учреждения (спортклубы, стадионы и т.п.); учреждения культуры (музеи, парки и т.п.); детские дошкольные учреждения (детские сады, ясли); детские дома, детские </w:t>
      </w:r>
      <w:r>
        <w:rPr>
          <w:rFonts w:eastAsia="Times New Roman" w:cs="Times New Roman"/>
          <w:sz w:val="24"/>
          <w:szCs w:val="24"/>
        </w:rPr>
        <w:t xml:space="preserve">оздоровительные лагеря; дома для престарелых и инвалидов; коммунальные учреждения (гостиницы, дома и общежития для приезжих, находящиеся на балансе </w:t>
      </w:r>
      <w:proofErr w:type="spellStart"/>
      <w:r>
        <w:rPr>
          <w:rFonts w:eastAsia="Times New Roman" w:cs="Times New Roman"/>
          <w:sz w:val="24"/>
          <w:szCs w:val="24"/>
        </w:rPr>
        <w:t>бюджетофинансируемых</w:t>
      </w:r>
      <w:proofErr w:type="spellEnd"/>
      <w:r>
        <w:rPr>
          <w:rFonts w:eastAsia="Times New Roman" w:cs="Times New Roman"/>
          <w:sz w:val="24"/>
          <w:szCs w:val="24"/>
        </w:rPr>
        <w:t xml:space="preserve"> организаций); студенческие общежития, воинские части, а также коммунальные и культурно-</w:t>
      </w:r>
      <w:r>
        <w:rPr>
          <w:rFonts w:eastAsia="Times New Roman" w:cs="Times New Roman"/>
          <w:sz w:val="24"/>
          <w:szCs w:val="24"/>
        </w:rPr>
        <w:t>бытовые предприятия, учреждения и другие организации, финансируемые полностью или частично из бюджета любого уровня.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ВРП – показатель, измеряющий валовую добавленную стоимость, исчисляемый путём исключения из суммарной валовой продукции объёмов её промежут</w:t>
      </w:r>
      <w:r>
        <w:rPr>
          <w:rFonts w:eastAsia="Times New Roman" w:cs="Times New Roman"/>
          <w:sz w:val="24"/>
          <w:szCs w:val="24"/>
        </w:rPr>
        <w:t>очного потребления.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ВМП – это стоимость всех товаров и услуг, созданных на экономической территории муниципального образования региона за тот или иной период единицами-резидентами за вычетом промежуточного потребления. На уровне предприятия, сектора, отрас</w:t>
      </w:r>
      <w:r>
        <w:rPr>
          <w:rFonts w:eastAsia="Times New Roman" w:cs="Times New Roman"/>
          <w:sz w:val="24"/>
          <w:szCs w:val="24"/>
        </w:rPr>
        <w:t>ли экономики низовой территории региона показателю ВМП соответствует показатель «валовая добавленная стоимость», характеризующая конечный результат производственной деятельности.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Гидроэнергия – энергия, сосредоточенная в потоках водных масс, в русловых вод</w:t>
      </w:r>
      <w:r>
        <w:rPr>
          <w:rFonts w:eastAsia="Times New Roman" w:cs="Times New Roman"/>
          <w:sz w:val="24"/>
          <w:szCs w:val="24"/>
        </w:rPr>
        <w:t>отоках и приливных движениях.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Гидроэлектростанция -  электростанция, преобразующая механическую энергию воды в электрическую.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Жидкое топливо -  углеводородное топливо, являющиеся продуктом переработки нефти.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Котельная – здание или помещение, в котором расп</w:t>
      </w:r>
      <w:r>
        <w:rPr>
          <w:rFonts w:eastAsia="Times New Roman" w:cs="Times New Roman"/>
          <w:sz w:val="24"/>
          <w:szCs w:val="24"/>
        </w:rPr>
        <w:t>оложен комплекс устройств для выработки пара или горячей воды.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Муниципальное образование – населенная территория, на которой осуществляется местное самоуправление в России, то есть решаются преимущественно вопросы местного значения.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 </w:t>
      </w:r>
      <w:r>
        <w:rPr>
          <w:rFonts w:eastAsia="Times New Roman" w:cs="Times New Roman"/>
          <w:sz w:val="24"/>
          <w:szCs w:val="24"/>
        </w:rPr>
        <w:t>энергетических ресурсов –баланс энергетических ресурсов, который включает: баланс угля, баланс нефтепродуктов, баланс сырой нефти; баланс природного газа, баланс прочего твердого топлива, баланс электрической энергии, баланс тепловой энергии.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>Первичные эне</w:t>
      </w:r>
      <w:r>
        <w:rPr>
          <w:rFonts w:eastAsia="Times New Roman" w:cs="Times New Roman"/>
          <w:sz w:val="24"/>
          <w:szCs w:val="24"/>
        </w:rPr>
        <w:t>ргоресурсы – энергоресурсы, которые не подвергались какой-либо переработке непосредственно находящиеся в природе (нефть, природный газ, каменный и бурый уголь, горючие сланцы и т.д.)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Попутный газ – сложная газообразная углеводородная смесь, растворенная в </w:t>
      </w:r>
      <w:r>
        <w:rPr>
          <w:rFonts w:eastAsia="Times New Roman" w:cs="Times New Roman"/>
          <w:sz w:val="24"/>
          <w:szCs w:val="24"/>
        </w:rPr>
        <w:t>нефти или находящаяся в газовой шапке, добываемая через нефтяные скважины.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Потребитель электрической (тепловой) энергии – предприятие, организация, территориально обособленный цех, строительная площадка, квартира, у которых приемники электрической (теплово</w:t>
      </w:r>
      <w:r>
        <w:rPr>
          <w:rFonts w:eastAsia="Times New Roman" w:cs="Times New Roman"/>
          <w:sz w:val="24"/>
          <w:szCs w:val="24"/>
        </w:rPr>
        <w:t>й) энергии присоединены к электрической (тепловой) сети и используют электрически (тепловую) энергию.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Преобразованные энергоресурсы – энергоресурсы, полученные после преобразования первичного энергоресурса на специальных установках, а также полученный в ре</w:t>
      </w:r>
      <w:r>
        <w:rPr>
          <w:rFonts w:eastAsia="Times New Roman" w:cs="Times New Roman"/>
          <w:sz w:val="24"/>
          <w:szCs w:val="24"/>
        </w:rPr>
        <w:t>зультате недоиспользования энергии в технологическом процессе или в виде побочного продукта основного производства.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Природный газ (естественный) – горючая газообразная смесь углеводородов с преобладанием метана, предназначенная в качестве сырья и топлива д</w:t>
      </w:r>
      <w:r>
        <w:rPr>
          <w:rFonts w:eastAsia="Times New Roman" w:cs="Times New Roman"/>
          <w:sz w:val="24"/>
          <w:szCs w:val="24"/>
        </w:rPr>
        <w:t>ля промышленного и коммунально-бытового использования.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ПТЭР – входят природное топливо (уголь, природный газ, дрова и прочие виды природного топлива), продукты нефтепереработки, поступившие из-за пределов городского округа (газ сжиженный, бензины автомобил</w:t>
      </w:r>
      <w:r>
        <w:rPr>
          <w:rFonts w:eastAsia="Times New Roman" w:cs="Times New Roman"/>
          <w:sz w:val="24"/>
          <w:szCs w:val="24"/>
        </w:rPr>
        <w:t>ьные, керосины, дизельное топливо, мазут, прочие виды нефтепродуктов), продукты переработки угля (кокс и коксовая мелочь), привезенные со стороны, а также тепловая и электрическая энергия, вырабатываемая за пределами городского округа, приведенные к условн</w:t>
      </w:r>
      <w:r>
        <w:rPr>
          <w:rFonts w:eastAsia="Times New Roman" w:cs="Times New Roman"/>
          <w:sz w:val="24"/>
          <w:szCs w:val="24"/>
        </w:rPr>
        <w:t>ому топливу.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Твердое топливо – горючие вещества, основной составной частью которых является углерод.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Тепловая энергия – энергетический ресурс, при потреблении которого изменяются термодинамические параметры теплоносителей.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Тепловая электростанция – электро</w:t>
      </w:r>
      <w:r>
        <w:rPr>
          <w:rFonts w:eastAsia="Times New Roman" w:cs="Times New Roman"/>
          <w:sz w:val="24"/>
          <w:szCs w:val="24"/>
        </w:rPr>
        <w:t>станция, преобразующая химическую энергию топлива в электрическую энергию или электрическую и тепловую.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Теплоснабжение – обеспечение потребителей теплом.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Теплоутилизационная</w:t>
      </w:r>
      <w:proofErr w:type="spellEnd"/>
      <w:r>
        <w:rPr>
          <w:rFonts w:eastAsia="Times New Roman" w:cs="Times New Roman"/>
          <w:sz w:val="24"/>
          <w:szCs w:val="24"/>
        </w:rPr>
        <w:t xml:space="preserve"> установка – установка со стационарным котлом утилизатором.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Топливо – вещества, кот</w:t>
      </w:r>
      <w:r>
        <w:rPr>
          <w:rFonts w:eastAsia="Times New Roman" w:cs="Times New Roman"/>
          <w:sz w:val="24"/>
          <w:szCs w:val="24"/>
        </w:rPr>
        <w:t>орые могут быть использованы в хозяйственной деятельности для получения тепловой энергии, выделяющейся при его сгорании.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Топливно-энергетический баланс – содержит взаимосвязанные показатели количественного соответствия поставок энергетических ресурсов на т</w:t>
      </w:r>
      <w:r>
        <w:rPr>
          <w:rFonts w:eastAsia="Times New Roman" w:cs="Times New Roman"/>
          <w:sz w:val="24"/>
          <w:szCs w:val="24"/>
        </w:rPr>
        <w:t>ерриторию субъекта Российской Федерации (муниципального образования) и их потребления, устанавливает распределение энергетических ресурсов между системами теплоснабжения, потребителями, группами потребителей и определяет эффективность использования энергет</w:t>
      </w:r>
      <w:r>
        <w:rPr>
          <w:rFonts w:eastAsia="Times New Roman" w:cs="Times New Roman"/>
          <w:sz w:val="24"/>
          <w:szCs w:val="24"/>
        </w:rPr>
        <w:t>ических ресурсов.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 xml:space="preserve">Топливно-энергетические ресурсы – совокупность различных видов топлива и энергии (продукция добычи топливно-энергетических полезных ископаемых, производства нефтепродуктов, электроэнергии и </w:t>
      </w:r>
      <w:proofErr w:type="spellStart"/>
      <w:r>
        <w:rPr>
          <w:rFonts w:eastAsia="Times New Roman" w:cs="Times New Roman"/>
          <w:sz w:val="24"/>
          <w:szCs w:val="24"/>
        </w:rPr>
        <w:t>теплоэнергии</w:t>
      </w:r>
      <w:proofErr w:type="spellEnd"/>
      <w:r>
        <w:rPr>
          <w:rFonts w:eastAsia="Times New Roman" w:cs="Times New Roman"/>
          <w:sz w:val="24"/>
          <w:szCs w:val="24"/>
        </w:rPr>
        <w:t>), которые необходимы для обеспечени</w:t>
      </w:r>
      <w:r>
        <w:rPr>
          <w:rFonts w:eastAsia="Times New Roman" w:cs="Times New Roman"/>
          <w:sz w:val="24"/>
          <w:szCs w:val="24"/>
        </w:rPr>
        <w:t>я производственного процесса промышленных организаций.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Электрическая энергия – физический термин, широко распространенный в технике и в быту для определения количества эклектической энергии, выдаваемой генератором в электрическую сеть или получаемой из сет</w:t>
      </w:r>
      <w:r>
        <w:rPr>
          <w:rFonts w:eastAsia="Times New Roman" w:cs="Times New Roman"/>
          <w:sz w:val="24"/>
          <w:szCs w:val="24"/>
        </w:rPr>
        <w:t>и потребителем.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Электрическая под</w:t>
      </w:r>
      <w:r>
        <w:rPr>
          <w:rFonts w:eastAsia="Times New Roman" w:cs="Times New Roman"/>
          <w:sz w:val="24"/>
          <w:szCs w:val="24"/>
        </w:rPr>
        <w:t>станция – электроустановка, предназначенная для приема, преобразования и распределения электрической энергии, состоящая из трансформаторов или других преобразователей электрической энергии, устройств управления, распределительных вспомогательных устройств.</w:t>
      </w:r>
    </w:p>
    <w:p w:rsidR="00DD269C" w:rsidRDefault="00F81D81">
      <w:pPr>
        <w:pStyle w:val="ab"/>
        <w:spacing w:after="120" w:line="276" w:lineRule="auto"/>
        <w:ind w:lef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Энергоемкость – величина потребления энергии и (или) топлива на основные и вспомогательные технологические процессы изготовления продукции, выполнение работ, оказание услуг на базе заданной технологической </w:t>
      </w:r>
      <w:hyperlink r:id="rId15" w:tooltip="Система" w:history="1">
        <w:r>
          <w:rPr>
            <w:rFonts w:eastAsia="Times New Roman" w:cs="Times New Roman"/>
            <w:sz w:val="24"/>
            <w:szCs w:val="24"/>
          </w:rPr>
          <w:t>системы</w:t>
        </w:r>
      </w:hyperlink>
      <w:r>
        <w:rPr>
          <w:rFonts w:eastAsia="Times New Roman" w:cs="Times New Roman"/>
          <w:sz w:val="24"/>
          <w:szCs w:val="24"/>
        </w:rPr>
        <w:t>.</w:t>
      </w:r>
      <w:bookmarkEnd w:id="3"/>
    </w:p>
    <w:p w:rsidR="00DD269C" w:rsidRDefault="00F81D81">
      <w:pPr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br w:type="page" w:clear="all"/>
      </w:r>
    </w:p>
    <w:p w:rsidR="00DD269C" w:rsidRDefault="00F81D81">
      <w:pPr>
        <w:pStyle w:val="ab"/>
        <w:spacing w:after="240"/>
        <w:ind w:left="0"/>
        <w:contextualSpacing w:val="0"/>
        <w:jc w:val="center"/>
        <w:outlineLvl w:val="0"/>
        <w:rPr>
          <w:rFonts w:cs="Times New Roman"/>
          <w:b/>
          <w:bCs/>
          <w:sz w:val="28"/>
          <w:szCs w:val="28"/>
        </w:rPr>
      </w:pPr>
      <w:bookmarkStart w:id="4" w:name="_Toc174974926"/>
      <w:bookmarkStart w:id="5" w:name="_Toc207205273"/>
      <w:bookmarkStart w:id="6" w:name="_Hlk175133299"/>
      <w:r>
        <w:rPr>
          <w:rFonts w:eastAsia="Times New Roman" w:cs="Times New Roman"/>
          <w:b/>
          <w:bCs/>
          <w:sz w:val="28"/>
          <w:szCs w:val="28"/>
        </w:rPr>
        <w:lastRenderedPageBreak/>
        <w:t>Введение</w:t>
      </w:r>
      <w:bookmarkEnd w:id="4"/>
      <w:bookmarkEnd w:id="5"/>
    </w:p>
    <w:p w:rsidR="00DD269C" w:rsidRDefault="00F81D81">
      <w:pPr>
        <w:rPr>
          <w:rFonts w:cs="Times New Roman"/>
          <w:sz w:val="24"/>
          <w:szCs w:val="24"/>
        </w:rPr>
      </w:pPr>
      <w:r>
        <w:rPr>
          <w:rFonts w:eastAsia="Times New Roman" w:cs="Times New Roman"/>
          <w:b/>
          <w:bCs/>
          <w:sz w:val="28"/>
          <w:szCs w:val="28"/>
        </w:rPr>
        <w:tab/>
      </w:r>
      <w:r>
        <w:rPr>
          <w:rFonts w:eastAsia="Times New Roman" w:cs="Times New Roman"/>
          <w:sz w:val="24"/>
          <w:szCs w:val="24"/>
        </w:rPr>
        <w:t>Настоящая работа выполнена в рамках муниципального контракта от 25.03.2025 № 06-19 «Разработка отчетного топливно-энергетического балан</w:t>
      </w:r>
      <w:r>
        <w:rPr>
          <w:rFonts w:eastAsia="Times New Roman" w:cs="Times New Roman"/>
          <w:sz w:val="24"/>
          <w:szCs w:val="24"/>
        </w:rPr>
        <w:t>са муниципального образования «город Нефтеюганск» за 2024 год».</w:t>
      </w:r>
    </w:p>
    <w:p w:rsidR="00DD269C" w:rsidRDefault="00F81D81">
      <w:pPr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  <w:t>Основная цель настоящей работы: исследование актуальной структуры производства и потребления топлива и энергии на территории города Нефтеюганска.</w:t>
      </w:r>
    </w:p>
    <w:p w:rsidR="00DD269C" w:rsidRDefault="00F81D81">
      <w:pPr>
        <w:spacing w:line="276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  <w:t>Объектом исследования является система энерг</w:t>
      </w:r>
      <w:r>
        <w:rPr>
          <w:rFonts w:eastAsia="Times New Roman" w:cs="Times New Roman"/>
          <w:sz w:val="24"/>
          <w:szCs w:val="24"/>
        </w:rPr>
        <w:t>ообеспечения города Нефтеюганска.</w:t>
      </w:r>
    </w:p>
    <w:p w:rsidR="00DD269C" w:rsidRDefault="00F81D81">
      <w:pPr>
        <w:spacing w:line="276" w:lineRule="auto"/>
        <w:ind w:firstLine="36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ТЭБ – соотношение для экономического объекта или некоторой территории объемов топливно-энергетических ресурсов, поступающих вследствие добычи, производства или ввоза и убывающих вследствие потребления на месте или вывоза. </w:t>
      </w:r>
      <w:r>
        <w:rPr>
          <w:rFonts w:eastAsia="Times New Roman" w:cs="Times New Roman"/>
          <w:sz w:val="24"/>
          <w:szCs w:val="24"/>
        </w:rPr>
        <w:t>Он отражает количественное соответствие между расходом и приходом энергии, включая изменение запасов энергетических ресурсов.</w:t>
      </w:r>
    </w:p>
    <w:p w:rsidR="00DD269C" w:rsidRDefault="00F81D81">
      <w:pPr>
        <w:ind w:firstLine="36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Работа включает:</w:t>
      </w:r>
    </w:p>
    <w:p w:rsidR="00DD269C" w:rsidRDefault="00F81D81">
      <w:pPr>
        <w:pStyle w:val="ab"/>
        <w:numPr>
          <w:ilvl w:val="0"/>
          <w:numId w:val="43"/>
        </w:numPr>
        <w:spacing w:after="160" w:line="276" w:lineRule="auto"/>
        <w:ind w:right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Анализ существующего состояния топливно-энергетического комплекса.</w:t>
      </w:r>
    </w:p>
    <w:p w:rsidR="00DD269C" w:rsidRDefault="00F81D81">
      <w:pPr>
        <w:pStyle w:val="ab"/>
        <w:numPr>
          <w:ilvl w:val="0"/>
          <w:numId w:val="43"/>
        </w:numPr>
        <w:spacing w:after="160" w:line="276" w:lineRule="auto"/>
        <w:ind w:right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Исследование взаимосвязей разных систем энерго</w:t>
      </w:r>
      <w:r>
        <w:rPr>
          <w:rFonts w:eastAsia="Times New Roman" w:cs="Times New Roman"/>
          <w:sz w:val="24"/>
          <w:szCs w:val="24"/>
        </w:rPr>
        <w:t>снабжения и энергопотребления.</w:t>
      </w:r>
    </w:p>
    <w:p w:rsidR="00DD269C" w:rsidRDefault="00F81D81">
      <w:pPr>
        <w:pStyle w:val="ab"/>
        <w:numPr>
          <w:ilvl w:val="0"/>
          <w:numId w:val="43"/>
        </w:numPr>
        <w:spacing w:after="160" w:line="276" w:lineRule="auto"/>
        <w:ind w:right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Сбор и анализ статистической информации и первичных данных </w:t>
      </w:r>
      <w:proofErr w:type="spellStart"/>
      <w:r>
        <w:rPr>
          <w:rFonts w:eastAsia="Times New Roman" w:cs="Times New Roman"/>
          <w:sz w:val="24"/>
          <w:szCs w:val="24"/>
        </w:rPr>
        <w:t>ресурсоснабжающих</w:t>
      </w:r>
      <w:proofErr w:type="spellEnd"/>
      <w:r>
        <w:rPr>
          <w:rFonts w:eastAsia="Times New Roman" w:cs="Times New Roman"/>
          <w:sz w:val="24"/>
          <w:szCs w:val="24"/>
        </w:rPr>
        <w:t xml:space="preserve"> предприятий муниципального образования.</w:t>
      </w:r>
    </w:p>
    <w:p w:rsidR="00DD269C" w:rsidRDefault="00F81D81">
      <w:pPr>
        <w:pStyle w:val="ab"/>
        <w:numPr>
          <w:ilvl w:val="0"/>
          <w:numId w:val="43"/>
        </w:numPr>
        <w:spacing w:after="160" w:line="276" w:lineRule="auto"/>
        <w:ind w:right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Формирование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однопродуктовых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балансов топливно-энергетических ресурсов.</w:t>
      </w:r>
    </w:p>
    <w:p w:rsidR="00DD269C" w:rsidRDefault="00F81D81">
      <w:pPr>
        <w:pStyle w:val="ab"/>
        <w:numPr>
          <w:ilvl w:val="0"/>
          <w:numId w:val="43"/>
        </w:numPr>
        <w:spacing w:after="160" w:line="276" w:lineRule="auto"/>
        <w:ind w:right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Формирование отчетного топливно-энер</w:t>
      </w:r>
      <w:r>
        <w:rPr>
          <w:rFonts w:eastAsia="Times New Roman" w:cs="Times New Roman"/>
          <w:sz w:val="24"/>
          <w:szCs w:val="24"/>
        </w:rPr>
        <w:t>гетического баланса муниципального образования.</w:t>
      </w:r>
    </w:p>
    <w:p w:rsidR="00DD269C" w:rsidRDefault="00F81D81">
      <w:pPr>
        <w:pStyle w:val="ab"/>
        <w:numPr>
          <w:ilvl w:val="0"/>
          <w:numId w:val="43"/>
        </w:numPr>
        <w:spacing w:after="160" w:line="276" w:lineRule="auto"/>
        <w:ind w:right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Анализ структуры топливно-энергетического баланса.</w:t>
      </w:r>
    </w:p>
    <w:p w:rsidR="00DD269C" w:rsidRDefault="00F81D81">
      <w:pPr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Для расчетов топливно-энергетического баланса за основу приняты отчетные материалы, предоставленные </w:t>
      </w:r>
      <w:proofErr w:type="spellStart"/>
      <w:r>
        <w:rPr>
          <w:rFonts w:eastAsia="Times New Roman" w:cs="Times New Roman"/>
          <w:sz w:val="24"/>
          <w:szCs w:val="24"/>
        </w:rPr>
        <w:t>Тюменьстатом</w:t>
      </w:r>
      <w:proofErr w:type="spellEnd"/>
      <w:r>
        <w:rPr>
          <w:rFonts w:eastAsia="Times New Roman" w:cs="Times New Roman"/>
          <w:sz w:val="24"/>
          <w:szCs w:val="24"/>
        </w:rPr>
        <w:t xml:space="preserve">, утвержденные программные документы в сфере </w:t>
      </w:r>
      <w:r>
        <w:rPr>
          <w:rFonts w:eastAsia="Times New Roman" w:cs="Times New Roman"/>
          <w:sz w:val="24"/>
          <w:szCs w:val="24"/>
        </w:rPr>
        <w:t xml:space="preserve">энергетики и жилищно-коммунального хозяйства, данные </w:t>
      </w:r>
      <w:proofErr w:type="spellStart"/>
      <w:r>
        <w:rPr>
          <w:rFonts w:eastAsia="Times New Roman" w:cs="Times New Roman"/>
          <w:sz w:val="24"/>
          <w:szCs w:val="24"/>
        </w:rPr>
        <w:t>ресурсоснабжающих</w:t>
      </w:r>
      <w:proofErr w:type="spellEnd"/>
      <w:r>
        <w:rPr>
          <w:rFonts w:eastAsia="Times New Roman" w:cs="Times New Roman"/>
          <w:sz w:val="24"/>
          <w:szCs w:val="24"/>
        </w:rPr>
        <w:t xml:space="preserve"> организаций и другие актуальные материалы.</w:t>
      </w:r>
    </w:p>
    <w:p w:rsidR="00DD269C" w:rsidRDefault="00F81D81">
      <w:pPr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Результат работы: исполнение требований законодательства в сфере теплоснабжения; отчет «Топливно-энергетический баланс муниципального образова</w:t>
      </w:r>
      <w:r>
        <w:rPr>
          <w:rFonts w:eastAsia="Times New Roman" w:cs="Times New Roman"/>
          <w:sz w:val="24"/>
          <w:szCs w:val="24"/>
        </w:rPr>
        <w:t>ния «город Нефтеюганск» за 2024 год».</w:t>
      </w:r>
    </w:p>
    <w:p w:rsidR="00DD269C" w:rsidRDefault="00F81D81">
      <w:pPr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Область применения: результаты работы будут использованы Администрацией муниципального образования «город Нефтеюганск» при принятии решений и определении направлений развития топливно-энергетического комплекса муниципа</w:t>
      </w:r>
      <w:r>
        <w:rPr>
          <w:rFonts w:eastAsia="Times New Roman" w:cs="Times New Roman"/>
          <w:sz w:val="24"/>
          <w:szCs w:val="24"/>
        </w:rPr>
        <w:t>льного образования.</w:t>
      </w:r>
      <w:bookmarkEnd w:id="6"/>
    </w:p>
    <w:p w:rsidR="00DD269C" w:rsidRDefault="00F81D81">
      <w:pPr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br w:type="page" w:clear="all"/>
      </w:r>
    </w:p>
    <w:p w:rsidR="00DD269C" w:rsidRDefault="00F81D81">
      <w:pPr>
        <w:pStyle w:val="ab"/>
        <w:spacing w:after="240"/>
        <w:ind w:left="0"/>
        <w:contextualSpacing w:val="0"/>
        <w:jc w:val="center"/>
        <w:outlineLvl w:val="0"/>
        <w:rPr>
          <w:rFonts w:cs="Times New Roman"/>
          <w:b/>
          <w:bCs/>
          <w:sz w:val="28"/>
          <w:szCs w:val="28"/>
        </w:rPr>
      </w:pPr>
      <w:bookmarkStart w:id="7" w:name="_Toc207205274"/>
      <w:r>
        <w:rPr>
          <w:rFonts w:eastAsia="Times New Roman" w:cs="Times New Roman"/>
          <w:b/>
          <w:bCs/>
          <w:sz w:val="28"/>
          <w:szCs w:val="28"/>
        </w:rPr>
        <w:lastRenderedPageBreak/>
        <w:t>Общие сведения о муниципальном образовании</w:t>
      </w:r>
      <w:r>
        <w:rPr>
          <w:rFonts w:eastAsia="Times New Roman" w:cs="Times New Roman"/>
          <w:b/>
          <w:bCs/>
          <w:sz w:val="28"/>
          <w:szCs w:val="28"/>
        </w:rPr>
        <w:br/>
        <w:t>«город Нефтеюганск»</w:t>
      </w:r>
      <w:bookmarkEnd w:id="7"/>
    </w:p>
    <w:p w:rsidR="00DD269C" w:rsidRDefault="00F81D81">
      <w:pPr>
        <w:shd w:val="clear" w:color="auto" w:fill="FFFFFF"/>
        <w:spacing w:after="120"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Нефтеюганск – город в </w:t>
      </w:r>
      <w:hyperlink r:id="rId16" w:tooltip="Россия" w:history="1">
        <w:r>
          <w:rPr>
            <w:rFonts w:eastAsia="Times New Roman" w:cs="Times New Roman"/>
            <w:sz w:val="24"/>
            <w:szCs w:val="24"/>
          </w:rPr>
          <w:t>России</w:t>
        </w:r>
      </w:hyperlink>
      <w:r>
        <w:rPr>
          <w:rFonts w:eastAsia="Times New Roman" w:cs="Times New Roman"/>
          <w:sz w:val="24"/>
          <w:szCs w:val="24"/>
        </w:rPr>
        <w:t xml:space="preserve">, административный центр </w:t>
      </w:r>
      <w:hyperlink r:id="rId17" w:tooltip="Нефтеюганский район" w:history="1">
        <w:proofErr w:type="spellStart"/>
        <w:r>
          <w:rPr>
            <w:rFonts w:eastAsia="Times New Roman" w:cs="Times New Roman"/>
            <w:sz w:val="24"/>
            <w:szCs w:val="24"/>
          </w:rPr>
          <w:t>Нефтеюганского</w:t>
        </w:r>
        <w:proofErr w:type="spellEnd"/>
        <w:r>
          <w:rPr>
            <w:rFonts w:eastAsia="Times New Roman" w:cs="Times New Roman"/>
            <w:sz w:val="24"/>
            <w:szCs w:val="24"/>
          </w:rPr>
          <w:t xml:space="preserve"> района</w:t>
        </w:r>
      </w:hyperlink>
      <w:r>
        <w:rPr>
          <w:rFonts w:eastAsia="Times New Roman" w:cs="Times New Roman"/>
          <w:sz w:val="24"/>
          <w:szCs w:val="24"/>
        </w:rPr>
        <w:t xml:space="preserve"> </w:t>
      </w:r>
      <w:hyperlink r:id="rId18" w:tooltip="Ханты-Мансийский автономный округ — Югра" w:history="1">
        <w:r>
          <w:rPr>
            <w:rFonts w:eastAsia="Times New Roman" w:cs="Times New Roman"/>
            <w:sz w:val="24"/>
            <w:szCs w:val="24"/>
          </w:rPr>
          <w:t>Ханты-Мансийского автономного округа - Югры</w:t>
        </w:r>
      </w:hyperlink>
      <w:r>
        <w:rPr>
          <w:rFonts w:eastAsia="Times New Roman" w:cs="Times New Roman"/>
          <w:sz w:val="24"/>
          <w:szCs w:val="24"/>
        </w:rPr>
        <w:t>.</w:t>
      </w:r>
    </w:p>
    <w:p w:rsidR="00DD269C" w:rsidRDefault="00F81D81">
      <w:pPr>
        <w:shd w:val="clear" w:color="auto" w:fill="FFFFFF"/>
        <w:spacing w:after="120"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Нефтеюганск расположен в юго-восточной части Ханты-Мансийского автономного округа - Югры, географическое положение которого отнесено к центральной части </w:t>
      </w:r>
      <w:proofErr w:type="gramStart"/>
      <w:r>
        <w:rPr>
          <w:rFonts w:eastAsia="Times New Roman" w:cs="Times New Roman"/>
          <w:sz w:val="24"/>
          <w:szCs w:val="24"/>
        </w:rPr>
        <w:t>Западно-Сибирской</w:t>
      </w:r>
      <w:proofErr w:type="gramEnd"/>
      <w:r>
        <w:rPr>
          <w:rFonts w:eastAsia="Times New Roman" w:cs="Times New Roman"/>
          <w:sz w:val="24"/>
          <w:szCs w:val="24"/>
        </w:rPr>
        <w:t xml:space="preserve"> равнины. Третий по размеру (после Сургут</w:t>
      </w:r>
      <w:r>
        <w:rPr>
          <w:rFonts w:eastAsia="Times New Roman" w:cs="Times New Roman"/>
          <w:sz w:val="24"/>
          <w:szCs w:val="24"/>
        </w:rPr>
        <w:t>а и Нижневартовска) город автономного округа. Нефтеюганск расположен на правом берегу протоки Юганская Обь, это единственный крупный город на Оби, целиком расположенный на острове между речными протоками.</w:t>
      </w:r>
    </w:p>
    <w:p w:rsidR="00DD269C" w:rsidRDefault="00F81D81">
      <w:pPr>
        <w:shd w:val="clear" w:color="auto" w:fill="FFFFFF"/>
        <w:spacing w:after="120"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Своим рождением Нефтеюганск обязан богатейшим запас</w:t>
      </w:r>
      <w:r>
        <w:rPr>
          <w:rFonts w:eastAsia="Times New Roman" w:cs="Times New Roman"/>
          <w:sz w:val="24"/>
          <w:szCs w:val="24"/>
        </w:rPr>
        <w:t xml:space="preserve">ам нефти уникального Усть-Балыкского месторождения, открытого в 1961 году – первенца среди месторождений Среднего </w:t>
      </w:r>
      <w:proofErr w:type="spellStart"/>
      <w:r>
        <w:rPr>
          <w:rFonts w:eastAsia="Times New Roman" w:cs="Times New Roman"/>
          <w:sz w:val="24"/>
          <w:szCs w:val="24"/>
        </w:rPr>
        <w:t>Приобья</w:t>
      </w:r>
      <w:proofErr w:type="spellEnd"/>
      <w:r>
        <w:rPr>
          <w:rFonts w:eastAsia="Times New Roman" w:cs="Times New Roman"/>
          <w:sz w:val="24"/>
          <w:szCs w:val="24"/>
        </w:rPr>
        <w:t>. Пробуренные скважины Р-62, Р-63 послужили основой новой крупной нефтедобывающей базы. Строительство города началось с высадки десанта</w:t>
      </w:r>
      <w:r>
        <w:rPr>
          <w:rFonts w:eastAsia="Times New Roman" w:cs="Times New Roman"/>
          <w:sz w:val="24"/>
          <w:szCs w:val="24"/>
        </w:rPr>
        <w:t xml:space="preserve"> геологоразведчиков на побережье реки Юганская Обь.</w:t>
      </w:r>
      <w:r>
        <w:rPr>
          <w:rFonts w:eastAsia="Times New Roman" w:cs="Times New Roman"/>
          <w:sz w:val="24"/>
          <w:szCs w:val="24"/>
        </w:rPr>
        <w:br/>
        <w:t xml:space="preserve">Статус города был присвоен рабочему поселку </w:t>
      </w:r>
      <w:proofErr w:type="spellStart"/>
      <w:r>
        <w:rPr>
          <w:rFonts w:eastAsia="Times New Roman" w:cs="Times New Roman"/>
          <w:sz w:val="24"/>
          <w:szCs w:val="24"/>
        </w:rPr>
        <w:t>нефтеразведчиков</w:t>
      </w:r>
      <w:proofErr w:type="spellEnd"/>
      <w:r>
        <w:rPr>
          <w:rFonts w:eastAsia="Times New Roman" w:cs="Times New Roman"/>
          <w:sz w:val="24"/>
          <w:szCs w:val="24"/>
        </w:rPr>
        <w:t xml:space="preserve"> 16 октября 1967 года Указом Президиума Верховного Совета РСФСР "О преобразовании рабочего поселка Нефтеюганск </w:t>
      </w:r>
      <w:proofErr w:type="spellStart"/>
      <w:r>
        <w:rPr>
          <w:rFonts w:eastAsia="Times New Roman" w:cs="Times New Roman"/>
          <w:sz w:val="24"/>
          <w:szCs w:val="24"/>
        </w:rPr>
        <w:t>Сургутского</w:t>
      </w:r>
      <w:proofErr w:type="spellEnd"/>
      <w:r>
        <w:rPr>
          <w:rFonts w:eastAsia="Times New Roman" w:cs="Times New Roman"/>
          <w:sz w:val="24"/>
          <w:szCs w:val="24"/>
        </w:rPr>
        <w:t xml:space="preserve"> района Ханты-Мансийск</w:t>
      </w:r>
      <w:r>
        <w:rPr>
          <w:rFonts w:eastAsia="Times New Roman" w:cs="Times New Roman"/>
          <w:sz w:val="24"/>
          <w:szCs w:val="24"/>
        </w:rPr>
        <w:t>ого национального округа Тюменской области в город окружного подчинения".</w:t>
      </w:r>
    </w:p>
    <w:p w:rsidR="00DD269C" w:rsidRDefault="00F81D81">
      <w:pPr>
        <w:shd w:val="clear" w:color="auto" w:fill="FFFFFF"/>
        <w:spacing w:after="120"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В окрестностях открыты крупные месторождения нефти. С 1961 года ведет нефтедобычу ООО «</w:t>
      </w:r>
      <w:hyperlink r:id="rId19" w:tooltip="РН-Юганскнефтегаз" w:history="1">
        <w:r>
          <w:rPr>
            <w:rFonts w:eastAsia="Times New Roman" w:cs="Times New Roman"/>
            <w:sz w:val="24"/>
            <w:szCs w:val="24"/>
          </w:rPr>
          <w:t>РН-</w:t>
        </w:r>
        <w:proofErr w:type="spellStart"/>
        <w:r>
          <w:rPr>
            <w:rFonts w:eastAsia="Times New Roman" w:cs="Times New Roman"/>
            <w:sz w:val="24"/>
            <w:szCs w:val="24"/>
          </w:rPr>
          <w:t>Юганскнефтегаз</w:t>
        </w:r>
        <w:proofErr w:type="spellEnd"/>
      </w:hyperlink>
      <w:r>
        <w:rPr>
          <w:rFonts w:eastAsia="Times New Roman" w:cs="Times New Roman"/>
          <w:sz w:val="24"/>
          <w:szCs w:val="24"/>
        </w:rPr>
        <w:t>». Работают предприятия по эксплуатации магистральных газопроводов, сервисные и обслуживающие компании, бюджетные учреждения.</w:t>
      </w:r>
    </w:p>
    <w:p w:rsidR="00DD269C" w:rsidRDefault="00F81D81">
      <w:pPr>
        <w:shd w:val="clear" w:color="auto" w:fill="FFFFFF"/>
        <w:spacing w:after="120"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За 2024 год среднегодовая численность нас</w:t>
      </w:r>
      <w:r>
        <w:rPr>
          <w:rFonts w:eastAsia="Times New Roman" w:cs="Times New Roman"/>
          <w:sz w:val="24"/>
          <w:szCs w:val="24"/>
        </w:rPr>
        <w:t xml:space="preserve">еления составила 126,69 тыс. человек. </w:t>
      </w:r>
    </w:p>
    <w:p w:rsidR="00DD269C" w:rsidRDefault="00F81D81">
      <w:pPr>
        <w:shd w:val="clear" w:color="auto" w:fill="FFFFFF"/>
        <w:spacing w:after="120"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По предварительной оценке, объём отгруженных товаров собственного произв</w:t>
      </w:r>
      <w:r>
        <w:rPr>
          <w:rFonts w:eastAsia="Times New Roman" w:cs="Times New Roman"/>
          <w:sz w:val="24"/>
          <w:szCs w:val="24"/>
        </w:rPr>
        <w:t>одства, выполненных работ и услуг собственными силами по крупным и средним организациям – производителям промышленной продукции за 2024 год составил 169 989,0 млн. руб., индекс промышленного производства по итогам года в сопоставимых ценах составил 101,1%.</w:t>
      </w:r>
    </w:p>
    <w:p w:rsidR="00DD269C" w:rsidRDefault="00F81D81">
      <w:pPr>
        <w:shd w:val="clear" w:color="auto" w:fill="FFFFFF"/>
        <w:spacing w:after="120"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Характеристика динамики развития базовых видов промышленной деятельности: </w:t>
      </w:r>
    </w:p>
    <w:p w:rsidR="00DD269C" w:rsidRDefault="00F81D81">
      <w:pPr>
        <w:shd w:val="clear" w:color="auto" w:fill="FFFFFF"/>
        <w:spacing w:after="120"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-«добыча полезных ископаемых» 124 462,2 млн. руб.;</w:t>
      </w:r>
    </w:p>
    <w:p w:rsidR="00DD269C" w:rsidRDefault="00F81D81">
      <w:pPr>
        <w:shd w:val="clear" w:color="auto" w:fill="FFFFFF"/>
        <w:spacing w:after="120"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-«обрабатывающие производства» 12 476,6 млн. руб.;</w:t>
      </w:r>
    </w:p>
    <w:p w:rsidR="00DD269C" w:rsidRDefault="00F81D81">
      <w:pPr>
        <w:shd w:val="clear" w:color="auto" w:fill="FFFFFF"/>
        <w:spacing w:after="120"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-«обеспечение электрической энергией, газом и паром; кондиционирование воздуха</w:t>
      </w:r>
      <w:r>
        <w:rPr>
          <w:rFonts w:eastAsia="Times New Roman" w:cs="Times New Roman"/>
          <w:sz w:val="24"/>
          <w:szCs w:val="24"/>
        </w:rPr>
        <w:t>» 20 894,9 млн. руб.;</w:t>
      </w:r>
    </w:p>
    <w:p w:rsidR="00DD269C" w:rsidRDefault="00F81D81">
      <w:pPr>
        <w:shd w:val="clear" w:color="auto" w:fill="FFFFFF"/>
        <w:spacing w:after="120"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-«водоснабжение; водоотведение, организация сбора и утилизации отходов, деятельность по ликвидации загрязнений» 12 155,3 млн. руб.</w:t>
      </w:r>
    </w:p>
    <w:p w:rsidR="00DD269C" w:rsidRDefault="00F81D81">
      <w:pPr>
        <w:shd w:val="clear" w:color="auto" w:fill="FFFFFF"/>
        <w:spacing w:after="120"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Добыча полезных ископаемых остается определяющим вектором в экономике города.</w:t>
      </w:r>
    </w:p>
    <w:p w:rsidR="00DD269C" w:rsidRDefault="00F81D81">
      <w:pPr>
        <w:shd w:val="clear" w:color="auto" w:fill="FFFFFF"/>
        <w:spacing w:after="120"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>Электроснабжение города в</w:t>
      </w:r>
      <w:r>
        <w:rPr>
          <w:rFonts w:eastAsia="Times New Roman" w:cs="Times New Roman"/>
          <w:sz w:val="24"/>
          <w:szCs w:val="24"/>
        </w:rPr>
        <w:t xml:space="preserve"> настоящее время осуществляется от Тюменской энергосистемы. Реализацию электрической энергии потребителям осуществляет</w:t>
      </w:r>
      <w:r>
        <w:rPr>
          <w:rFonts w:eastAsia="Times New Roman" w:cs="Times New Roman"/>
          <w:sz w:val="24"/>
          <w:szCs w:val="24"/>
        </w:rPr>
        <w:br/>
        <w:t xml:space="preserve">АО «Газпром </w:t>
      </w:r>
      <w:proofErr w:type="spellStart"/>
      <w:r>
        <w:rPr>
          <w:rFonts w:eastAsia="Times New Roman" w:cs="Times New Roman"/>
          <w:sz w:val="24"/>
          <w:szCs w:val="24"/>
        </w:rPr>
        <w:t>энергосбыт</w:t>
      </w:r>
      <w:proofErr w:type="spellEnd"/>
      <w:r>
        <w:rPr>
          <w:rFonts w:eastAsia="Times New Roman" w:cs="Times New Roman"/>
          <w:sz w:val="24"/>
          <w:szCs w:val="24"/>
        </w:rPr>
        <w:t xml:space="preserve"> Тюмень». </w:t>
      </w:r>
      <w:proofErr w:type="spellStart"/>
      <w:r>
        <w:rPr>
          <w:rFonts w:eastAsia="Times New Roman" w:cs="Times New Roman"/>
          <w:sz w:val="24"/>
          <w:szCs w:val="24"/>
        </w:rPr>
        <w:t>Электросетевое</w:t>
      </w:r>
      <w:proofErr w:type="spellEnd"/>
      <w:r>
        <w:rPr>
          <w:rFonts w:eastAsia="Times New Roman" w:cs="Times New Roman"/>
          <w:sz w:val="24"/>
          <w:szCs w:val="24"/>
        </w:rPr>
        <w:t xml:space="preserve"> имущество города Нефтеюганска передано в эксплуатацию АО «ЮТЭК-Региональные сети» по догов</w:t>
      </w:r>
      <w:r>
        <w:rPr>
          <w:rFonts w:eastAsia="Times New Roman" w:cs="Times New Roman"/>
          <w:sz w:val="24"/>
          <w:szCs w:val="24"/>
        </w:rPr>
        <w:t>ору аренды. Объекты уличного и дворового освещения города Нефтеюганска ранее обслуживало НГ МУП «Универсал Сервис», но во исполнение Плана мероприятий по ликвидации НГМУП «Универсал сервис», утвержденного постановлением администрации города Нефтеюганска от</w:t>
      </w:r>
      <w:r>
        <w:rPr>
          <w:rFonts w:eastAsia="Times New Roman" w:cs="Times New Roman"/>
          <w:sz w:val="24"/>
          <w:szCs w:val="24"/>
        </w:rPr>
        <w:t xml:space="preserve"> 12.12.2023 №1728-п, между НГМУП «Универсал сервис» и департаментом муниципального имущества администрации города Нефтеюганска 30.09.2024 был подписан акт приема-передачи имущественного комплекса предприятия, в связи с возвратом имущественного комплекса пр</w:t>
      </w:r>
      <w:r>
        <w:rPr>
          <w:rFonts w:eastAsia="Times New Roman" w:cs="Times New Roman"/>
          <w:sz w:val="24"/>
          <w:szCs w:val="24"/>
        </w:rPr>
        <w:t>едприятия в казну муниципального образования города Нефтеюганск. В настоящее время решается вопрос по определению обслуживающей организации на содержание объектов освещения города Нефтеюганска</w:t>
      </w:r>
    </w:p>
    <w:p w:rsidR="00DD269C" w:rsidRDefault="00F81D81">
      <w:pPr>
        <w:shd w:val="clear" w:color="auto" w:fill="FFFFFF"/>
        <w:spacing w:after="120"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Поставка газа потребителям г. Нефтеюганска осуществляется от дв</w:t>
      </w:r>
      <w:r>
        <w:rPr>
          <w:rFonts w:eastAsia="Times New Roman" w:cs="Times New Roman"/>
          <w:sz w:val="24"/>
          <w:szCs w:val="24"/>
        </w:rPr>
        <w:t>ух поставщиков газа:</w:t>
      </w:r>
    </w:p>
    <w:p w:rsidR="00DD269C" w:rsidRDefault="00F81D81">
      <w:pPr>
        <w:pStyle w:val="ab"/>
        <w:numPr>
          <w:ilvl w:val="0"/>
          <w:numId w:val="47"/>
        </w:numPr>
        <w:shd w:val="clear" w:color="auto" w:fill="FFFFFF"/>
        <w:spacing w:after="120" w:line="276" w:lineRule="auto"/>
        <w:ind w:left="0" w:right="0" w:firstLine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основной поставщик ОАО «Сургутнефтегаз» поставляет сухой </w:t>
      </w:r>
      <w:proofErr w:type="spellStart"/>
      <w:r>
        <w:rPr>
          <w:rFonts w:eastAsia="Times New Roman" w:cs="Times New Roman"/>
          <w:sz w:val="24"/>
          <w:szCs w:val="24"/>
        </w:rPr>
        <w:t>отбензиненный</w:t>
      </w:r>
      <w:proofErr w:type="spellEnd"/>
      <w:r>
        <w:rPr>
          <w:rFonts w:eastAsia="Times New Roman" w:cs="Times New Roman"/>
          <w:sz w:val="24"/>
          <w:szCs w:val="24"/>
        </w:rPr>
        <w:t xml:space="preserve"> газ – 70 % от общего объема </w:t>
      </w:r>
      <w:proofErr w:type="spellStart"/>
      <w:r>
        <w:rPr>
          <w:rFonts w:eastAsia="Times New Roman" w:cs="Times New Roman"/>
          <w:sz w:val="24"/>
          <w:szCs w:val="24"/>
        </w:rPr>
        <w:t>газопотребления</w:t>
      </w:r>
      <w:proofErr w:type="spellEnd"/>
      <w:r>
        <w:rPr>
          <w:rFonts w:eastAsia="Times New Roman" w:cs="Times New Roman"/>
          <w:sz w:val="24"/>
          <w:szCs w:val="24"/>
        </w:rPr>
        <w:t xml:space="preserve"> города;</w:t>
      </w:r>
    </w:p>
    <w:p w:rsidR="00DD269C" w:rsidRDefault="00F81D81">
      <w:pPr>
        <w:pStyle w:val="ab"/>
        <w:numPr>
          <w:ilvl w:val="0"/>
          <w:numId w:val="47"/>
        </w:numPr>
        <w:shd w:val="clear" w:color="auto" w:fill="FFFFFF"/>
        <w:spacing w:after="120" w:line="276" w:lineRule="auto"/>
        <w:ind w:left="0" w:right="0" w:firstLine="0"/>
        <w:rPr>
          <w:rFonts w:cs="Times New Roman"/>
        </w:rPr>
      </w:pPr>
      <w:r>
        <w:rPr>
          <w:rFonts w:eastAsia="Times New Roman" w:cs="Times New Roman"/>
          <w:sz w:val="24"/>
          <w:szCs w:val="24"/>
        </w:rPr>
        <w:t>второй поставщик ООО «РН-</w:t>
      </w:r>
      <w:proofErr w:type="spellStart"/>
      <w:r>
        <w:rPr>
          <w:rFonts w:eastAsia="Times New Roman" w:cs="Times New Roman"/>
          <w:sz w:val="24"/>
          <w:szCs w:val="24"/>
        </w:rPr>
        <w:t>Юганскнефтегаз</w:t>
      </w:r>
      <w:proofErr w:type="spellEnd"/>
      <w:r>
        <w:rPr>
          <w:rFonts w:eastAsia="Times New Roman" w:cs="Times New Roman"/>
          <w:sz w:val="24"/>
          <w:szCs w:val="24"/>
        </w:rPr>
        <w:t xml:space="preserve">» поставляет попутный нефтяной газ – 30 % от общего объема </w:t>
      </w:r>
      <w:proofErr w:type="spellStart"/>
      <w:r>
        <w:rPr>
          <w:rFonts w:eastAsia="Times New Roman" w:cs="Times New Roman"/>
          <w:sz w:val="24"/>
          <w:szCs w:val="24"/>
        </w:rPr>
        <w:t>газопотреблени</w:t>
      </w:r>
      <w:r>
        <w:rPr>
          <w:rFonts w:eastAsia="Times New Roman" w:cs="Times New Roman"/>
          <w:sz w:val="24"/>
          <w:szCs w:val="24"/>
        </w:rPr>
        <w:t>я</w:t>
      </w:r>
      <w:proofErr w:type="spellEnd"/>
      <w:r>
        <w:rPr>
          <w:rFonts w:eastAsia="Times New Roman" w:cs="Times New Roman"/>
          <w:sz w:val="24"/>
          <w:szCs w:val="24"/>
        </w:rPr>
        <w:t xml:space="preserve"> города.</w:t>
      </w:r>
    </w:p>
    <w:p w:rsidR="00DD269C" w:rsidRDefault="00F81D81">
      <w:pPr>
        <w:shd w:val="clear" w:color="auto" w:fill="FFFFFF"/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4334510" cy="2615565"/>
                <wp:effectExtent l="0" t="0" r="8890" b="0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334510" cy="2615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41.30pt;height:205.9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3938270" cy="2493645"/>
                <wp:effectExtent l="0" t="0" r="5080" b="1905"/>
                <wp:docPr id="3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938270" cy="24936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10.10pt;height:196.3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</w:p>
    <w:p w:rsidR="00DD269C" w:rsidRDefault="00F81D81">
      <w:pPr>
        <w:pStyle w:val="ab"/>
        <w:spacing w:after="120" w:line="276" w:lineRule="auto"/>
        <w:ind w:left="0"/>
        <w:contextualSpacing w:val="0"/>
        <w:jc w:val="center"/>
        <w:rPr>
          <w:rFonts w:cs="Times New Roman"/>
          <w:i/>
          <w:iCs/>
          <w:sz w:val="24"/>
          <w:szCs w:val="24"/>
        </w:rPr>
      </w:pPr>
      <w:bookmarkStart w:id="8" w:name="_Toc207205238"/>
      <w:r>
        <w:rPr>
          <w:rFonts w:eastAsia="Times New Roman" w:cs="Times New Roman"/>
          <w:i/>
          <w:iCs/>
          <w:sz w:val="24"/>
          <w:szCs w:val="24"/>
        </w:rPr>
        <w:t xml:space="preserve">Рисунок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Рисунок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1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>. Географическое расположение МО «город Нефтеюганск»</w:t>
      </w:r>
      <w:bookmarkEnd w:id="8"/>
    </w:p>
    <w:p w:rsidR="00DD269C" w:rsidRDefault="00F81D81">
      <w:pPr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i/>
          <w:iCs/>
          <w:sz w:val="24"/>
          <w:szCs w:val="24"/>
        </w:rPr>
        <w:br w:type="page" w:clear="all"/>
      </w:r>
      <w:bookmarkStart w:id="9" w:name="_Toc207205275"/>
      <w:r>
        <w:rPr>
          <w:rFonts w:eastAsia="Times New Roman" w:cs="Times New Roman"/>
          <w:b/>
          <w:bCs/>
          <w:sz w:val="28"/>
          <w:szCs w:val="28"/>
        </w:rPr>
        <w:lastRenderedPageBreak/>
        <w:t>Раздел 1. Порядок формирования топливно-энергетического баланса</w:t>
      </w:r>
      <w:bookmarkEnd w:id="9"/>
    </w:p>
    <w:p w:rsidR="00DD269C" w:rsidRDefault="00F81D81">
      <w:pPr>
        <w:pStyle w:val="ab"/>
        <w:numPr>
          <w:ilvl w:val="1"/>
          <w:numId w:val="22"/>
        </w:numPr>
        <w:spacing w:before="240" w:after="240" w:line="259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10" w:name="_Toc207205276"/>
      <w:r>
        <w:rPr>
          <w:rFonts w:eastAsia="Times New Roman" w:cs="Times New Roman"/>
          <w:b/>
          <w:bCs/>
          <w:sz w:val="24"/>
          <w:szCs w:val="24"/>
        </w:rPr>
        <w:t>Основания формирования топливно-энергетического баланса</w:t>
      </w:r>
      <w:bookmarkEnd w:id="10"/>
    </w:p>
    <w:p w:rsidR="00DD269C" w:rsidRDefault="00F81D81">
      <w:pPr>
        <w:pStyle w:val="ab"/>
        <w:numPr>
          <w:ilvl w:val="0"/>
          <w:numId w:val="23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Федеральный закон от 27.07.2010 № 190-ФЗ «О теплоснабжении»;</w:t>
      </w:r>
    </w:p>
    <w:p w:rsidR="00DD269C" w:rsidRDefault="00F81D81">
      <w:pPr>
        <w:pStyle w:val="ab"/>
        <w:numPr>
          <w:ilvl w:val="0"/>
          <w:numId w:val="23"/>
        </w:numPr>
        <w:spacing w:after="120" w:line="276" w:lineRule="auto"/>
        <w:ind w:left="0" w:right="0" w:firstLine="709"/>
        <w:rPr>
          <w:rFonts w:cs="Times New Roman"/>
          <w:sz w:val="24"/>
          <w:szCs w:val="24"/>
        </w:rPr>
      </w:pPr>
      <w:bookmarkStart w:id="11" w:name="_Hlk53937273"/>
      <w:r>
        <w:rPr>
          <w:rFonts w:eastAsia="Times New Roman" w:cs="Times New Roman"/>
          <w:sz w:val="24"/>
          <w:szCs w:val="24"/>
        </w:rPr>
        <w:t>Приказ Минэнерго РФ от 29.10.2021 № 1169 «Об утверждении Порядка составления топливно-энергетических балансов субъектов Российской Федерации, муниципальных образований»;</w:t>
      </w:r>
      <w:bookmarkEnd w:id="11"/>
    </w:p>
    <w:p w:rsidR="00DD269C" w:rsidRDefault="00F81D81">
      <w:pPr>
        <w:pStyle w:val="ab"/>
        <w:numPr>
          <w:ilvl w:val="0"/>
          <w:numId w:val="23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Муниципальный контракт от 25.03.2025 № 06-19.</w:t>
      </w:r>
    </w:p>
    <w:p w:rsidR="00DD269C" w:rsidRDefault="00F81D81">
      <w:pPr>
        <w:pStyle w:val="ab"/>
        <w:numPr>
          <w:ilvl w:val="1"/>
          <w:numId w:val="22"/>
        </w:numPr>
        <w:spacing w:before="240" w:after="240" w:line="259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12" w:name="_Toc207205277"/>
      <w:r>
        <w:rPr>
          <w:rFonts w:eastAsia="Times New Roman" w:cs="Times New Roman"/>
          <w:b/>
          <w:bCs/>
          <w:sz w:val="24"/>
          <w:szCs w:val="24"/>
        </w:rPr>
        <w:t>Источники информации для составления топливно-энергетического баланса</w:t>
      </w:r>
      <w:bookmarkEnd w:id="12"/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В соответствии с требованиями Порядка топливно-энергетический баланс составляется на основании официальной статистической информации, агреги</w:t>
      </w:r>
      <w:r>
        <w:rPr>
          <w:rFonts w:eastAsia="Times New Roman" w:cs="Times New Roman"/>
          <w:sz w:val="24"/>
          <w:szCs w:val="24"/>
        </w:rPr>
        <w:t>рованной по первичным данным форм федерального статистического наблюдения.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В рамках выполнения работ по договору ООО «ЭФИП» письмом от 23.06.2025</w:t>
      </w:r>
      <w:r>
        <w:rPr>
          <w:rFonts w:eastAsia="Times New Roman" w:cs="Times New Roman"/>
          <w:sz w:val="24"/>
          <w:szCs w:val="24"/>
        </w:rPr>
        <w:br/>
        <w:t xml:space="preserve">№ 05–200–25 была запрошена официальная статистическая информация в </w:t>
      </w:r>
      <w:bookmarkStart w:id="13" w:name="_Hlk182745392"/>
      <w:r>
        <w:rPr>
          <w:rFonts w:eastAsia="Times New Roman" w:cs="Times New Roman"/>
          <w:sz w:val="24"/>
          <w:szCs w:val="24"/>
        </w:rPr>
        <w:t>Управлении Федеральной службы государственн</w:t>
      </w:r>
      <w:r>
        <w:rPr>
          <w:rFonts w:eastAsia="Times New Roman" w:cs="Times New Roman"/>
          <w:sz w:val="24"/>
          <w:szCs w:val="24"/>
        </w:rPr>
        <w:t>ой статистики по Тюменской области, Ханты-Мансийскому округу – Югре, Ямало-Ненецкому автономному округу</w:t>
      </w:r>
      <w:bookmarkEnd w:id="13"/>
      <w:r>
        <w:rPr>
          <w:rFonts w:eastAsia="Times New Roman" w:cs="Times New Roman"/>
          <w:sz w:val="24"/>
          <w:szCs w:val="24"/>
        </w:rPr>
        <w:t xml:space="preserve">. 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В соответствии с п. 37–48 Порядка были запрошены следующие статистические формы в разрезе муниципального образования «Город Нефтеюганск» за 2024 год:</w:t>
      </w:r>
    </w:p>
    <w:p w:rsidR="00DD269C" w:rsidRDefault="00F81D81">
      <w:pPr>
        <w:numPr>
          <w:ilvl w:val="1"/>
          <w:numId w:val="25"/>
        </w:numPr>
        <w:spacing w:after="120" w:line="276" w:lineRule="auto"/>
        <w:ind w:left="0" w:right="0" w:firstLine="709"/>
        <w:rPr>
          <w:rFonts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№ 23-Н «Сведения о производстве, передаче, распределении и потреблении электрической энергии»;</w:t>
      </w:r>
    </w:p>
    <w:p w:rsidR="00DD269C" w:rsidRDefault="00F81D81">
      <w:pPr>
        <w:numPr>
          <w:ilvl w:val="1"/>
          <w:numId w:val="25"/>
        </w:numPr>
        <w:spacing w:after="120" w:line="276" w:lineRule="auto"/>
        <w:ind w:left="0" w:right="0" w:firstLine="709"/>
        <w:rPr>
          <w:rFonts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№ 46-ЭЭ (полезный отпуск) «Сведения о полезном отпуске (продаже) электрической энергии и мощности по отдельным категориям потребителей»;</w:t>
      </w:r>
    </w:p>
    <w:p w:rsidR="00DD269C" w:rsidRDefault="00F81D81">
      <w:pPr>
        <w:numPr>
          <w:ilvl w:val="1"/>
          <w:numId w:val="25"/>
        </w:numPr>
        <w:spacing w:after="120" w:line="276" w:lineRule="auto"/>
        <w:ind w:left="0" w:right="0" w:firstLine="709"/>
        <w:rPr>
          <w:rFonts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№ 4-ТЭР «Сведения об исп</w:t>
      </w:r>
      <w:r>
        <w:rPr>
          <w:rFonts w:eastAsia="Times New Roman" w:cs="Times New Roman"/>
          <w:bCs/>
          <w:sz w:val="24"/>
          <w:szCs w:val="24"/>
        </w:rPr>
        <w:t>ользовании топливно-энергетических ресурсов»;</w:t>
      </w:r>
    </w:p>
    <w:p w:rsidR="00DD269C" w:rsidRDefault="00F81D81">
      <w:pPr>
        <w:numPr>
          <w:ilvl w:val="1"/>
          <w:numId w:val="25"/>
        </w:numPr>
        <w:spacing w:after="120" w:line="276" w:lineRule="auto"/>
        <w:ind w:left="0" w:right="0" w:firstLine="709"/>
        <w:rPr>
          <w:rFonts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№ 46-ЭЭ (передача) «Сведения об отпуске (передаче) электроэнергии распределительными сетевыми организациями отдельным категориям потребителей»;</w:t>
      </w:r>
    </w:p>
    <w:p w:rsidR="00DD269C" w:rsidRDefault="00F81D81">
      <w:pPr>
        <w:numPr>
          <w:ilvl w:val="1"/>
          <w:numId w:val="25"/>
        </w:numPr>
        <w:spacing w:after="120" w:line="276" w:lineRule="auto"/>
        <w:ind w:left="0" w:right="0" w:firstLine="709"/>
        <w:rPr>
          <w:rFonts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№ 46-ТЭ (полезный отпуск) «Сведения о полезном отпуске (продаже) т</w:t>
      </w:r>
      <w:r>
        <w:rPr>
          <w:rFonts w:eastAsia="Times New Roman" w:cs="Times New Roman"/>
          <w:bCs/>
          <w:sz w:val="24"/>
          <w:szCs w:val="24"/>
        </w:rPr>
        <w:t>епловой энергии отдельным категориям потребителей»;</w:t>
      </w:r>
    </w:p>
    <w:p w:rsidR="00DD269C" w:rsidRDefault="00F81D81">
      <w:pPr>
        <w:numPr>
          <w:ilvl w:val="1"/>
          <w:numId w:val="25"/>
        </w:numPr>
        <w:spacing w:after="120" w:line="276" w:lineRule="auto"/>
        <w:ind w:left="0" w:right="0" w:firstLine="709"/>
        <w:rPr>
          <w:rFonts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 xml:space="preserve">№ 22-ЖКХ (ресурсы) «Сведения о работе </w:t>
      </w:r>
      <w:proofErr w:type="spellStart"/>
      <w:r>
        <w:rPr>
          <w:rFonts w:eastAsia="Times New Roman" w:cs="Times New Roman"/>
          <w:bCs/>
          <w:sz w:val="24"/>
          <w:szCs w:val="24"/>
        </w:rPr>
        <w:t>ресурсоснабжающих</w:t>
      </w:r>
      <w:proofErr w:type="spellEnd"/>
      <w:r>
        <w:rPr>
          <w:rFonts w:eastAsia="Times New Roman" w:cs="Times New Roman"/>
          <w:bCs/>
          <w:sz w:val="24"/>
          <w:szCs w:val="24"/>
        </w:rPr>
        <w:t xml:space="preserve"> организаций в условиях реформы»;</w:t>
      </w:r>
    </w:p>
    <w:p w:rsidR="00DD269C" w:rsidRDefault="00F81D81">
      <w:pPr>
        <w:numPr>
          <w:ilvl w:val="1"/>
          <w:numId w:val="25"/>
        </w:numPr>
        <w:spacing w:after="120" w:line="276" w:lineRule="auto"/>
        <w:ind w:left="0" w:right="0" w:firstLine="709"/>
        <w:rPr>
          <w:rFonts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№ 1-натура-БМ «Сведения о производстве, отгрузке продукции и балансе производственных мощностей»;</w:t>
      </w:r>
    </w:p>
    <w:p w:rsidR="00DD269C" w:rsidRDefault="00F81D81">
      <w:pPr>
        <w:numPr>
          <w:ilvl w:val="1"/>
          <w:numId w:val="25"/>
        </w:numPr>
        <w:spacing w:after="120" w:line="276" w:lineRule="auto"/>
        <w:ind w:left="0" w:right="0" w:firstLine="709"/>
        <w:rPr>
          <w:rFonts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 xml:space="preserve">№ 1-нефтепродукт </w:t>
      </w:r>
      <w:r>
        <w:rPr>
          <w:rFonts w:eastAsia="Times New Roman" w:cs="Times New Roman"/>
          <w:bCs/>
          <w:sz w:val="24"/>
          <w:szCs w:val="24"/>
        </w:rPr>
        <w:t>«Сведения об отгрузке нефтепродуктов потребителям»;</w:t>
      </w:r>
    </w:p>
    <w:p w:rsidR="00DD269C" w:rsidRDefault="00F81D81">
      <w:pPr>
        <w:numPr>
          <w:ilvl w:val="1"/>
          <w:numId w:val="25"/>
        </w:numPr>
        <w:spacing w:after="120" w:line="276" w:lineRule="auto"/>
        <w:ind w:left="0" w:right="0" w:firstLine="709"/>
        <w:rPr>
          <w:rFonts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№ 1-вывоз «Сведения о продаже (отгрузке) продукции (товаров) по месту нахождения покупателей (грузополучателей)»;</w:t>
      </w:r>
    </w:p>
    <w:p w:rsidR="00DD269C" w:rsidRDefault="00F81D81">
      <w:pPr>
        <w:numPr>
          <w:ilvl w:val="1"/>
          <w:numId w:val="25"/>
        </w:numPr>
        <w:spacing w:after="120" w:line="276" w:lineRule="auto"/>
        <w:ind w:left="0" w:right="0" w:firstLine="709"/>
        <w:rPr>
          <w:rFonts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№ 4-запасы «Сведения о запасах топлива»;</w:t>
      </w:r>
    </w:p>
    <w:p w:rsidR="00DD269C" w:rsidRDefault="00F81D81">
      <w:pPr>
        <w:numPr>
          <w:ilvl w:val="1"/>
          <w:numId w:val="25"/>
        </w:numPr>
        <w:spacing w:after="120" w:line="276" w:lineRule="auto"/>
        <w:ind w:left="0" w:right="0" w:firstLine="709"/>
        <w:rPr>
          <w:rFonts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 xml:space="preserve">№ 1-ТЕП «Сведения о снабжении </w:t>
      </w:r>
      <w:proofErr w:type="spellStart"/>
      <w:r>
        <w:rPr>
          <w:rFonts w:eastAsia="Times New Roman" w:cs="Times New Roman"/>
          <w:bCs/>
          <w:sz w:val="24"/>
          <w:szCs w:val="24"/>
        </w:rPr>
        <w:t>теплоэнергией</w:t>
      </w:r>
      <w:proofErr w:type="spellEnd"/>
      <w:r>
        <w:rPr>
          <w:rFonts w:eastAsia="Times New Roman" w:cs="Times New Roman"/>
          <w:bCs/>
          <w:sz w:val="24"/>
          <w:szCs w:val="24"/>
        </w:rPr>
        <w:t>».</w:t>
      </w:r>
    </w:p>
    <w:p w:rsidR="00DD269C" w:rsidRDefault="00F81D81">
      <w:pPr>
        <w:spacing w:after="120" w:line="276" w:lineRule="auto"/>
        <w:ind w:firstLine="709"/>
        <w:rPr>
          <w:rFonts w:cs="Times New Roman"/>
          <w:bCs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>Управление Федеральной службы государственной статистики по Тюменской области, Ханты-Мансийскому округу – Югре, Ямало-Ненецкому автономному округу</w:t>
      </w:r>
      <w:r>
        <w:rPr>
          <w:rFonts w:eastAsia="Times New Roman" w:cs="Times New Roman"/>
          <w:bCs/>
          <w:sz w:val="24"/>
          <w:szCs w:val="24"/>
        </w:rPr>
        <w:t xml:space="preserve"> письмом от 02.07.2025 № АД-Т74-22/3345-ДР направило в адрес ООО «ЭФИП» письмо об имеющейся информации.</w:t>
      </w:r>
    </w:p>
    <w:p w:rsidR="00DD269C" w:rsidRDefault="00F81D81">
      <w:pPr>
        <w:spacing w:after="120" w:line="276" w:lineRule="auto"/>
        <w:ind w:firstLine="709"/>
        <w:rPr>
          <w:rFonts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Направ</w:t>
      </w:r>
      <w:r>
        <w:rPr>
          <w:rFonts w:eastAsia="Times New Roman" w:cs="Times New Roman"/>
          <w:bCs/>
          <w:sz w:val="24"/>
          <w:szCs w:val="24"/>
        </w:rPr>
        <w:t>ленная статистическая информация приложена к отчету.</w:t>
      </w:r>
    </w:p>
    <w:p w:rsidR="00DD269C" w:rsidRDefault="00F81D81">
      <w:pPr>
        <w:spacing w:after="120" w:line="276" w:lineRule="auto"/>
        <w:ind w:firstLine="709"/>
        <w:rPr>
          <w:rFonts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 xml:space="preserve">Для получения данных по производству и потреблению топливно-энергетических ресурсов на территории муниципального образования были составлены и направлены запросы в </w:t>
      </w:r>
      <w:proofErr w:type="spellStart"/>
      <w:r>
        <w:rPr>
          <w:rFonts w:eastAsia="Times New Roman" w:cs="Times New Roman"/>
          <w:bCs/>
          <w:sz w:val="24"/>
          <w:szCs w:val="24"/>
        </w:rPr>
        <w:t>ресурсоснабжающие</w:t>
      </w:r>
      <w:proofErr w:type="spellEnd"/>
      <w:r>
        <w:rPr>
          <w:rFonts w:eastAsia="Times New Roman" w:cs="Times New Roman"/>
          <w:bCs/>
          <w:sz w:val="24"/>
          <w:szCs w:val="24"/>
        </w:rPr>
        <w:t xml:space="preserve"> и промышленные предпр</w:t>
      </w:r>
      <w:r>
        <w:rPr>
          <w:rFonts w:eastAsia="Times New Roman" w:cs="Times New Roman"/>
          <w:bCs/>
          <w:sz w:val="24"/>
          <w:szCs w:val="24"/>
        </w:rPr>
        <w:t>иятия.</w:t>
      </w:r>
    </w:p>
    <w:p w:rsidR="00DD269C" w:rsidRDefault="00F81D81">
      <w:pPr>
        <w:rPr>
          <w:rFonts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br w:type="page" w:clear="all"/>
      </w:r>
    </w:p>
    <w:p w:rsidR="00DD269C" w:rsidRDefault="00F81D81">
      <w:pPr>
        <w:pStyle w:val="ab"/>
        <w:numPr>
          <w:ilvl w:val="1"/>
          <w:numId w:val="22"/>
        </w:numPr>
        <w:spacing w:before="240" w:after="240" w:line="259" w:lineRule="auto"/>
        <w:ind w:left="142" w:right="0" w:hanging="142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14" w:name="_Toc207205278"/>
      <w:r>
        <w:rPr>
          <w:rFonts w:eastAsia="Times New Roman" w:cs="Times New Roman"/>
          <w:b/>
          <w:bCs/>
          <w:sz w:val="24"/>
          <w:szCs w:val="24"/>
        </w:rPr>
        <w:lastRenderedPageBreak/>
        <w:t>Общие положения</w:t>
      </w:r>
      <w:bookmarkEnd w:id="14"/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Топливно-энергетический баланс муниципального образования содержит взаимосвязанные показатели количественного соответствия поставок энергетических ресурсов на территорию муниципального района и их потребления, устанавливает распред</w:t>
      </w:r>
      <w:r>
        <w:rPr>
          <w:rFonts w:eastAsia="Times New Roman" w:cs="Times New Roman"/>
          <w:sz w:val="24"/>
          <w:szCs w:val="24"/>
        </w:rPr>
        <w:t>еление энергетических ресурсов между системами теплоснабжения, потребителями, группами потребителей и определяет эффективность использования энергетических ресурсов.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Баланс составлен на основе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однопродуктовых</w:t>
      </w:r>
      <w:proofErr w:type="spellEnd"/>
      <w:r>
        <w:rPr>
          <w:rFonts w:eastAsia="Times New Roman" w:cs="Times New Roman"/>
          <w:sz w:val="24"/>
          <w:szCs w:val="24"/>
        </w:rPr>
        <w:t xml:space="preserve"> энергетических балансов в форме таблицы по обра</w:t>
      </w:r>
      <w:r>
        <w:rPr>
          <w:rFonts w:eastAsia="Times New Roman" w:cs="Times New Roman"/>
          <w:sz w:val="24"/>
          <w:szCs w:val="24"/>
        </w:rPr>
        <w:t xml:space="preserve">зцу согласно приложению № 1 Порядка, объединяющей данные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однопродуктовых</w:t>
      </w:r>
      <w:proofErr w:type="spellEnd"/>
      <w:r>
        <w:rPr>
          <w:rFonts w:eastAsia="Times New Roman" w:cs="Times New Roman"/>
          <w:sz w:val="24"/>
          <w:szCs w:val="24"/>
        </w:rPr>
        <w:t xml:space="preserve"> энергетических балансов в единый баланс, отражающий указанные данные в единых энергетических единицах.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Однопродуктовые</w:t>
      </w:r>
      <w:proofErr w:type="spellEnd"/>
      <w:r>
        <w:rPr>
          <w:rFonts w:eastAsia="Times New Roman" w:cs="Times New Roman"/>
          <w:sz w:val="24"/>
          <w:szCs w:val="24"/>
        </w:rPr>
        <w:t xml:space="preserve"> энергетические балансы составлены в форме таблицы по образцу сог</w:t>
      </w:r>
      <w:r>
        <w:rPr>
          <w:rFonts w:eastAsia="Times New Roman" w:cs="Times New Roman"/>
          <w:sz w:val="24"/>
          <w:szCs w:val="24"/>
        </w:rPr>
        <w:t xml:space="preserve">ласно приложению № 2 Порядка, отражающей в натуральных единицах формирование предложения отдельных видов энергетических ресурсов или их однородных групп </w:t>
      </w:r>
      <w:r>
        <w:rPr>
          <w:rFonts w:eastAsia="Times New Roman" w:cs="Times New Roman"/>
          <w:sz w:val="24"/>
          <w:szCs w:val="24"/>
        </w:rPr>
        <w:br/>
        <w:t>и их использование в процессах преобразования, передачи и конечного потребления энергетических ресурсо</w:t>
      </w:r>
      <w:r>
        <w:rPr>
          <w:rFonts w:eastAsia="Times New Roman" w:cs="Times New Roman"/>
          <w:sz w:val="24"/>
          <w:szCs w:val="24"/>
        </w:rPr>
        <w:t>в.</w:t>
      </w:r>
    </w:p>
    <w:p w:rsidR="00DD269C" w:rsidRDefault="00F81D81">
      <w:pPr>
        <w:pStyle w:val="ab"/>
        <w:numPr>
          <w:ilvl w:val="1"/>
          <w:numId w:val="22"/>
        </w:numPr>
        <w:spacing w:before="240" w:after="240" w:line="259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15" w:name="_Toc207205279"/>
      <w:r>
        <w:rPr>
          <w:rFonts w:eastAsia="Times New Roman" w:cs="Times New Roman"/>
          <w:b/>
          <w:bCs/>
          <w:sz w:val="24"/>
          <w:szCs w:val="24"/>
        </w:rPr>
        <w:t>Этапы составления баланса</w:t>
      </w:r>
      <w:bookmarkEnd w:id="15"/>
    </w:p>
    <w:p w:rsidR="00DD269C" w:rsidRDefault="00F81D81">
      <w:pPr>
        <w:pStyle w:val="ab"/>
        <w:numPr>
          <w:ilvl w:val="2"/>
          <w:numId w:val="22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Сбор данных из отчетов по формам федерального статистического наблюдения.</w:t>
      </w:r>
    </w:p>
    <w:p w:rsidR="00DD269C" w:rsidRDefault="00F81D81">
      <w:pPr>
        <w:pStyle w:val="ab"/>
        <w:numPr>
          <w:ilvl w:val="2"/>
          <w:numId w:val="22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bookmarkStart w:id="16" w:name="_Hlk53827777"/>
      <w:r>
        <w:rPr>
          <w:rFonts w:eastAsia="Times New Roman" w:cs="Times New Roman"/>
          <w:sz w:val="24"/>
          <w:szCs w:val="24"/>
        </w:rPr>
        <w:t>Определение расхода энергии на производство промышленной продукции, необходимого агрегирования показателей по видам топлива</w:t>
      </w:r>
      <w:bookmarkEnd w:id="16"/>
      <w:r>
        <w:rPr>
          <w:rFonts w:eastAsia="Times New Roman" w:cs="Times New Roman"/>
          <w:sz w:val="24"/>
          <w:szCs w:val="24"/>
        </w:rPr>
        <w:t>.</w:t>
      </w:r>
    </w:p>
    <w:p w:rsidR="00DD269C" w:rsidRDefault="00F81D81">
      <w:pPr>
        <w:pStyle w:val="ab"/>
        <w:numPr>
          <w:ilvl w:val="2"/>
          <w:numId w:val="22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Сравнительный анализ одноиме</w:t>
      </w:r>
      <w:r>
        <w:rPr>
          <w:rFonts w:eastAsia="Times New Roman" w:cs="Times New Roman"/>
          <w:sz w:val="24"/>
          <w:szCs w:val="24"/>
        </w:rPr>
        <w:t>нных данных разных форм статистической отчетности и определение основных причин расхождений, способов взаимной увязки данных и отбор данных, подлежащих включению в баланс.</w:t>
      </w:r>
    </w:p>
    <w:p w:rsidR="00DD269C" w:rsidRDefault="00F81D81">
      <w:pPr>
        <w:pStyle w:val="ab"/>
        <w:numPr>
          <w:ilvl w:val="2"/>
          <w:numId w:val="22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Разработка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однопродуктовых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балансов угля, сырой нефти, жидкого топлива, природного газа, прочих видов твердого топлива, электрической и тепловой энергии с минимизацией статистических расхождений.</w:t>
      </w:r>
    </w:p>
    <w:p w:rsidR="00DD269C" w:rsidRDefault="00F81D81">
      <w:pPr>
        <w:pStyle w:val="ab"/>
        <w:numPr>
          <w:ilvl w:val="0"/>
          <w:numId w:val="30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В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 угля включаются данные об угле, сланцах, угольном концентрате</w:t>
      </w:r>
      <w:r>
        <w:rPr>
          <w:rFonts w:eastAsia="Times New Roman" w:cs="Times New Roman"/>
          <w:sz w:val="24"/>
          <w:szCs w:val="24"/>
        </w:rPr>
        <w:t xml:space="preserve">, коксе металлургическом, </w:t>
      </w:r>
      <w:proofErr w:type="spellStart"/>
      <w:r>
        <w:rPr>
          <w:rFonts w:eastAsia="Times New Roman" w:cs="Times New Roman"/>
          <w:sz w:val="24"/>
          <w:szCs w:val="24"/>
        </w:rPr>
        <w:t>коксике</w:t>
      </w:r>
      <w:proofErr w:type="spellEnd"/>
      <w:r>
        <w:rPr>
          <w:rFonts w:eastAsia="Times New Roman" w:cs="Times New Roman"/>
          <w:sz w:val="24"/>
          <w:szCs w:val="24"/>
        </w:rPr>
        <w:t xml:space="preserve"> и коксовой мелочи, продуктах переработки угля, отходящих газах, в том числе газе горючем искусственном доменном, газе горючем искусственном коксовом. </w:t>
      </w:r>
    </w:p>
    <w:p w:rsidR="00DD269C" w:rsidRDefault="00F81D81">
      <w:pPr>
        <w:pStyle w:val="ab"/>
        <w:numPr>
          <w:ilvl w:val="0"/>
          <w:numId w:val="30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В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 сырой нефти включаются данные о нефти, включая газовый конденсат. </w:t>
      </w:r>
    </w:p>
    <w:p w:rsidR="00DD269C" w:rsidRDefault="00F81D81">
      <w:pPr>
        <w:pStyle w:val="ab"/>
        <w:numPr>
          <w:ilvl w:val="0"/>
          <w:numId w:val="30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В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 нефтепродуктов включаются данные о нефтепродуктах, в том числе газе нефтеперерабатывающих предприятий сухом, газе сжиженном, автомобильном и авиационном бен</w:t>
      </w:r>
      <w:r>
        <w:rPr>
          <w:rFonts w:eastAsia="Times New Roman" w:cs="Times New Roman"/>
          <w:sz w:val="24"/>
          <w:szCs w:val="24"/>
        </w:rPr>
        <w:t>зине, керосинах, дизельном топливе, мазуте топочном, топливе печном бытовом, мазуте флотском, газотурбинном и моторном топливе.</w:t>
      </w:r>
    </w:p>
    <w:p w:rsidR="00DD269C" w:rsidRDefault="00F81D81">
      <w:pPr>
        <w:pStyle w:val="ab"/>
        <w:numPr>
          <w:ilvl w:val="0"/>
          <w:numId w:val="30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 xml:space="preserve">В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 природного газа включаются данные о газе газовых и газоконденсатных месторождений и попутном газе нефтя</w:t>
      </w:r>
      <w:r>
        <w:rPr>
          <w:rFonts w:eastAsia="Times New Roman" w:cs="Times New Roman"/>
          <w:sz w:val="24"/>
          <w:szCs w:val="24"/>
        </w:rPr>
        <w:t>ных месторождений, а также метане, улавливаемом в угольных шахтах, и газе сточных вод.</w:t>
      </w:r>
    </w:p>
    <w:p w:rsidR="00DD269C" w:rsidRDefault="00F81D81">
      <w:pPr>
        <w:pStyle w:val="ab"/>
        <w:numPr>
          <w:ilvl w:val="0"/>
          <w:numId w:val="30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В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 прочего твердого топлива включаются данные о видах твердого топлива, в том числе о торфе, торфяных топливных брикетах и </w:t>
      </w:r>
      <w:proofErr w:type="spellStart"/>
      <w:r>
        <w:rPr>
          <w:rFonts w:eastAsia="Times New Roman" w:cs="Times New Roman"/>
          <w:sz w:val="24"/>
          <w:szCs w:val="24"/>
        </w:rPr>
        <w:t>полубрикетах</w:t>
      </w:r>
      <w:proofErr w:type="spellEnd"/>
      <w:r>
        <w:rPr>
          <w:rFonts w:eastAsia="Times New Roman" w:cs="Times New Roman"/>
          <w:sz w:val="24"/>
          <w:szCs w:val="24"/>
        </w:rPr>
        <w:t>, дровах для</w:t>
      </w:r>
      <w:r>
        <w:rPr>
          <w:rFonts w:eastAsia="Times New Roman" w:cs="Times New Roman"/>
          <w:sz w:val="24"/>
          <w:szCs w:val="24"/>
        </w:rPr>
        <w:t xml:space="preserve"> отопления, твердых бытовых и промышленных отходах.</w:t>
      </w:r>
    </w:p>
    <w:p w:rsidR="00DD269C" w:rsidRDefault="00F81D81">
      <w:pPr>
        <w:pStyle w:val="ab"/>
        <w:numPr>
          <w:ilvl w:val="0"/>
          <w:numId w:val="30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В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 гидроэнергии и НВИЭ включаются данные об электрической энергии, произведенной на установках, использующих в качестве первичных ресурсов нетрадиционные и возобновляемые энергетичес</w:t>
      </w:r>
      <w:r>
        <w:rPr>
          <w:rFonts w:eastAsia="Times New Roman" w:cs="Times New Roman"/>
          <w:sz w:val="24"/>
          <w:szCs w:val="24"/>
        </w:rPr>
        <w:t xml:space="preserve">кие ресурсы, </w:t>
      </w:r>
      <w:r>
        <w:rPr>
          <w:rFonts w:eastAsia="Times New Roman" w:cs="Times New Roman"/>
          <w:sz w:val="24"/>
          <w:szCs w:val="24"/>
        </w:rPr>
        <w:br/>
        <w:t>в том числе на гидравлических, геотермальных, солнечных, ветроэлектрических установках.</w:t>
      </w:r>
    </w:p>
    <w:p w:rsidR="00DD269C" w:rsidRDefault="00F81D81">
      <w:pPr>
        <w:pStyle w:val="ab"/>
        <w:numPr>
          <w:ilvl w:val="0"/>
          <w:numId w:val="30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В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 атомной энергии включаются данные об электрической и тепловой энергии, произведенной на атомных электростанциях.</w:t>
      </w:r>
    </w:p>
    <w:p w:rsidR="00DD269C" w:rsidRDefault="00F81D81">
      <w:pPr>
        <w:pStyle w:val="ab"/>
        <w:numPr>
          <w:ilvl w:val="0"/>
          <w:numId w:val="30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В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</w:t>
      </w:r>
      <w:r>
        <w:rPr>
          <w:rFonts w:eastAsia="Times New Roman" w:cs="Times New Roman"/>
          <w:sz w:val="24"/>
          <w:szCs w:val="24"/>
        </w:rPr>
        <w:t>й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 электрической энергии включаются данные об электрической энергии, произведенной на электростанциях.</w:t>
      </w:r>
    </w:p>
    <w:p w:rsidR="00DD269C" w:rsidRDefault="00F81D81">
      <w:pPr>
        <w:pStyle w:val="ab"/>
        <w:numPr>
          <w:ilvl w:val="0"/>
          <w:numId w:val="30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В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 тепловой энергии включаются данные о тепловой энергии, произведенной тепловыми и атомными электростанциями, котельными, ут</w:t>
      </w:r>
      <w:r>
        <w:rPr>
          <w:rFonts w:eastAsia="Times New Roman" w:cs="Times New Roman"/>
          <w:sz w:val="24"/>
          <w:szCs w:val="24"/>
        </w:rPr>
        <w:t>илизационными установками, а также получаемой из геотермальных источников, нетрадиционных и возобновляемых источников энергии и предназначенной для потребления потребителями тепловой энергии.</w:t>
      </w:r>
    </w:p>
    <w:p w:rsidR="00DD269C" w:rsidRDefault="00F81D81">
      <w:pPr>
        <w:pStyle w:val="ab"/>
        <w:numPr>
          <w:ilvl w:val="2"/>
          <w:numId w:val="22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Объединение данных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однопродуктовых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балансов в единый топливно-эн</w:t>
      </w:r>
      <w:r>
        <w:rPr>
          <w:rFonts w:eastAsia="Times New Roman" w:cs="Times New Roman"/>
          <w:sz w:val="24"/>
          <w:szCs w:val="24"/>
        </w:rPr>
        <w:t>ергетический баланс.</w:t>
      </w:r>
    </w:p>
    <w:p w:rsidR="00DD269C" w:rsidRDefault="00F81D81">
      <w:pPr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 w:clear="all"/>
      </w:r>
    </w:p>
    <w:p w:rsidR="00DD269C" w:rsidRDefault="00F81D81">
      <w:pPr>
        <w:pStyle w:val="ab"/>
        <w:spacing w:before="240" w:after="240" w:line="276" w:lineRule="auto"/>
        <w:ind w:left="0"/>
        <w:contextualSpacing w:val="0"/>
        <w:jc w:val="center"/>
        <w:outlineLvl w:val="0"/>
        <w:rPr>
          <w:rFonts w:cs="Times New Roman"/>
          <w:b/>
          <w:bCs/>
          <w:sz w:val="28"/>
          <w:szCs w:val="28"/>
        </w:rPr>
      </w:pPr>
      <w:bookmarkStart w:id="17" w:name="_Toc207205280"/>
      <w:r>
        <w:rPr>
          <w:rFonts w:eastAsia="Times New Roman" w:cs="Times New Roman"/>
          <w:b/>
          <w:bCs/>
          <w:sz w:val="28"/>
          <w:szCs w:val="28"/>
        </w:rPr>
        <w:lastRenderedPageBreak/>
        <w:t>Раздел 2. Анализ данных подлежащих включению в баланс</w:t>
      </w:r>
      <w:bookmarkEnd w:id="17"/>
    </w:p>
    <w:p w:rsidR="00DD269C" w:rsidRDefault="00DD269C">
      <w:pPr>
        <w:pStyle w:val="ab"/>
        <w:numPr>
          <w:ilvl w:val="0"/>
          <w:numId w:val="22"/>
        </w:numPr>
        <w:spacing w:before="240" w:after="240" w:line="259" w:lineRule="auto"/>
        <w:ind w:right="0"/>
        <w:contextualSpacing w:val="0"/>
        <w:jc w:val="center"/>
        <w:rPr>
          <w:rFonts w:cs="Times New Roman"/>
          <w:b/>
          <w:bCs/>
          <w:vanish/>
          <w:sz w:val="24"/>
          <w:szCs w:val="24"/>
        </w:rPr>
      </w:pPr>
    </w:p>
    <w:p w:rsidR="00DD269C" w:rsidRDefault="00F81D81">
      <w:pPr>
        <w:pStyle w:val="ab"/>
        <w:numPr>
          <w:ilvl w:val="1"/>
          <w:numId w:val="22"/>
        </w:numPr>
        <w:spacing w:before="240" w:after="240" w:line="276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18" w:name="_Toc207205281"/>
      <w:r>
        <w:rPr>
          <w:rFonts w:eastAsia="Times New Roman" w:cs="Times New Roman"/>
          <w:b/>
          <w:bCs/>
          <w:sz w:val="24"/>
          <w:szCs w:val="24"/>
        </w:rPr>
        <w:t>Описание форм статистического наблюдения</w:t>
      </w:r>
      <w:bookmarkEnd w:id="18"/>
    </w:p>
    <w:p w:rsidR="00DD269C" w:rsidRDefault="00F81D81">
      <w:pPr>
        <w:pStyle w:val="ab"/>
        <w:numPr>
          <w:ilvl w:val="0"/>
          <w:numId w:val="32"/>
        </w:numPr>
        <w:spacing w:before="120" w:after="120" w:line="276" w:lineRule="auto"/>
        <w:ind w:left="0" w:right="0" w:firstLine="709"/>
        <w:contextualSpacing w:val="0"/>
        <w:rPr>
          <w:rFonts w:cs="Times New Roman"/>
          <w:b/>
          <w:bCs/>
          <w:sz w:val="24"/>
          <w:szCs w:val="24"/>
        </w:rPr>
      </w:pPr>
      <w:bookmarkStart w:id="19" w:name="_Hlk108699538"/>
      <w:r>
        <w:rPr>
          <w:rFonts w:eastAsia="Times New Roman" w:cs="Times New Roman"/>
          <w:b/>
          <w:bCs/>
          <w:sz w:val="24"/>
          <w:szCs w:val="24"/>
        </w:rPr>
        <w:t>№ 23-Н «Сведения о производстве, передаче, распределении и потреблении электрической энергии»:</w:t>
      </w:r>
      <w:bookmarkEnd w:id="19"/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Форма</w:t>
      </w:r>
      <w:r>
        <w:rPr>
          <w:rFonts w:eastAsia="Times New Roman" w:cs="Times New Roman"/>
          <w:sz w:val="24"/>
          <w:szCs w:val="24"/>
        </w:rPr>
        <w:t xml:space="preserve"> содержит сведения о типе электростанций, преобладающему виду топлива, израсходованного на производство электроэнергии, производство электроэнергии за отчетный год, отпуск электроэнергии за пределы субъекта Российской Федерации, отпуск электроэнергии на со</w:t>
      </w:r>
      <w:r>
        <w:rPr>
          <w:rFonts w:eastAsia="Times New Roman" w:cs="Times New Roman"/>
          <w:sz w:val="24"/>
          <w:szCs w:val="24"/>
        </w:rPr>
        <w:t xml:space="preserve">бственные нужды, на отпуск тепловой энергии, а также отпуск электроэнергии потребителям по ВЭД. </w:t>
      </w:r>
    </w:p>
    <w:p w:rsidR="00DD269C" w:rsidRDefault="00F81D81">
      <w:pPr>
        <w:pStyle w:val="ab"/>
        <w:numPr>
          <w:ilvl w:val="0"/>
          <w:numId w:val="32"/>
        </w:numPr>
        <w:spacing w:before="120" w:after="120" w:line="276" w:lineRule="auto"/>
        <w:ind w:left="0" w:right="0" w:firstLine="709"/>
        <w:contextualSpacing w:val="0"/>
        <w:rPr>
          <w:rFonts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№ 46-ЭЭ (полезный отпуск) «Сведения о полезном отпуске (продаже) электрической энергии и мощности по отдельным категориям потребителей»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Форма содержит сведения</w:t>
      </w:r>
      <w:r>
        <w:rPr>
          <w:rFonts w:eastAsia="Times New Roman" w:cs="Times New Roman"/>
          <w:sz w:val="24"/>
          <w:szCs w:val="24"/>
        </w:rPr>
        <w:t xml:space="preserve"> о полезном отпуске электроэнергии и мощности, реализуемой по нерегулируемым ценам в ценовых зонах оптового рынка </w:t>
      </w:r>
      <w:r>
        <w:rPr>
          <w:rFonts w:eastAsia="Times New Roman" w:cs="Times New Roman"/>
          <w:sz w:val="24"/>
          <w:szCs w:val="24"/>
        </w:rPr>
        <w:br/>
        <w:t>и по регулируемым тарифам в неценовых зонах оптового рынка, отпуск электроэнергии, реализуемой населению и приравненным к нему категориям пот</w:t>
      </w:r>
      <w:r>
        <w:rPr>
          <w:rFonts w:eastAsia="Times New Roman" w:cs="Times New Roman"/>
          <w:sz w:val="24"/>
          <w:szCs w:val="24"/>
        </w:rPr>
        <w:t>ребителей. За 2024 год форма не предоставлена органами статистики.</w:t>
      </w:r>
    </w:p>
    <w:p w:rsidR="00DD269C" w:rsidRDefault="00F81D81">
      <w:pPr>
        <w:pStyle w:val="ab"/>
        <w:numPr>
          <w:ilvl w:val="0"/>
          <w:numId w:val="32"/>
        </w:numPr>
        <w:spacing w:before="120" w:after="120" w:line="259" w:lineRule="auto"/>
        <w:ind w:left="0" w:right="0" w:firstLine="709"/>
        <w:contextualSpacing w:val="0"/>
        <w:rPr>
          <w:rFonts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№ 4-ТЭР «Сведения об использовании топливно-энергетических ресурсов»: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Форма содержит сведения по остаткам, поступлению и фактическом расходе топливно-энергетических ресурсов.</w:t>
      </w:r>
    </w:p>
    <w:p w:rsidR="00DD269C" w:rsidRDefault="00F81D81">
      <w:pPr>
        <w:pStyle w:val="ab"/>
        <w:numPr>
          <w:ilvl w:val="0"/>
          <w:numId w:val="32"/>
        </w:numPr>
        <w:spacing w:before="120" w:after="120" w:line="259" w:lineRule="auto"/>
        <w:ind w:left="0" w:right="0" w:firstLine="709"/>
        <w:contextualSpacing w:val="0"/>
        <w:rPr>
          <w:rFonts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№ 46-ЭЭ (перед</w:t>
      </w:r>
      <w:r>
        <w:rPr>
          <w:rFonts w:eastAsia="Times New Roman" w:cs="Times New Roman"/>
          <w:b/>
          <w:bCs/>
          <w:sz w:val="24"/>
          <w:szCs w:val="24"/>
        </w:rPr>
        <w:t>ача) «Сведения об отпуске (передаче) электроэнергии распределительными сетевыми организациями отдельным категориям потребителей»: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Форма содержит показатели о поступлении в сеть электроэнергии, отпуск из сети по видам потребителей, данные о полезном отпуске</w:t>
      </w:r>
      <w:r>
        <w:rPr>
          <w:rFonts w:eastAsia="Times New Roman" w:cs="Times New Roman"/>
          <w:sz w:val="24"/>
          <w:szCs w:val="24"/>
        </w:rPr>
        <w:t xml:space="preserve"> конечным потребителям по виду тарифа. За 2024 год форма не предоставлена органами статистики.</w:t>
      </w:r>
    </w:p>
    <w:p w:rsidR="00DD269C" w:rsidRDefault="00F81D81">
      <w:pPr>
        <w:pStyle w:val="ab"/>
        <w:numPr>
          <w:ilvl w:val="0"/>
          <w:numId w:val="32"/>
        </w:numPr>
        <w:spacing w:before="120" w:after="120" w:line="259" w:lineRule="auto"/>
        <w:ind w:left="0" w:right="0" w:firstLine="709"/>
        <w:contextualSpacing w:val="0"/>
        <w:rPr>
          <w:rFonts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№ 46-ТЭ (полезный отпуск) «Сведения о полезном отпуске (продаже) тепловой энергии отдельным категориям потребителей»: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Форма содержит сведения о полезном отпуске </w:t>
      </w:r>
      <w:proofErr w:type="spellStart"/>
      <w:r>
        <w:rPr>
          <w:rFonts w:eastAsia="Times New Roman" w:cs="Times New Roman"/>
          <w:sz w:val="24"/>
          <w:szCs w:val="24"/>
        </w:rPr>
        <w:t>теплоэнергии</w:t>
      </w:r>
      <w:proofErr w:type="spellEnd"/>
      <w:r>
        <w:rPr>
          <w:rFonts w:eastAsia="Times New Roman" w:cs="Times New Roman"/>
          <w:sz w:val="24"/>
          <w:szCs w:val="24"/>
        </w:rPr>
        <w:t xml:space="preserve"> в паре и в горячей воде по категориям потребителей, а также стоимость отпущенной тепловой энергии. За 2024 год форма не предоставлена органами статистики.</w:t>
      </w:r>
    </w:p>
    <w:p w:rsidR="00DD269C" w:rsidRDefault="00F81D81">
      <w:pPr>
        <w:pStyle w:val="ab"/>
        <w:numPr>
          <w:ilvl w:val="0"/>
          <w:numId w:val="32"/>
        </w:numPr>
        <w:spacing w:before="120" w:after="120" w:line="276" w:lineRule="auto"/>
        <w:ind w:left="0" w:right="0" w:firstLine="709"/>
        <w:contextualSpacing w:val="0"/>
        <w:rPr>
          <w:rFonts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№ 22-ЖКХ (ресурсы) «Сведения о работе </w:t>
      </w:r>
      <w:proofErr w:type="spellStart"/>
      <w:r>
        <w:rPr>
          <w:rFonts w:eastAsia="Times New Roman" w:cs="Times New Roman"/>
          <w:b/>
          <w:bCs/>
          <w:sz w:val="24"/>
          <w:szCs w:val="24"/>
        </w:rPr>
        <w:t>ресурсоснабжающих</w:t>
      </w:r>
      <w:proofErr w:type="spellEnd"/>
      <w:r>
        <w:rPr>
          <w:rFonts w:eastAsia="Times New Roman" w:cs="Times New Roman"/>
          <w:b/>
          <w:bCs/>
          <w:sz w:val="24"/>
          <w:szCs w:val="24"/>
        </w:rPr>
        <w:t xml:space="preserve"> организаций в условиях реформы»: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Форма содержит сведения об объеме коммунальных ресурсов и услуг в натуральном выражении отпущенных по категориям потребителей, а также основные показатели финансово-хозяйственной деятельности предприятия. </w:t>
      </w:r>
    </w:p>
    <w:p w:rsidR="00DD269C" w:rsidRDefault="00F81D81">
      <w:pPr>
        <w:pStyle w:val="ab"/>
        <w:numPr>
          <w:ilvl w:val="0"/>
          <w:numId w:val="32"/>
        </w:numPr>
        <w:spacing w:before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№ 1-натура-БМ «Сведения о производстве, отгрузке </w:t>
      </w:r>
      <w:r>
        <w:rPr>
          <w:rFonts w:eastAsia="Times New Roman" w:cs="Times New Roman"/>
          <w:b/>
          <w:bCs/>
          <w:sz w:val="24"/>
          <w:szCs w:val="24"/>
        </w:rPr>
        <w:t>продукции и балансе производственных мощностей</w:t>
      </w:r>
      <w:r>
        <w:rPr>
          <w:rFonts w:eastAsia="Times New Roman" w:cs="Times New Roman"/>
          <w:sz w:val="24"/>
          <w:szCs w:val="24"/>
        </w:rPr>
        <w:t>»: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>Форма содержит сведения об объемах производства продукции собственного потребления, отгрузке на сторону и остатков.</w:t>
      </w:r>
    </w:p>
    <w:p w:rsidR="00DD269C" w:rsidRDefault="00F81D81">
      <w:pPr>
        <w:pStyle w:val="ab"/>
        <w:numPr>
          <w:ilvl w:val="0"/>
          <w:numId w:val="32"/>
        </w:numPr>
        <w:spacing w:before="120" w:after="120" w:line="276" w:lineRule="auto"/>
        <w:ind w:left="0" w:right="0" w:firstLine="709"/>
        <w:contextualSpacing w:val="0"/>
        <w:rPr>
          <w:rFonts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№ 1-нефтепродукт «Сведения об отгрузке нефтепродуктов потребителям»:</w:t>
      </w:r>
    </w:p>
    <w:p w:rsidR="00DD269C" w:rsidRDefault="00F81D81">
      <w:pPr>
        <w:spacing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Форма содержит сведени</w:t>
      </w:r>
      <w:r>
        <w:rPr>
          <w:rFonts w:eastAsia="Times New Roman" w:cs="Times New Roman"/>
          <w:sz w:val="24"/>
          <w:szCs w:val="24"/>
        </w:rPr>
        <w:t xml:space="preserve">я по отгрузке нефтепродуктов потребителям </w:t>
      </w:r>
      <w:r>
        <w:rPr>
          <w:rFonts w:eastAsia="Times New Roman" w:cs="Times New Roman"/>
          <w:sz w:val="24"/>
          <w:szCs w:val="24"/>
        </w:rPr>
        <w:br/>
        <w:t>и на экспорт. За 2024 год форма не предоставлена органами статистики.</w:t>
      </w:r>
    </w:p>
    <w:p w:rsidR="00DD269C" w:rsidRDefault="00F81D81">
      <w:pPr>
        <w:pStyle w:val="ab"/>
        <w:numPr>
          <w:ilvl w:val="0"/>
          <w:numId w:val="32"/>
        </w:numPr>
        <w:spacing w:before="120" w:after="120" w:line="276" w:lineRule="auto"/>
        <w:ind w:left="0" w:right="0" w:firstLine="709"/>
        <w:contextualSpacing w:val="0"/>
        <w:rPr>
          <w:rFonts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№ 1-вывоз «Сведения о вывозе продукции (товаров)»:</w:t>
      </w:r>
    </w:p>
    <w:p w:rsidR="00DD269C" w:rsidRDefault="00F81D81">
      <w:pPr>
        <w:spacing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Форма содержит показатели о вывозе топливно-энергетических ресурсов за пределы субъекта. За 2024 год форма не предоставлена органами статистики.</w:t>
      </w:r>
    </w:p>
    <w:p w:rsidR="00DD269C" w:rsidRDefault="00F81D81">
      <w:pPr>
        <w:pStyle w:val="ab"/>
        <w:numPr>
          <w:ilvl w:val="0"/>
          <w:numId w:val="32"/>
        </w:numPr>
        <w:spacing w:before="120" w:after="120" w:line="276" w:lineRule="auto"/>
        <w:ind w:left="0" w:right="0" w:firstLine="709"/>
        <w:contextualSpacing w:val="0"/>
        <w:rPr>
          <w:rFonts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№ 4-запасы (срочная) «Сведения о запасах топлива»:</w:t>
      </w:r>
    </w:p>
    <w:p w:rsidR="00DD269C" w:rsidRDefault="00F81D81">
      <w:pPr>
        <w:spacing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Форма содержит данные о потреблении и запасах топливно-энергетических ресурсов. За 2024 год форма не предоставлена органами статистики.</w:t>
      </w:r>
    </w:p>
    <w:p w:rsidR="00DD269C" w:rsidRDefault="00F81D81">
      <w:pPr>
        <w:pStyle w:val="ab"/>
        <w:numPr>
          <w:ilvl w:val="0"/>
          <w:numId w:val="32"/>
        </w:numPr>
        <w:spacing w:before="120" w:after="120" w:line="259" w:lineRule="auto"/>
        <w:ind w:left="0" w:right="0" w:firstLine="709"/>
        <w:contextualSpacing w:val="0"/>
        <w:rPr>
          <w:rFonts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№ 1-ТЕП «Сведения о снабжении тепловой энергией»: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Форма содержит показатели по количеству и мощности источников теплосна</w:t>
      </w:r>
      <w:r>
        <w:rPr>
          <w:rFonts w:eastAsia="Times New Roman" w:cs="Times New Roman"/>
          <w:sz w:val="24"/>
          <w:szCs w:val="24"/>
        </w:rPr>
        <w:t>бжения, сведения о производстве и покупке тепловой энергии, отпуск тепловой энергии по видам потребителей, показатели по энергосбережению.</w:t>
      </w:r>
    </w:p>
    <w:p w:rsidR="00DD269C" w:rsidRDefault="00F81D81">
      <w:pPr>
        <w:rPr>
          <w:rFonts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br w:type="page" w:clear="all"/>
      </w:r>
    </w:p>
    <w:p w:rsidR="00DD269C" w:rsidRDefault="00F81D81">
      <w:pPr>
        <w:pStyle w:val="ab"/>
        <w:numPr>
          <w:ilvl w:val="1"/>
          <w:numId w:val="22"/>
        </w:numPr>
        <w:spacing w:before="240" w:after="240" w:line="276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20" w:name="_Toc207205282"/>
      <w:r>
        <w:rPr>
          <w:rFonts w:eastAsia="Times New Roman" w:cs="Times New Roman"/>
          <w:b/>
          <w:bCs/>
          <w:sz w:val="24"/>
          <w:szCs w:val="24"/>
        </w:rPr>
        <w:lastRenderedPageBreak/>
        <w:t>Определение расхода энергии на производство промышленной продукции, необходимого агрегирования показателей по видам</w:t>
      </w:r>
      <w:r>
        <w:rPr>
          <w:rFonts w:eastAsia="Times New Roman" w:cs="Times New Roman"/>
          <w:b/>
          <w:bCs/>
          <w:sz w:val="24"/>
          <w:szCs w:val="24"/>
        </w:rPr>
        <w:t xml:space="preserve"> топлива</w:t>
      </w:r>
      <w:bookmarkEnd w:id="20"/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Проанализировав данные форм статистического наблюдения на территории муниципального образования «город Нефтеюганск», были выделены следующие группы по видам экономической деятельности:</w:t>
      </w:r>
    </w:p>
    <w:p w:rsidR="00DD269C" w:rsidRDefault="00F81D81">
      <w:pPr>
        <w:pStyle w:val="ab"/>
        <w:numPr>
          <w:ilvl w:val="0"/>
          <w:numId w:val="32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добыча полезных ископаемых;</w:t>
      </w:r>
    </w:p>
    <w:p w:rsidR="00DD269C" w:rsidRDefault="00F81D81">
      <w:pPr>
        <w:pStyle w:val="ab"/>
        <w:numPr>
          <w:ilvl w:val="0"/>
          <w:numId w:val="32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обрабатывающие производства;</w:t>
      </w:r>
    </w:p>
    <w:p w:rsidR="00DD269C" w:rsidRDefault="00F81D81">
      <w:pPr>
        <w:pStyle w:val="ab"/>
        <w:numPr>
          <w:ilvl w:val="0"/>
          <w:numId w:val="32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транс</w:t>
      </w:r>
      <w:r>
        <w:rPr>
          <w:rFonts w:eastAsia="Times New Roman" w:cs="Times New Roman"/>
          <w:sz w:val="24"/>
          <w:szCs w:val="24"/>
        </w:rPr>
        <w:t>порт и связь;</w:t>
      </w:r>
    </w:p>
    <w:p w:rsidR="00DD269C" w:rsidRDefault="00F81D81">
      <w:pPr>
        <w:pStyle w:val="ab"/>
        <w:numPr>
          <w:ilvl w:val="0"/>
          <w:numId w:val="32"/>
        </w:numPr>
        <w:spacing w:after="120" w:line="276" w:lineRule="auto"/>
        <w:ind w:left="0" w:right="0" w:firstLine="709"/>
        <w:contextualSpacing w:val="0"/>
        <w:jc w:val="left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обеспечение электрической энергией, газом и паром; кондиционирование воздуха;</w:t>
      </w:r>
    </w:p>
    <w:p w:rsidR="00DD269C" w:rsidRDefault="00F81D81">
      <w:pPr>
        <w:pStyle w:val="ab"/>
        <w:numPr>
          <w:ilvl w:val="0"/>
          <w:numId w:val="32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водоснабжение, водоотведение, организация сбора и утилизации отходов, деятельность по ликвидации загрязнений.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В соответствии выделенными группами по ВЭД выделены следующие основные виды продукции и услуг:</w:t>
      </w:r>
    </w:p>
    <w:p w:rsidR="00DD269C" w:rsidRDefault="00F81D81">
      <w:pPr>
        <w:pStyle w:val="ab"/>
        <w:numPr>
          <w:ilvl w:val="0"/>
          <w:numId w:val="34"/>
        </w:numPr>
        <w:spacing w:after="120" w:line="276" w:lineRule="auto"/>
        <w:ind w:right="0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изделия хлебобулочные;</w:t>
      </w:r>
    </w:p>
    <w:p w:rsidR="00DD269C" w:rsidRDefault="00F81D81">
      <w:pPr>
        <w:pStyle w:val="ab"/>
        <w:numPr>
          <w:ilvl w:val="0"/>
          <w:numId w:val="34"/>
        </w:numPr>
        <w:spacing w:after="120" w:line="276" w:lineRule="auto"/>
        <w:ind w:right="0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добыча нефти;</w:t>
      </w:r>
    </w:p>
    <w:p w:rsidR="00DD269C" w:rsidRDefault="00F81D81">
      <w:pPr>
        <w:pStyle w:val="ab"/>
        <w:numPr>
          <w:ilvl w:val="0"/>
          <w:numId w:val="34"/>
        </w:numPr>
        <w:spacing w:after="120" w:line="276" w:lineRule="auto"/>
        <w:ind w:right="0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добыча природного газа;</w:t>
      </w:r>
    </w:p>
    <w:p w:rsidR="00DD269C" w:rsidRDefault="00F81D81">
      <w:pPr>
        <w:pStyle w:val="ab"/>
        <w:numPr>
          <w:ilvl w:val="0"/>
          <w:numId w:val="34"/>
        </w:numPr>
        <w:spacing w:after="120" w:line="276" w:lineRule="auto"/>
        <w:ind w:right="0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электроэнергия;</w:t>
      </w:r>
    </w:p>
    <w:p w:rsidR="00DD269C" w:rsidRDefault="00F81D81">
      <w:pPr>
        <w:pStyle w:val="ab"/>
        <w:numPr>
          <w:ilvl w:val="0"/>
          <w:numId w:val="34"/>
        </w:numPr>
        <w:spacing w:after="120" w:line="276" w:lineRule="auto"/>
        <w:ind w:right="0"/>
        <w:contextualSpacing w:val="0"/>
        <w:rPr>
          <w:rFonts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рыбодобыча</w:t>
      </w:r>
      <w:proofErr w:type="spellEnd"/>
      <w:r>
        <w:rPr>
          <w:rFonts w:eastAsia="Times New Roman" w:cs="Times New Roman"/>
          <w:sz w:val="24"/>
          <w:szCs w:val="24"/>
        </w:rPr>
        <w:t xml:space="preserve"> и </w:t>
      </w:r>
      <w:proofErr w:type="spellStart"/>
      <w:r>
        <w:rPr>
          <w:rFonts w:eastAsia="Times New Roman" w:cs="Times New Roman"/>
          <w:sz w:val="24"/>
          <w:szCs w:val="24"/>
        </w:rPr>
        <w:t>рыбообработка</w:t>
      </w:r>
      <w:proofErr w:type="spellEnd"/>
      <w:r>
        <w:rPr>
          <w:rFonts w:eastAsia="Times New Roman" w:cs="Times New Roman"/>
          <w:sz w:val="24"/>
          <w:szCs w:val="24"/>
        </w:rPr>
        <w:t>;</w:t>
      </w:r>
    </w:p>
    <w:p w:rsidR="00DD269C" w:rsidRDefault="00F81D81">
      <w:pPr>
        <w:pStyle w:val="ab"/>
        <w:numPr>
          <w:ilvl w:val="0"/>
          <w:numId w:val="34"/>
        </w:numPr>
        <w:spacing w:after="120" w:line="276" w:lineRule="auto"/>
        <w:ind w:right="0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текстильное и швейное производство;</w:t>
      </w:r>
    </w:p>
    <w:p w:rsidR="00DD269C" w:rsidRDefault="00F81D81">
      <w:pPr>
        <w:pStyle w:val="ab"/>
        <w:numPr>
          <w:ilvl w:val="0"/>
          <w:numId w:val="34"/>
        </w:numPr>
        <w:spacing w:after="120" w:line="276" w:lineRule="auto"/>
        <w:ind w:right="0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тепловая энергия, от</w:t>
      </w:r>
      <w:r>
        <w:rPr>
          <w:rFonts w:eastAsia="Times New Roman" w:cs="Times New Roman"/>
          <w:sz w:val="24"/>
          <w:szCs w:val="24"/>
        </w:rPr>
        <w:t>пущенная котельными;</w:t>
      </w:r>
    </w:p>
    <w:p w:rsidR="00DD269C" w:rsidRDefault="00F81D81">
      <w:pPr>
        <w:pStyle w:val="ab"/>
        <w:numPr>
          <w:ilvl w:val="0"/>
          <w:numId w:val="34"/>
        </w:numPr>
        <w:spacing w:after="120" w:line="276" w:lineRule="auto"/>
        <w:ind w:right="0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лесозаготовки;</w:t>
      </w:r>
    </w:p>
    <w:p w:rsidR="00DD269C" w:rsidRDefault="00F81D81">
      <w:pPr>
        <w:pStyle w:val="ab"/>
        <w:numPr>
          <w:ilvl w:val="0"/>
          <w:numId w:val="34"/>
        </w:numPr>
        <w:spacing w:after="120" w:line="276" w:lineRule="auto"/>
        <w:ind w:right="0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изделия хлебобулочные;</w:t>
      </w:r>
    </w:p>
    <w:p w:rsidR="00DD269C" w:rsidRDefault="00F81D81">
      <w:pPr>
        <w:pStyle w:val="ab"/>
        <w:numPr>
          <w:ilvl w:val="0"/>
          <w:numId w:val="34"/>
        </w:numPr>
        <w:spacing w:after="120" w:line="276" w:lineRule="auto"/>
        <w:ind w:right="0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перевозки внутригородские регулярные пассажирские автобусами (автомобилями), подчиняющиеся расписанию;</w:t>
      </w:r>
    </w:p>
    <w:p w:rsidR="00DD269C" w:rsidRDefault="00F81D81">
      <w:pPr>
        <w:pStyle w:val="ab"/>
        <w:numPr>
          <w:ilvl w:val="0"/>
          <w:numId w:val="34"/>
        </w:numPr>
        <w:spacing w:after="120" w:line="276" w:lineRule="auto"/>
        <w:ind w:right="0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перевозки пригородные регулярные пассажирские автобусами (автомобилями), подчиняющиеся расписа</w:t>
      </w:r>
      <w:r>
        <w:rPr>
          <w:rFonts w:eastAsia="Times New Roman" w:cs="Times New Roman"/>
          <w:sz w:val="24"/>
          <w:szCs w:val="24"/>
        </w:rPr>
        <w:t>нию;</w:t>
      </w:r>
    </w:p>
    <w:p w:rsidR="00DD269C" w:rsidRDefault="00F81D81">
      <w:pPr>
        <w:pStyle w:val="ab"/>
        <w:numPr>
          <w:ilvl w:val="0"/>
          <w:numId w:val="34"/>
        </w:numPr>
        <w:spacing w:after="120" w:line="276" w:lineRule="auto"/>
        <w:ind w:right="0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перевозки междугородные регулярные пассажирские автобусами, подчиняющиеся расписанию;</w:t>
      </w:r>
    </w:p>
    <w:p w:rsidR="00DD269C" w:rsidRDefault="00F81D81">
      <w:pPr>
        <w:pStyle w:val="ab"/>
        <w:numPr>
          <w:ilvl w:val="0"/>
          <w:numId w:val="34"/>
        </w:numPr>
        <w:spacing w:after="120" w:line="276" w:lineRule="auto"/>
        <w:ind w:right="0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перевозка грузов грузовым автомобильным транспортом;</w:t>
      </w:r>
    </w:p>
    <w:p w:rsidR="00DD269C" w:rsidRDefault="00F81D81">
      <w:pPr>
        <w:pStyle w:val="ab"/>
        <w:numPr>
          <w:ilvl w:val="0"/>
          <w:numId w:val="34"/>
        </w:numPr>
        <w:spacing w:after="120" w:line="276" w:lineRule="auto"/>
        <w:ind w:right="0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подъем и подача воды.</w:t>
      </w:r>
    </w:p>
    <w:p w:rsidR="00DD269C" w:rsidRDefault="00F81D81">
      <w:pPr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 w:clear="all"/>
      </w:r>
    </w:p>
    <w:p w:rsidR="00DD269C" w:rsidRDefault="00F81D81">
      <w:pPr>
        <w:pStyle w:val="ab"/>
        <w:numPr>
          <w:ilvl w:val="1"/>
          <w:numId w:val="22"/>
        </w:numPr>
        <w:spacing w:before="240" w:after="240" w:line="276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21" w:name="_Toc207205283"/>
      <w:r>
        <w:rPr>
          <w:rFonts w:eastAsia="Times New Roman" w:cs="Times New Roman"/>
          <w:b/>
          <w:bCs/>
          <w:sz w:val="24"/>
          <w:szCs w:val="24"/>
        </w:rPr>
        <w:lastRenderedPageBreak/>
        <w:t>Анализ одноименных данных разных форм статистической отчетности</w:t>
      </w:r>
      <w:bookmarkEnd w:id="21"/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bookmarkStart w:id="22" w:name="_Hlk175134991"/>
      <w:r>
        <w:rPr>
          <w:rFonts w:eastAsia="Times New Roman" w:cs="Times New Roman"/>
          <w:sz w:val="24"/>
          <w:szCs w:val="24"/>
        </w:rPr>
        <w:t>При составлении топливно</w:t>
      </w:r>
      <w:r>
        <w:rPr>
          <w:rFonts w:eastAsia="Times New Roman" w:cs="Times New Roman"/>
          <w:sz w:val="24"/>
          <w:szCs w:val="24"/>
        </w:rPr>
        <w:t>-энергетического баланса муниципального образования использование данных из форм статистического наблюдения – ограничено, так как ни одна из форм не обладает полной информацией. Также статистические формы имеют большой процент закрытия информации в связи с</w:t>
      </w:r>
      <w:r>
        <w:rPr>
          <w:rFonts w:eastAsia="Times New Roman" w:cs="Times New Roman"/>
          <w:sz w:val="24"/>
          <w:szCs w:val="24"/>
        </w:rPr>
        <w:t> обеспечением конфиденциальности первичных статистических данных, полученных от организаций (в соответствии с Федеральным законом от 29.11.2007 № 282-ФЗ «Об официальном статистическом учете и системе государственной статистики в Российской Федерации»).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Так</w:t>
      </w:r>
      <w:r>
        <w:rPr>
          <w:rFonts w:eastAsia="Times New Roman" w:cs="Times New Roman"/>
          <w:sz w:val="24"/>
          <w:szCs w:val="24"/>
        </w:rPr>
        <w:t xml:space="preserve">, в форме статистического наблюдения № 1-ТЭП отражены данные о производстве и распределении </w:t>
      </w:r>
      <w:proofErr w:type="spellStart"/>
      <w:r>
        <w:rPr>
          <w:rFonts w:eastAsia="Times New Roman" w:cs="Times New Roman"/>
          <w:sz w:val="24"/>
          <w:szCs w:val="24"/>
        </w:rPr>
        <w:t>теплоэнергии</w:t>
      </w:r>
      <w:proofErr w:type="spellEnd"/>
      <w:r>
        <w:rPr>
          <w:rFonts w:eastAsia="Times New Roman" w:cs="Times New Roman"/>
          <w:sz w:val="24"/>
          <w:szCs w:val="24"/>
        </w:rPr>
        <w:t xml:space="preserve">, предоставленные юридическими лицами, их обособленными подразделениями (ТЭЦ, ГРЭС, предприятия тепловых и электротепловых сетей, </w:t>
      </w:r>
      <w:proofErr w:type="spellStart"/>
      <w:r>
        <w:rPr>
          <w:rFonts w:eastAsia="Times New Roman" w:cs="Times New Roman"/>
          <w:sz w:val="24"/>
          <w:szCs w:val="24"/>
        </w:rPr>
        <w:t>энергоснабжающие</w:t>
      </w:r>
      <w:proofErr w:type="spellEnd"/>
      <w:r>
        <w:rPr>
          <w:rFonts w:eastAsia="Times New Roman" w:cs="Times New Roman"/>
          <w:sz w:val="24"/>
          <w:szCs w:val="24"/>
        </w:rPr>
        <w:t xml:space="preserve"> предп</w:t>
      </w:r>
      <w:r>
        <w:rPr>
          <w:rFonts w:eastAsia="Times New Roman" w:cs="Times New Roman"/>
          <w:sz w:val="24"/>
          <w:szCs w:val="24"/>
        </w:rPr>
        <w:t>риятия и другие) к числу потребителей, к которым относятся население, коммунально-бытовые предприятия и организации. При этом данные не предоставляют предприятия, являющиеся лишь производителем тепла, но непосредственно не снабжающие потребителей теплом, а</w:t>
      </w:r>
      <w:r>
        <w:rPr>
          <w:rFonts w:eastAsia="Times New Roman" w:cs="Times New Roman"/>
          <w:sz w:val="24"/>
          <w:szCs w:val="24"/>
        </w:rPr>
        <w:t xml:space="preserve"> также предприятия, отпускающие </w:t>
      </w:r>
      <w:proofErr w:type="spellStart"/>
      <w:r>
        <w:rPr>
          <w:rFonts w:eastAsia="Times New Roman" w:cs="Times New Roman"/>
          <w:sz w:val="24"/>
          <w:szCs w:val="24"/>
        </w:rPr>
        <w:t>теплоэнергию</w:t>
      </w:r>
      <w:proofErr w:type="spellEnd"/>
      <w:r>
        <w:rPr>
          <w:rFonts w:eastAsia="Times New Roman" w:cs="Times New Roman"/>
          <w:sz w:val="24"/>
          <w:szCs w:val="24"/>
        </w:rPr>
        <w:t xml:space="preserve"> на производственно-технологические нужды предприятий (организаций), данные предприятия отчитываются по форме статистического наблюдения № 4-ТЭР.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В форме статистического наблюдения № 4-ТЭР отражены данные по крупным и средним предприятиям, являющиеся потребителями топлива и </w:t>
      </w:r>
      <w:proofErr w:type="spellStart"/>
      <w:r>
        <w:rPr>
          <w:rFonts w:eastAsia="Times New Roman" w:cs="Times New Roman"/>
          <w:sz w:val="24"/>
          <w:szCs w:val="24"/>
        </w:rPr>
        <w:t>теплоэнергии</w:t>
      </w:r>
      <w:proofErr w:type="spellEnd"/>
      <w:r>
        <w:rPr>
          <w:rFonts w:eastAsia="Times New Roman" w:cs="Times New Roman"/>
          <w:sz w:val="24"/>
          <w:szCs w:val="24"/>
        </w:rPr>
        <w:t xml:space="preserve">, а также занимающиеся реализацией топлива населению (предприятия-производители, </w:t>
      </w:r>
      <w:proofErr w:type="spellStart"/>
      <w:r>
        <w:rPr>
          <w:rFonts w:eastAsia="Times New Roman" w:cs="Times New Roman"/>
          <w:sz w:val="24"/>
          <w:szCs w:val="24"/>
        </w:rPr>
        <w:t>топливоснабжающие</w:t>
      </w:r>
      <w:proofErr w:type="spellEnd"/>
      <w:r>
        <w:rPr>
          <w:rFonts w:eastAsia="Times New Roman" w:cs="Times New Roman"/>
          <w:sz w:val="24"/>
          <w:szCs w:val="24"/>
        </w:rPr>
        <w:t xml:space="preserve"> и другие организ</w:t>
      </w:r>
      <w:r>
        <w:rPr>
          <w:rFonts w:eastAsia="Times New Roman" w:cs="Times New Roman"/>
          <w:sz w:val="24"/>
          <w:szCs w:val="24"/>
        </w:rPr>
        <w:t>ации).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Форму № 23-Н предоставляют организации имеющие в собственности, управлении или эксплуатирующие на другом законном основании объекты генерации электрической энергии, электрические сети, </w:t>
      </w:r>
      <w:proofErr w:type="spellStart"/>
      <w:r>
        <w:rPr>
          <w:rFonts w:eastAsia="Times New Roman" w:cs="Times New Roman"/>
          <w:sz w:val="24"/>
          <w:szCs w:val="24"/>
        </w:rPr>
        <w:t>энергосбытовые</w:t>
      </w:r>
      <w:proofErr w:type="spellEnd"/>
      <w:r>
        <w:rPr>
          <w:rFonts w:eastAsia="Times New Roman" w:cs="Times New Roman"/>
          <w:sz w:val="24"/>
          <w:szCs w:val="24"/>
        </w:rPr>
        <w:t xml:space="preserve"> и </w:t>
      </w:r>
      <w:proofErr w:type="spellStart"/>
      <w:r>
        <w:rPr>
          <w:rFonts w:eastAsia="Times New Roman" w:cs="Times New Roman"/>
          <w:sz w:val="24"/>
          <w:szCs w:val="24"/>
        </w:rPr>
        <w:t>энергоснабжающие</w:t>
      </w:r>
      <w:proofErr w:type="spellEnd"/>
      <w:r>
        <w:rPr>
          <w:rFonts w:eastAsia="Times New Roman" w:cs="Times New Roman"/>
          <w:sz w:val="24"/>
          <w:szCs w:val="24"/>
        </w:rPr>
        <w:t xml:space="preserve"> комп</w:t>
      </w:r>
      <w:r>
        <w:rPr>
          <w:rFonts w:eastAsia="Times New Roman" w:cs="Times New Roman"/>
          <w:sz w:val="24"/>
          <w:szCs w:val="24"/>
        </w:rPr>
        <w:t>ании, а также организации, осуществляющие производство продукции (товаров, работ, услуг) добывающих, обрабатывающих производств, обеспечение электрической энергией, газом и паром; кондиционирование воздуха; водоснабжение; водоотведение, организацию сбора и</w:t>
      </w:r>
      <w:r>
        <w:rPr>
          <w:rFonts w:eastAsia="Times New Roman" w:cs="Times New Roman"/>
          <w:sz w:val="24"/>
          <w:szCs w:val="24"/>
        </w:rPr>
        <w:t> утилизации отходов, деятельность по ликвидации загрязнений.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Статистические формы, которые рекомендованы Порядком в основном составляются в укрупненном плане и именно для регионов Российской Федерации, а не в разрезе по муниципальным образованиям, районам </w:t>
      </w:r>
      <w:r>
        <w:rPr>
          <w:rFonts w:eastAsia="Times New Roman" w:cs="Times New Roman"/>
          <w:sz w:val="24"/>
          <w:szCs w:val="24"/>
        </w:rPr>
        <w:t>и округам.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Согласно сложившейся практике, на уровне муниципальных образований служба государственной статистики собирает и предоставляет конечным пользователям данные по формам: 4-ТЭР (без разделения респондентов по ОКВЭД), 1-ТЕП, 23-Н, 1-натура.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Для соста</w:t>
      </w:r>
      <w:r>
        <w:rPr>
          <w:rFonts w:eastAsia="Times New Roman" w:cs="Times New Roman"/>
          <w:sz w:val="24"/>
          <w:szCs w:val="24"/>
        </w:rPr>
        <w:t xml:space="preserve">вления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однопродуктовых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балансов топливно-энергетических ресурсов МО «город Нефтеюганск» основными источниками информации являются формы:</w:t>
      </w:r>
    </w:p>
    <w:p w:rsidR="00DD269C" w:rsidRDefault="00F81D81">
      <w:pPr>
        <w:pStyle w:val="ab"/>
        <w:numPr>
          <w:ilvl w:val="0"/>
          <w:numId w:val="35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№ 1-ТЕП «Сведения о снабжении тепловой энергией»;</w:t>
      </w:r>
    </w:p>
    <w:p w:rsidR="00DD269C" w:rsidRDefault="00F81D81">
      <w:pPr>
        <w:pStyle w:val="ab"/>
        <w:numPr>
          <w:ilvl w:val="0"/>
          <w:numId w:val="35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№ 4-ТЭР «</w:t>
      </w:r>
      <w:r>
        <w:rPr>
          <w:rFonts w:eastAsia="Times New Roman" w:cs="Times New Roman"/>
          <w:bCs/>
          <w:sz w:val="24"/>
          <w:szCs w:val="24"/>
        </w:rPr>
        <w:t>Сведения об использовании топливно-энергетических ресурсов»;</w:t>
      </w:r>
    </w:p>
    <w:p w:rsidR="00DD269C" w:rsidRDefault="00F81D81">
      <w:pPr>
        <w:pStyle w:val="ab"/>
        <w:numPr>
          <w:ilvl w:val="0"/>
          <w:numId w:val="35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№ 23-Н «Сведения о производстве, передаче, распределении и потреблении электрической энергии».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>Данные формы имеют более широких охват отчитывающихся лиц, и несут более полную информацию.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Для окончательной верификации данных используются показатели, предос</w:t>
      </w:r>
      <w:r>
        <w:rPr>
          <w:rFonts w:eastAsia="Times New Roman" w:cs="Times New Roman"/>
          <w:sz w:val="24"/>
          <w:szCs w:val="24"/>
        </w:rPr>
        <w:t>тавленные муниципальным образованием о производстве и потреблении топливно-энергетических ресурсов на территории муниципального образования.</w:t>
      </w:r>
      <w:bookmarkEnd w:id="22"/>
    </w:p>
    <w:p w:rsidR="00DD269C" w:rsidRDefault="00F81D81">
      <w:pPr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 w:clear="all"/>
      </w:r>
    </w:p>
    <w:p w:rsidR="00DD269C" w:rsidRDefault="00F81D81">
      <w:pPr>
        <w:pStyle w:val="ab"/>
        <w:spacing w:before="240" w:after="240" w:line="276" w:lineRule="auto"/>
        <w:ind w:left="0"/>
        <w:contextualSpacing w:val="0"/>
        <w:jc w:val="center"/>
        <w:outlineLvl w:val="0"/>
        <w:rPr>
          <w:rFonts w:cs="Times New Roman"/>
          <w:b/>
          <w:bCs/>
          <w:sz w:val="28"/>
          <w:szCs w:val="28"/>
        </w:rPr>
      </w:pPr>
      <w:bookmarkStart w:id="23" w:name="_Toc207205284"/>
      <w:r>
        <w:rPr>
          <w:rFonts w:eastAsia="Times New Roman" w:cs="Times New Roman"/>
          <w:b/>
          <w:bCs/>
          <w:sz w:val="28"/>
          <w:szCs w:val="28"/>
        </w:rPr>
        <w:lastRenderedPageBreak/>
        <w:t xml:space="preserve">Раздел 3. </w:t>
      </w:r>
      <w:proofErr w:type="spellStart"/>
      <w:r>
        <w:rPr>
          <w:rFonts w:eastAsia="Times New Roman" w:cs="Times New Roman"/>
          <w:b/>
          <w:bCs/>
          <w:sz w:val="28"/>
          <w:szCs w:val="28"/>
        </w:rPr>
        <w:t>Однопродуктовые</w:t>
      </w:r>
      <w:proofErr w:type="spellEnd"/>
      <w:r>
        <w:rPr>
          <w:rFonts w:eastAsia="Times New Roman" w:cs="Times New Roman"/>
          <w:b/>
          <w:bCs/>
          <w:sz w:val="28"/>
          <w:szCs w:val="28"/>
        </w:rPr>
        <w:t xml:space="preserve"> балансы топливно-энергетических ресурсов муниципального образования «город Нефтеюганск»</w:t>
      </w:r>
      <w:r>
        <w:rPr>
          <w:rFonts w:eastAsia="Times New Roman" w:cs="Times New Roman"/>
          <w:b/>
          <w:bCs/>
          <w:sz w:val="28"/>
          <w:szCs w:val="28"/>
        </w:rPr>
        <w:br/>
        <w:t>за 2024 год</w:t>
      </w:r>
      <w:bookmarkEnd w:id="23"/>
    </w:p>
    <w:p w:rsidR="00DD269C" w:rsidRDefault="00F81D81">
      <w:pPr>
        <w:spacing w:line="276" w:lineRule="auto"/>
        <w:ind w:firstLine="708"/>
        <w:rPr>
          <w:rFonts w:cs="Times New Roman"/>
          <w:sz w:val="24"/>
          <w:szCs w:val="24"/>
        </w:rPr>
      </w:pPr>
      <w:bookmarkStart w:id="24" w:name="_Hlk175135068"/>
      <w:r>
        <w:rPr>
          <w:rFonts w:eastAsia="Times New Roman" w:cs="Times New Roman"/>
          <w:sz w:val="24"/>
          <w:szCs w:val="24"/>
        </w:rPr>
        <w:t xml:space="preserve">Основой топливно-энергетического баланса муниципального образования «город Нефтеюганск» являются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однопродуктовые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балансы энергетических ресурсов, которые используются в хозяйственной деятельности на территории муниципального образования. </w:t>
      </w:r>
      <w:proofErr w:type="spellStart"/>
      <w:r>
        <w:rPr>
          <w:rFonts w:eastAsia="Times New Roman" w:cs="Times New Roman"/>
          <w:sz w:val="24"/>
          <w:szCs w:val="24"/>
        </w:rPr>
        <w:t>Одноп</w:t>
      </w:r>
      <w:r>
        <w:rPr>
          <w:rFonts w:eastAsia="Times New Roman" w:cs="Times New Roman"/>
          <w:sz w:val="24"/>
          <w:szCs w:val="24"/>
        </w:rPr>
        <w:t>родуктовые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балансы составляются в натуральных единицах измерения в соответствии с данными форм федеральной статистической отчётности. </w:t>
      </w:r>
    </w:p>
    <w:p w:rsidR="00DD269C" w:rsidRDefault="00F81D81">
      <w:pPr>
        <w:spacing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Такие балансы отражают формирование предложения отдельных видов энергетических ресурсов или их однородных групп и их испо</w:t>
      </w:r>
      <w:r>
        <w:rPr>
          <w:rFonts w:eastAsia="Times New Roman" w:cs="Times New Roman"/>
          <w:sz w:val="24"/>
          <w:szCs w:val="24"/>
        </w:rPr>
        <w:t>льзование в процессах преобразования, передачи и конечного потребления.</w:t>
      </w:r>
    </w:p>
    <w:p w:rsidR="00DD269C" w:rsidRDefault="00F81D81">
      <w:pPr>
        <w:spacing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Схема </w:t>
      </w:r>
      <w:proofErr w:type="spellStart"/>
      <w:r>
        <w:rPr>
          <w:rFonts w:eastAsia="Times New Roman" w:cs="Times New Roman"/>
          <w:sz w:val="24"/>
          <w:szCs w:val="24"/>
        </w:rPr>
        <w:t>однопродуктового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баланса топливно-энергетических ресурсов включает следующие элементы:</w:t>
      </w:r>
    </w:p>
    <w:p w:rsidR="00DD269C" w:rsidRDefault="00F81D81">
      <w:pPr>
        <w:pStyle w:val="ab"/>
        <w:numPr>
          <w:ilvl w:val="0"/>
          <w:numId w:val="44"/>
        </w:numPr>
        <w:spacing w:after="160" w:line="276" w:lineRule="auto"/>
        <w:ind w:right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вертикальные графы: соответствуют различным видам топливно-энергетических ресурсов. </w:t>
      </w:r>
    </w:p>
    <w:p w:rsidR="00DD269C" w:rsidRDefault="00F81D81">
      <w:pPr>
        <w:pStyle w:val="ab"/>
        <w:numPr>
          <w:ilvl w:val="0"/>
          <w:numId w:val="44"/>
        </w:numPr>
        <w:spacing w:after="160" w:line="276" w:lineRule="auto"/>
        <w:ind w:right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горизо</w:t>
      </w:r>
      <w:r>
        <w:rPr>
          <w:rFonts w:eastAsia="Times New Roman" w:cs="Times New Roman"/>
          <w:sz w:val="24"/>
          <w:szCs w:val="24"/>
        </w:rPr>
        <w:t xml:space="preserve">нтальные строки: соответствуют различным движениям или потокам топливно-энергетических ресурсов в процессе хозяйственной и иной деятельности. </w:t>
      </w:r>
      <w:bookmarkEnd w:id="24"/>
    </w:p>
    <w:p w:rsidR="00DD269C" w:rsidRDefault="00F81D81">
      <w:pPr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br w:type="page" w:clear="all"/>
      </w:r>
    </w:p>
    <w:p w:rsidR="00DD269C" w:rsidRDefault="00DD269C">
      <w:pPr>
        <w:pStyle w:val="ab"/>
        <w:numPr>
          <w:ilvl w:val="0"/>
          <w:numId w:val="22"/>
        </w:numPr>
        <w:spacing w:before="240" w:after="240" w:line="259" w:lineRule="auto"/>
        <w:ind w:right="0"/>
        <w:contextualSpacing w:val="0"/>
        <w:jc w:val="center"/>
        <w:rPr>
          <w:rFonts w:cs="Times New Roman"/>
          <w:b/>
          <w:bCs/>
          <w:vanish/>
          <w:sz w:val="24"/>
          <w:szCs w:val="24"/>
        </w:rPr>
      </w:pPr>
    </w:p>
    <w:p w:rsidR="00DD269C" w:rsidRDefault="00F81D81">
      <w:pPr>
        <w:pStyle w:val="ab"/>
        <w:numPr>
          <w:ilvl w:val="1"/>
          <w:numId w:val="22"/>
        </w:numPr>
        <w:spacing w:before="240" w:after="240" w:line="276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25" w:name="_Toc207205285"/>
      <w:proofErr w:type="spellStart"/>
      <w:r>
        <w:rPr>
          <w:rFonts w:eastAsia="Times New Roman" w:cs="Times New Roman"/>
          <w:b/>
          <w:bCs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b/>
          <w:bCs/>
          <w:sz w:val="24"/>
          <w:szCs w:val="24"/>
        </w:rPr>
        <w:t xml:space="preserve"> баланс «Уголь»</w:t>
      </w:r>
      <w:bookmarkEnd w:id="25"/>
    </w:p>
    <w:p w:rsidR="00DD269C" w:rsidRDefault="00F81D81">
      <w:pPr>
        <w:spacing w:line="240" w:lineRule="auto"/>
        <w:ind w:firstLine="708"/>
        <w:rPr>
          <w:rFonts w:cs="Times New Roman"/>
          <w:sz w:val="2"/>
          <w:szCs w:val="2"/>
        </w:rPr>
      </w:pPr>
      <w:bookmarkStart w:id="26" w:name="_Hlk53832463"/>
      <w:r>
        <w:rPr>
          <w:rFonts w:eastAsia="Times New Roman" w:cs="Times New Roman"/>
          <w:sz w:val="24"/>
          <w:szCs w:val="24"/>
        </w:rPr>
        <w:t>На территории муниципального образования город Нефтеюганск в соответствии со статистическими данными не производится добыча, переработка и использование видов топлива группы «Уголь».</w:t>
      </w:r>
    </w:p>
    <w:p w:rsidR="00DD269C" w:rsidRDefault="00F81D81">
      <w:pPr>
        <w:spacing w:before="120" w:line="276" w:lineRule="auto"/>
        <w:jc w:val="right"/>
        <w:rPr>
          <w:rFonts w:cs="Times New Roman"/>
          <w:i/>
          <w:iCs/>
          <w:sz w:val="24"/>
          <w:szCs w:val="24"/>
        </w:rPr>
      </w:pPr>
      <w:bookmarkStart w:id="27" w:name="_Toc207205256"/>
      <w:r>
        <w:rPr>
          <w:rFonts w:eastAsia="Times New Roman" w:cs="Times New Roman"/>
          <w:i/>
          <w:iCs/>
          <w:sz w:val="24"/>
          <w:szCs w:val="24"/>
        </w:rPr>
        <w:t xml:space="preserve">Таблица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Таблица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1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eastAsia="Times New Roman" w:cs="Times New Roman"/>
          <w:i/>
          <w:iCs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i/>
          <w:iCs/>
          <w:sz w:val="24"/>
          <w:szCs w:val="24"/>
        </w:rPr>
        <w:t xml:space="preserve"> баланс «Уголь»</w:t>
      </w:r>
      <w:bookmarkEnd w:id="27"/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5127"/>
        <w:gridCol w:w="2048"/>
        <w:gridCol w:w="2170"/>
      </w:tblGrid>
      <w:tr w:rsidR="00DD269C">
        <w:trPr>
          <w:trHeight w:val="116"/>
          <w:jc w:val="center"/>
        </w:trPr>
        <w:tc>
          <w:tcPr>
            <w:tcW w:w="2743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Наименование строк баланса</w:t>
            </w:r>
          </w:p>
        </w:tc>
        <w:tc>
          <w:tcPr>
            <w:tcW w:w="1096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Номер строк баланса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Уголь каменный</w:t>
            </w:r>
          </w:p>
        </w:tc>
      </w:tr>
      <w:tr w:rsidR="00DD269C">
        <w:trPr>
          <w:trHeight w:val="113"/>
          <w:jc w:val="center"/>
        </w:trPr>
        <w:tc>
          <w:tcPr>
            <w:tcW w:w="2743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096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тонн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Производство энергетических ресурсов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Ввоз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Вывоз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Изменение запасов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Потребление первичной энергии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Статистическое расхождение</w:t>
            </w:r>
          </w:p>
        </w:tc>
        <w:tc>
          <w:tcPr>
            <w:tcW w:w="1096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61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электрической энергии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тепловой энергии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Теплоэлектростанции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Котельные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8.2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Электрокотельные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теплоутилизационные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установки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Преобразование топлива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нефти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газа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9.2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Обогащение угля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Собственные нужды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Потери при передаче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Конечное потребление энергетических ресурсов</w:t>
            </w:r>
          </w:p>
        </w:tc>
        <w:tc>
          <w:tcPr>
            <w:tcW w:w="1096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61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Сельское хозяйство, рыболовство и рыбоводство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Промышленность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Прочая промышленность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14.1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15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Транспорт и связь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Железнодорожный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Трубопроводный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16.2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Автомобильный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Прочий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16.4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Сфера услуг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17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18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Использование топливно-энергетических ресурсов в качестве сырья и на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нетопливные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нужды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  <w:bookmarkEnd w:id="26"/>
          </w:p>
        </w:tc>
      </w:tr>
    </w:tbl>
    <w:p w:rsidR="00DD269C" w:rsidRDefault="00F81D81">
      <w:pPr>
        <w:rPr>
          <w:rFonts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lastRenderedPageBreak/>
        <w:br w:type="page" w:clear="all"/>
      </w:r>
    </w:p>
    <w:p w:rsidR="00DD269C" w:rsidRDefault="00F81D81">
      <w:pPr>
        <w:pStyle w:val="ab"/>
        <w:numPr>
          <w:ilvl w:val="1"/>
          <w:numId w:val="22"/>
        </w:numPr>
        <w:spacing w:before="240" w:after="240" w:line="276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28" w:name="_Toc207205286"/>
      <w:proofErr w:type="spellStart"/>
      <w:r>
        <w:rPr>
          <w:rFonts w:eastAsia="Times New Roman" w:cs="Times New Roman"/>
          <w:b/>
          <w:bCs/>
          <w:sz w:val="24"/>
          <w:szCs w:val="24"/>
        </w:rPr>
        <w:lastRenderedPageBreak/>
        <w:t>Однопродуктовый</w:t>
      </w:r>
      <w:proofErr w:type="spellEnd"/>
      <w:r>
        <w:rPr>
          <w:rFonts w:eastAsia="Times New Roman" w:cs="Times New Roman"/>
          <w:b/>
          <w:bCs/>
          <w:sz w:val="24"/>
          <w:szCs w:val="24"/>
        </w:rPr>
        <w:t xml:space="preserve"> баланс «Сырая нефть»</w:t>
      </w:r>
      <w:bookmarkEnd w:id="28"/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bookmarkStart w:id="29" w:name="_Hlk53837027"/>
      <w:r>
        <w:rPr>
          <w:rFonts w:eastAsia="Times New Roman" w:cs="Times New Roman"/>
          <w:sz w:val="24"/>
          <w:szCs w:val="24"/>
        </w:rPr>
        <w:t>Данные по виду топлива «Нефть обезвоженная, обессоленная и стабилизированная, включая газовый конденсат» не предоставлены органами статистики и предприятиями муниципального образования в целя</w:t>
      </w:r>
      <w:r>
        <w:rPr>
          <w:rFonts w:eastAsia="Times New Roman" w:cs="Times New Roman"/>
          <w:sz w:val="24"/>
          <w:szCs w:val="24"/>
        </w:rPr>
        <w:t>х обеспечения конфиденциальности первичных статистических данных и в соответствии с положениями предприятий о коммерческой тайне.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С 2023 года приостановлено предоставление и распространение официальной статистической информации по показателям «Нефть обезво</w:t>
      </w:r>
      <w:r>
        <w:rPr>
          <w:rFonts w:eastAsia="Times New Roman" w:cs="Times New Roman"/>
          <w:sz w:val="24"/>
          <w:szCs w:val="24"/>
        </w:rPr>
        <w:t>женная, обессоленная и стабилизированная, включая газовый конденсат», «Переработка нефти, включая газовый конденсат» (Распоряжение правительства РФ от 26 апреля 2023 г.</w:t>
      </w:r>
      <w:r>
        <w:rPr>
          <w:rFonts w:eastAsia="Times New Roman" w:cs="Times New Roman"/>
          <w:sz w:val="24"/>
          <w:szCs w:val="24"/>
        </w:rPr>
        <w:br/>
        <w:t xml:space="preserve">№ 1074-р.) 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Уровень добычи нефти основан на показателях прошлого отчетного периода.</w:t>
      </w:r>
    </w:p>
    <w:p w:rsidR="00DD269C" w:rsidRDefault="00DD269C">
      <w:pPr>
        <w:spacing w:line="240" w:lineRule="auto"/>
        <w:rPr>
          <w:rFonts w:cs="Times New Roman"/>
          <w:sz w:val="2"/>
          <w:szCs w:val="2"/>
        </w:rPr>
      </w:pPr>
    </w:p>
    <w:p w:rsidR="00DD269C" w:rsidRDefault="00F81D81">
      <w:pPr>
        <w:spacing w:before="120" w:line="276" w:lineRule="auto"/>
        <w:jc w:val="right"/>
        <w:rPr>
          <w:rFonts w:cs="Times New Roman"/>
          <w:i/>
          <w:iCs/>
          <w:sz w:val="24"/>
          <w:szCs w:val="24"/>
        </w:rPr>
      </w:pPr>
      <w:bookmarkStart w:id="30" w:name="_Toc207205257"/>
      <w:r>
        <w:rPr>
          <w:rFonts w:eastAsia="Times New Roman" w:cs="Times New Roman"/>
          <w:i/>
          <w:iCs/>
          <w:sz w:val="24"/>
          <w:szCs w:val="24"/>
        </w:rPr>
        <w:t>Та</w:t>
      </w:r>
      <w:r>
        <w:rPr>
          <w:rFonts w:eastAsia="Times New Roman" w:cs="Times New Roman"/>
          <w:i/>
          <w:iCs/>
          <w:sz w:val="24"/>
          <w:szCs w:val="24"/>
        </w:rPr>
        <w:t xml:space="preserve">блица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Таблица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2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eastAsia="Times New Roman" w:cs="Times New Roman"/>
          <w:i/>
          <w:iCs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i/>
          <w:iCs/>
          <w:sz w:val="24"/>
          <w:szCs w:val="24"/>
        </w:rPr>
        <w:t xml:space="preserve"> баланс «Сырая нефть»</w:t>
      </w:r>
      <w:bookmarkEnd w:id="29"/>
      <w:bookmarkEnd w:id="30"/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5127"/>
        <w:gridCol w:w="2048"/>
        <w:gridCol w:w="2170"/>
      </w:tblGrid>
      <w:tr w:rsidR="00DD269C">
        <w:trPr>
          <w:trHeight w:val="240"/>
          <w:jc w:val="center"/>
        </w:trPr>
        <w:tc>
          <w:tcPr>
            <w:tcW w:w="2743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Наименование строк баланса</w:t>
            </w:r>
          </w:p>
        </w:tc>
        <w:tc>
          <w:tcPr>
            <w:tcW w:w="1096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Номер строк баланса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Сырая нефть</w:t>
            </w:r>
          </w:p>
        </w:tc>
      </w:tr>
      <w:tr w:rsidR="00DD269C">
        <w:trPr>
          <w:trHeight w:val="70"/>
          <w:jc w:val="center"/>
        </w:trPr>
        <w:tc>
          <w:tcPr>
            <w:tcW w:w="2743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096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тонн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Производство энергетических ресурсов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1 448 364,3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Ввоз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Вывоз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-1 448 364,3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Изменение запасов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Потребление первичной энергии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Статистическое расхождение</w:t>
            </w:r>
          </w:p>
        </w:tc>
        <w:tc>
          <w:tcPr>
            <w:tcW w:w="1096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61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электрической энергии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тепловой энергии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Теплоэлектростанции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Котельные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8.2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Электрокотельные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теплоутилизационные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установки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Преобразование топлива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нефти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газа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9.2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Обогащение угля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Собственные нужды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Потери при передаче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Конечное потребление энергетических ресурсов</w:t>
            </w:r>
          </w:p>
        </w:tc>
        <w:tc>
          <w:tcPr>
            <w:tcW w:w="1096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61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Сельское хозяйство, рыболовство и рыбоводство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Промышленность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Прочая промышленность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14.1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15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lastRenderedPageBreak/>
              <w:t>Транспорт и связь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Железнодорожный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Трубопроводный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16.2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Автомобильный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Прочий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16.4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Сфера услуг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17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18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Использование топливно-энергетических ресурсов в качестве сырья и на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нетопливные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нужды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</w:tbl>
    <w:p w:rsidR="00DD269C" w:rsidRDefault="00F81D81">
      <w:pPr>
        <w:rPr>
          <w:rFonts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br w:type="page" w:clear="all"/>
      </w:r>
    </w:p>
    <w:p w:rsidR="00DD269C" w:rsidRDefault="00F81D81">
      <w:pPr>
        <w:pStyle w:val="ab"/>
        <w:numPr>
          <w:ilvl w:val="1"/>
          <w:numId w:val="22"/>
        </w:numPr>
        <w:spacing w:before="240" w:after="240" w:line="276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31" w:name="_Toc207205287"/>
      <w:proofErr w:type="spellStart"/>
      <w:r>
        <w:rPr>
          <w:rFonts w:eastAsia="Times New Roman" w:cs="Times New Roman"/>
          <w:b/>
          <w:bCs/>
          <w:sz w:val="24"/>
          <w:szCs w:val="24"/>
        </w:rPr>
        <w:lastRenderedPageBreak/>
        <w:t>Однопродуктовый</w:t>
      </w:r>
      <w:proofErr w:type="spellEnd"/>
      <w:r>
        <w:rPr>
          <w:rFonts w:eastAsia="Times New Roman" w:cs="Times New Roman"/>
          <w:b/>
          <w:bCs/>
          <w:sz w:val="24"/>
          <w:szCs w:val="24"/>
        </w:rPr>
        <w:t xml:space="preserve"> баланс «Нефтепродукты»</w:t>
      </w:r>
      <w:bookmarkEnd w:id="31"/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 «Нефтепродукты» включает в себя бензины автомобильные</w:t>
      </w:r>
      <w:r>
        <w:rPr>
          <w:rFonts w:eastAsia="Times New Roman" w:cs="Times New Roman"/>
          <w:sz w:val="24"/>
          <w:szCs w:val="24"/>
        </w:rPr>
        <w:t xml:space="preserve">, топливо дизельное, сжиженные газы, топливо судовое, топливо печное </w:t>
      </w:r>
      <w:proofErr w:type="gramStart"/>
      <w:r>
        <w:rPr>
          <w:rFonts w:eastAsia="Times New Roman" w:cs="Times New Roman"/>
          <w:sz w:val="24"/>
          <w:szCs w:val="24"/>
        </w:rPr>
        <w:t>бытовое,  отработанные</w:t>
      </w:r>
      <w:proofErr w:type="gramEnd"/>
      <w:r>
        <w:rPr>
          <w:rFonts w:eastAsia="Times New Roman" w:cs="Times New Roman"/>
          <w:sz w:val="24"/>
          <w:szCs w:val="24"/>
        </w:rPr>
        <w:t xml:space="preserve"> нефтепродукты и прочие нефтепродукты. 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Информация о нефтепродуктах не публикуется органами статистики на основании решения Правительства Российской Федерации, приня</w:t>
      </w:r>
      <w:r>
        <w:rPr>
          <w:rFonts w:eastAsia="Times New Roman" w:cs="Times New Roman"/>
          <w:sz w:val="24"/>
          <w:szCs w:val="24"/>
        </w:rPr>
        <w:t>того в соответствии с частью 10 статьи 5 Федерального закона от 29.11.2007 № 282-ФЗ «Об официальном статистическом учете и системе государственной статистики в Российской Федерации». Баланс сформирован в соответствии с прошлыми отчетными периодами.</w:t>
      </w:r>
    </w:p>
    <w:p w:rsidR="00DD269C" w:rsidRDefault="00DD269C">
      <w:pPr>
        <w:spacing w:line="240" w:lineRule="auto"/>
        <w:rPr>
          <w:rFonts w:cs="Times New Roman"/>
          <w:sz w:val="2"/>
          <w:szCs w:val="2"/>
        </w:rPr>
      </w:pPr>
    </w:p>
    <w:p w:rsidR="00DD269C" w:rsidRDefault="00DD269C">
      <w:pPr>
        <w:rPr>
          <w:rFonts w:cs="Times New Roman"/>
          <w:sz w:val="2"/>
          <w:szCs w:val="2"/>
        </w:rPr>
      </w:pPr>
    </w:p>
    <w:p w:rsidR="00DD269C" w:rsidRDefault="00F81D81">
      <w:pPr>
        <w:spacing w:before="120" w:line="276" w:lineRule="auto"/>
        <w:jc w:val="right"/>
        <w:rPr>
          <w:rFonts w:cs="Times New Roman"/>
          <w:i/>
          <w:iCs/>
          <w:sz w:val="24"/>
          <w:szCs w:val="24"/>
        </w:rPr>
      </w:pPr>
      <w:bookmarkStart w:id="32" w:name="_Toc207205258"/>
      <w:r>
        <w:rPr>
          <w:rFonts w:eastAsia="Times New Roman" w:cs="Times New Roman"/>
          <w:i/>
          <w:iCs/>
          <w:sz w:val="24"/>
          <w:szCs w:val="24"/>
        </w:rPr>
        <w:t>Табли</w:t>
      </w:r>
      <w:r>
        <w:rPr>
          <w:rFonts w:eastAsia="Times New Roman" w:cs="Times New Roman"/>
          <w:i/>
          <w:iCs/>
          <w:sz w:val="24"/>
          <w:szCs w:val="24"/>
        </w:rPr>
        <w:t xml:space="preserve">ца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Таблица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3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eastAsia="Times New Roman" w:cs="Times New Roman"/>
          <w:i/>
          <w:iCs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i/>
          <w:iCs/>
          <w:sz w:val="24"/>
          <w:szCs w:val="24"/>
        </w:rPr>
        <w:t xml:space="preserve"> баланс «Нефтепродукты»</w:t>
      </w:r>
      <w:bookmarkEnd w:id="32"/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2614"/>
        <w:gridCol w:w="1477"/>
        <w:gridCol w:w="1665"/>
        <w:gridCol w:w="1648"/>
        <w:gridCol w:w="1941"/>
      </w:tblGrid>
      <w:tr w:rsidR="00DD269C">
        <w:trPr>
          <w:trHeight w:val="20"/>
          <w:jc w:val="center"/>
        </w:trPr>
        <w:tc>
          <w:tcPr>
            <w:tcW w:w="2118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bookmarkStart w:id="33" w:name="_Hlk148084195"/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Наименование строк баланса</w:t>
            </w:r>
          </w:p>
        </w:tc>
        <w:tc>
          <w:tcPr>
            <w:tcW w:w="530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Номер строк баланса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Бензины автомобильные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Топливо дизельное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Сжиженные газы</w:t>
            </w:r>
          </w:p>
        </w:tc>
      </w:tr>
      <w:tr w:rsidR="00DD269C">
        <w:trPr>
          <w:trHeight w:val="70"/>
          <w:jc w:val="center"/>
        </w:trPr>
        <w:tc>
          <w:tcPr>
            <w:tcW w:w="2118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530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тонн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тонн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тонн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Производство энергетических ресурсов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Ввоз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15 335,0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85 198,4</w:t>
            </w:r>
          </w:p>
        </w:tc>
        <w:tc>
          <w:tcPr>
            <w:tcW w:w="745" w:type="pct"/>
            <w:vAlign w:val="bottom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170,6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Вывоз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Изменение запасов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Потребление первичной энергии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15 335,0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85 198,4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170,6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Статистическое расхождение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45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662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45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электрической энергии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0,0</w:t>
            </w:r>
          </w:p>
        </w:tc>
        <w:tc>
          <w:tcPr>
            <w:tcW w:w="745" w:type="pct"/>
            <w:vAlign w:val="bottom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тепловой энергии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-2 360,9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-125,2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Теплоэлектростанции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8.1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bottom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Котельные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8.2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-2 360,9</w:t>
            </w:r>
          </w:p>
        </w:tc>
        <w:tc>
          <w:tcPr>
            <w:tcW w:w="745" w:type="pct"/>
            <w:vAlign w:val="bottom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-125,2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Электрокотельные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теплоутилизационные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установки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8.3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45" w:type="pct"/>
            <w:vAlign w:val="bottom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Преобразование топлива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нефти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9.1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lastRenderedPageBreak/>
              <w:t>Переработка газа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9.2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Обогащение угля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9.3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Собственные нужды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Потери при передаче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11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Конечное потребление энергетических ресурсов</w:t>
            </w:r>
          </w:p>
        </w:tc>
        <w:tc>
          <w:tcPr>
            <w:tcW w:w="530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945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15 335,0</w:t>
            </w:r>
          </w:p>
        </w:tc>
        <w:tc>
          <w:tcPr>
            <w:tcW w:w="662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82 837,5</w:t>
            </w:r>
          </w:p>
        </w:tc>
        <w:tc>
          <w:tcPr>
            <w:tcW w:w="745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45,4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Сельское хозяйство, рыболовство и рыбоводство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13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Промышленность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Прочая промышленность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14.1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15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Транспорт и связь*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6 849,6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77 563,4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45,4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Железнодорожный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16.1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Трубопроводный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16.2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Автомобильный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16.3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6 777,9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60 792,0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Прочий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16.4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71,7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16 771,4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45,4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Сфера услуг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17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18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8 485,4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5 274,1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11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Использование топливно-энергетических ресурсов в качестве сырья и на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нетопливные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нужды</w:t>
            </w:r>
          </w:p>
        </w:tc>
        <w:tc>
          <w:tcPr>
            <w:tcW w:w="53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</w:t>
            </w:r>
          </w:p>
        </w:tc>
        <w:tc>
          <w:tcPr>
            <w:tcW w:w="9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74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  <w:bookmarkEnd w:id="33"/>
          </w:p>
        </w:tc>
      </w:tr>
    </w:tbl>
    <w:p w:rsidR="00DD269C" w:rsidRDefault="00F81D81">
      <w:pPr>
        <w:rPr>
          <w:rFonts w:cs="Times New Roman"/>
          <w:b/>
          <w:bCs/>
          <w:sz w:val="24"/>
          <w:szCs w:val="24"/>
        </w:rPr>
      </w:pPr>
      <w:r>
        <w:rPr>
          <w:rFonts w:eastAsia="Times New Roman" w:cs="Times New Roman"/>
          <w:i/>
          <w:iCs/>
          <w:sz w:val="20"/>
          <w:szCs w:val="20"/>
        </w:rPr>
        <w:t xml:space="preserve">* </w:t>
      </w:r>
      <w:proofErr w:type="gramStart"/>
      <w:r>
        <w:rPr>
          <w:rFonts w:eastAsia="Times New Roman" w:cs="Times New Roman"/>
          <w:i/>
          <w:iCs/>
          <w:sz w:val="20"/>
          <w:szCs w:val="20"/>
        </w:rPr>
        <w:t>В</w:t>
      </w:r>
      <w:proofErr w:type="gramEnd"/>
      <w:r>
        <w:rPr>
          <w:rFonts w:eastAsia="Times New Roman" w:cs="Times New Roman"/>
          <w:i/>
          <w:iCs/>
          <w:sz w:val="20"/>
          <w:szCs w:val="20"/>
        </w:rPr>
        <w:t xml:space="preserve"> блоке «Транспорт и связь» приводятся данные о нефтепродуктах использованных в двигателях внутреннего сгорания, а также учитывается расход топлива в бензопилах, газонокосилках, триммерах бензиновых, агрегатах по перекачке нефти, нефтепродуктов и газа.   Со</w:t>
      </w:r>
      <w:r>
        <w:rPr>
          <w:rFonts w:eastAsia="Times New Roman" w:cs="Times New Roman"/>
          <w:i/>
          <w:iCs/>
          <w:sz w:val="20"/>
          <w:szCs w:val="20"/>
        </w:rPr>
        <w:t xml:space="preserve">ответственно в строку 16.4. «Прочий» представлены объемы </w:t>
      </w:r>
      <w:proofErr w:type="gramStart"/>
      <w:r>
        <w:rPr>
          <w:rFonts w:eastAsia="Times New Roman" w:cs="Times New Roman"/>
          <w:i/>
          <w:iCs/>
          <w:sz w:val="20"/>
          <w:szCs w:val="20"/>
        </w:rPr>
        <w:t>топлива</w:t>
      </w:r>
      <w:proofErr w:type="gramEnd"/>
      <w:r>
        <w:rPr>
          <w:rFonts w:eastAsia="Times New Roman" w:cs="Times New Roman"/>
          <w:i/>
          <w:iCs/>
          <w:sz w:val="20"/>
          <w:szCs w:val="20"/>
        </w:rPr>
        <w:t xml:space="preserve"> не израсходованные на работу автотранспорта, включая специализированные машины и специальные машины на шасси с установленным двигателями для автотранспортных средств.</w:t>
      </w:r>
      <w:r>
        <w:rPr>
          <w:rFonts w:eastAsia="Times New Roman" w:cs="Times New Roman"/>
          <w:b/>
          <w:bCs/>
          <w:sz w:val="24"/>
          <w:szCs w:val="24"/>
        </w:rPr>
        <w:t xml:space="preserve"> </w:t>
      </w:r>
    </w:p>
    <w:p w:rsidR="00DD269C" w:rsidRDefault="00F81D81">
      <w:pPr>
        <w:pStyle w:val="ab"/>
        <w:numPr>
          <w:ilvl w:val="1"/>
          <w:numId w:val="22"/>
        </w:numPr>
        <w:spacing w:before="240" w:after="240" w:line="276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34" w:name="_Toc207205288"/>
      <w:proofErr w:type="spellStart"/>
      <w:r>
        <w:rPr>
          <w:rFonts w:eastAsia="Times New Roman" w:cs="Times New Roman"/>
          <w:b/>
          <w:bCs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b/>
          <w:bCs/>
          <w:sz w:val="24"/>
          <w:szCs w:val="24"/>
        </w:rPr>
        <w:t xml:space="preserve"> баланс «Природный газ»</w:t>
      </w:r>
      <w:bookmarkEnd w:id="34"/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 «Природный газ» представлен в таблице 4. Баланс сформирован на основании данных статистических форм № 4-ТЭР и № 1-натура-БМ.</w:t>
      </w:r>
    </w:p>
    <w:p w:rsidR="00DD269C" w:rsidRDefault="00DD269C">
      <w:pPr>
        <w:spacing w:line="240" w:lineRule="auto"/>
        <w:rPr>
          <w:rFonts w:cs="Times New Roman"/>
          <w:sz w:val="2"/>
          <w:szCs w:val="2"/>
        </w:rPr>
      </w:pPr>
      <w:bookmarkStart w:id="35" w:name="_Hlk53908911"/>
    </w:p>
    <w:p w:rsidR="00DD269C" w:rsidRDefault="00F81D81">
      <w:pPr>
        <w:spacing w:before="120" w:line="276" w:lineRule="auto"/>
        <w:jc w:val="right"/>
        <w:rPr>
          <w:rFonts w:cs="Times New Roman"/>
          <w:i/>
          <w:iCs/>
          <w:sz w:val="24"/>
          <w:szCs w:val="24"/>
        </w:rPr>
      </w:pPr>
      <w:bookmarkStart w:id="36" w:name="_Toc207205259"/>
      <w:r>
        <w:rPr>
          <w:rFonts w:eastAsia="Times New Roman" w:cs="Times New Roman"/>
          <w:i/>
          <w:iCs/>
          <w:sz w:val="24"/>
          <w:szCs w:val="24"/>
        </w:rPr>
        <w:t xml:space="preserve">Таблица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Таблица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4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eastAsia="Times New Roman" w:cs="Times New Roman"/>
          <w:i/>
          <w:iCs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i/>
          <w:iCs/>
          <w:sz w:val="24"/>
          <w:szCs w:val="24"/>
        </w:rPr>
        <w:t xml:space="preserve"> баланс «Природный газ»</w:t>
      </w:r>
      <w:bookmarkEnd w:id="35"/>
      <w:bookmarkEnd w:id="36"/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4066"/>
        <w:gridCol w:w="1634"/>
        <w:gridCol w:w="2044"/>
        <w:gridCol w:w="1601"/>
      </w:tblGrid>
      <w:tr w:rsidR="00DD269C">
        <w:trPr>
          <w:trHeight w:val="240"/>
          <w:jc w:val="center"/>
        </w:trPr>
        <w:tc>
          <w:tcPr>
            <w:tcW w:w="2226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lastRenderedPageBreak/>
              <w:t>Наименование строк баланса</w:t>
            </w:r>
          </w:p>
        </w:tc>
        <w:tc>
          <w:tcPr>
            <w:tcW w:w="889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Номер строк баланса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Газ нефтяной попутный</w:t>
            </w:r>
          </w:p>
        </w:tc>
      </w:tr>
      <w:tr w:rsidR="00DD269C">
        <w:trPr>
          <w:trHeight w:val="70"/>
          <w:jc w:val="center"/>
        </w:trPr>
        <w:tc>
          <w:tcPr>
            <w:tcW w:w="2226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889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тыс. м</w:t>
            </w:r>
            <w:r>
              <w:rPr>
                <w:rFonts w:eastAsia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тыс. м</w:t>
            </w:r>
            <w:r>
              <w:rPr>
                <w:rFonts w:eastAsia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Производство энергетических ресурсов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109 401,2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319 609,1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Ввоз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3 225,1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Вывоз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Изменение запасов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Потребление первичной энергии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112 626,3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319 609,1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Статистическое расхождение</w:t>
            </w:r>
          </w:p>
        </w:tc>
        <w:tc>
          <w:tcPr>
            <w:tcW w:w="889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42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42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электрической энергии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-123 755,3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тепловой энергии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-1 100,9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-138 626,7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Теплоэлектростанции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8.1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Котельные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8.2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-1 100,9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-138 626,7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Электрокотельные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теплоутилизационные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установки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8.3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Преобразование топлива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-5 089,3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нефти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9.1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газа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9.2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-5 089,3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Обогащение угля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9.3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Собственные нужды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Потери при передаче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11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-75,8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Конечное потребление энергетических ресурсов</w:t>
            </w:r>
          </w:p>
        </w:tc>
        <w:tc>
          <w:tcPr>
            <w:tcW w:w="889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942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111 449,6</w:t>
            </w:r>
          </w:p>
        </w:tc>
        <w:tc>
          <w:tcPr>
            <w:tcW w:w="942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52 137,8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Сельское хозяйство, рыболовство и рыбоводство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13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Промышленность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85 152,5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52 137,8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Прочая промышленность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14.1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85 152,5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52 137,8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15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Транспорт и связь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19 528,7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Железнодорожный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16.1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Трубопроводный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16.2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lastRenderedPageBreak/>
              <w:t>Автомобильный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16.3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Прочий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16.4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19 528,7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Сфера услуг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17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171,4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18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6 597,0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226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Использование топливно-энергетических ресурсов в качестве сырья и на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нетопливные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нужды</w:t>
            </w:r>
          </w:p>
        </w:tc>
        <w:tc>
          <w:tcPr>
            <w:tcW w:w="8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2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</w:tbl>
    <w:p w:rsidR="00DD269C" w:rsidRDefault="00DD269C">
      <w:pPr>
        <w:rPr>
          <w:rFonts w:cs="Times New Roman"/>
          <w:b/>
          <w:bCs/>
          <w:sz w:val="24"/>
          <w:szCs w:val="24"/>
        </w:rPr>
      </w:pPr>
    </w:p>
    <w:p w:rsidR="00DD269C" w:rsidRDefault="00F81D81">
      <w:pPr>
        <w:rPr>
          <w:rFonts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br w:type="page" w:clear="all"/>
      </w:r>
    </w:p>
    <w:p w:rsidR="00DD269C" w:rsidRDefault="00F81D81">
      <w:pPr>
        <w:pStyle w:val="ab"/>
        <w:numPr>
          <w:ilvl w:val="1"/>
          <w:numId w:val="22"/>
        </w:numPr>
        <w:spacing w:before="240" w:after="240" w:line="276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37" w:name="_Toc207205289"/>
      <w:proofErr w:type="spellStart"/>
      <w:r>
        <w:rPr>
          <w:rFonts w:eastAsia="Times New Roman" w:cs="Times New Roman"/>
          <w:b/>
          <w:bCs/>
          <w:sz w:val="24"/>
          <w:szCs w:val="24"/>
        </w:rPr>
        <w:lastRenderedPageBreak/>
        <w:t>Однопродуктовый</w:t>
      </w:r>
      <w:proofErr w:type="spellEnd"/>
      <w:r>
        <w:rPr>
          <w:rFonts w:eastAsia="Times New Roman" w:cs="Times New Roman"/>
          <w:b/>
          <w:bCs/>
          <w:sz w:val="24"/>
          <w:szCs w:val="24"/>
        </w:rPr>
        <w:t xml:space="preserve"> баланс «Прочее твердое топливо»</w:t>
      </w:r>
      <w:bookmarkEnd w:id="37"/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Данные по указанным видам топлива «Древесина топливная», «</w:t>
      </w:r>
      <w:proofErr w:type="spellStart"/>
      <w:r>
        <w:rPr>
          <w:rFonts w:eastAsia="Times New Roman" w:cs="Times New Roman"/>
          <w:sz w:val="24"/>
          <w:szCs w:val="24"/>
        </w:rPr>
        <w:t>Биотопливо</w:t>
      </w:r>
      <w:proofErr w:type="spellEnd"/>
      <w:r>
        <w:rPr>
          <w:rFonts w:eastAsia="Times New Roman" w:cs="Times New Roman"/>
          <w:sz w:val="24"/>
          <w:szCs w:val="24"/>
        </w:rPr>
        <w:t>», «Гранулы топливные» не предоставлен</w:t>
      </w:r>
      <w:r>
        <w:rPr>
          <w:rFonts w:eastAsia="Times New Roman" w:cs="Times New Roman"/>
          <w:sz w:val="24"/>
          <w:szCs w:val="24"/>
        </w:rPr>
        <w:t>ы органами статистики в целях обеспечения конфиденциальности первичных статистических данных, полученных от организаций, в соответствии с Федеральным законом от 29.11.2007 № 282-ФЗ.</w:t>
      </w:r>
    </w:p>
    <w:p w:rsidR="00DD269C" w:rsidRDefault="00DD269C">
      <w:pPr>
        <w:spacing w:line="240" w:lineRule="auto"/>
        <w:rPr>
          <w:rFonts w:cs="Times New Roman"/>
          <w:sz w:val="2"/>
          <w:szCs w:val="2"/>
        </w:rPr>
      </w:pPr>
    </w:p>
    <w:p w:rsidR="00DD269C" w:rsidRDefault="00F81D81">
      <w:pPr>
        <w:spacing w:before="120" w:line="276" w:lineRule="auto"/>
        <w:jc w:val="right"/>
        <w:rPr>
          <w:rFonts w:cs="Times New Roman"/>
          <w:i/>
          <w:iCs/>
          <w:sz w:val="24"/>
          <w:szCs w:val="24"/>
        </w:rPr>
      </w:pPr>
      <w:bookmarkStart w:id="38" w:name="_Toc207205260"/>
      <w:r>
        <w:rPr>
          <w:rFonts w:eastAsia="Times New Roman" w:cs="Times New Roman"/>
          <w:i/>
          <w:iCs/>
          <w:sz w:val="24"/>
          <w:szCs w:val="24"/>
        </w:rPr>
        <w:t xml:space="preserve">Таблица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Таблица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5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eastAsia="Times New Roman" w:cs="Times New Roman"/>
          <w:i/>
          <w:iCs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i/>
          <w:iCs/>
          <w:sz w:val="24"/>
          <w:szCs w:val="24"/>
        </w:rPr>
        <w:t xml:space="preserve"> баланс «Прочее твердое топливо»</w:t>
      </w:r>
      <w:bookmarkEnd w:id="38"/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5622"/>
        <w:gridCol w:w="1639"/>
        <w:gridCol w:w="2084"/>
      </w:tblGrid>
      <w:tr w:rsidR="00DD269C">
        <w:trPr>
          <w:trHeight w:val="240"/>
          <w:jc w:val="center"/>
        </w:trPr>
        <w:tc>
          <w:tcPr>
            <w:tcW w:w="3008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Наименование строк баланса</w:t>
            </w:r>
          </w:p>
        </w:tc>
        <w:tc>
          <w:tcPr>
            <w:tcW w:w="877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Номер строк баланса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Прочее твердое топливо</w:t>
            </w:r>
          </w:p>
        </w:tc>
      </w:tr>
      <w:tr w:rsidR="00DD269C">
        <w:trPr>
          <w:trHeight w:val="231"/>
          <w:jc w:val="center"/>
        </w:trPr>
        <w:tc>
          <w:tcPr>
            <w:tcW w:w="3008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877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т </w:t>
            </w:r>
            <w:proofErr w:type="spellStart"/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у.т</w:t>
            </w:r>
            <w:proofErr w:type="spellEnd"/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Производство энергетических ресурсов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Ввоз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15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Вывоз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115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Изменение запасов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1115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Потребление первичной энергии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Статистическое расхождение</w:t>
            </w:r>
          </w:p>
        </w:tc>
        <w:tc>
          <w:tcPr>
            <w:tcW w:w="877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15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электрической энергии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тепловой энергии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Теплоэлектростанции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8.1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Котельные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8.2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Электрокотельные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теплоутилизационные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установки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15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Преобразование топлива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нефти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9.1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газа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9.2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Обогащение угля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Собственные нужды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1115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Потери при передаче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11</w:t>
            </w:r>
          </w:p>
        </w:tc>
        <w:tc>
          <w:tcPr>
            <w:tcW w:w="1115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3008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Конечное потребление энергетических ресурсов</w:t>
            </w:r>
          </w:p>
        </w:tc>
        <w:tc>
          <w:tcPr>
            <w:tcW w:w="877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15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Сельское хозяйство, рыболовство и рыбоводство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13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Промышленность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Прочая промышленность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14.1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15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Транспорт и связь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Железнодорожный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16.1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Трубопроводный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16.2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Автомобильный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16.3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Прочий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16.4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Сфера услуг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17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18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DD269C">
        <w:trPr>
          <w:trHeight w:val="20"/>
          <w:jc w:val="center"/>
        </w:trPr>
        <w:tc>
          <w:tcPr>
            <w:tcW w:w="3008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Использование топливно-энергетических ресурсов в качестве сырья и на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нетопливные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нужды</w:t>
            </w:r>
          </w:p>
        </w:tc>
        <w:tc>
          <w:tcPr>
            <w:tcW w:w="87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</w:t>
            </w:r>
          </w:p>
        </w:tc>
        <w:tc>
          <w:tcPr>
            <w:tcW w:w="1115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</w:tbl>
    <w:p w:rsidR="00DD269C" w:rsidRDefault="00F81D81">
      <w:pPr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br w:type="page" w:clear="all"/>
      </w:r>
    </w:p>
    <w:p w:rsidR="00DD269C" w:rsidRDefault="00F81D81">
      <w:pPr>
        <w:pStyle w:val="ab"/>
        <w:numPr>
          <w:ilvl w:val="1"/>
          <w:numId w:val="22"/>
        </w:numPr>
        <w:spacing w:before="240" w:after="240" w:line="276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39" w:name="_Toc207205290"/>
      <w:proofErr w:type="spellStart"/>
      <w:r>
        <w:rPr>
          <w:rFonts w:eastAsia="Times New Roman" w:cs="Times New Roman"/>
          <w:b/>
          <w:bCs/>
          <w:sz w:val="24"/>
          <w:szCs w:val="24"/>
        </w:rPr>
        <w:lastRenderedPageBreak/>
        <w:t>Однопродуктовый</w:t>
      </w:r>
      <w:proofErr w:type="spellEnd"/>
      <w:r>
        <w:rPr>
          <w:rFonts w:eastAsia="Times New Roman" w:cs="Times New Roman"/>
          <w:b/>
          <w:bCs/>
          <w:sz w:val="24"/>
          <w:szCs w:val="24"/>
        </w:rPr>
        <w:t xml:space="preserve"> баланс «Гидроэнергия и НВИЭ»</w:t>
      </w:r>
      <w:bookmarkEnd w:id="39"/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На территории муниципального образования «город Нефтеюганск» в соответствии со статистическими данными не </w:t>
      </w:r>
      <w:r>
        <w:rPr>
          <w:rFonts w:eastAsia="Times New Roman" w:cs="Times New Roman"/>
          <w:sz w:val="24"/>
          <w:szCs w:val="24"/>
        </w:rPr>
        <w:t>осуществляется производство электрической энергии на установках, использующих в качестве первичных ресурсов нетрадиционные и возобновляемые энергетические ресурсы, в том числе на гидравлических, геотермальных, солнечных и ветроэлектрических установках.</w:t>
      </w:r>
    </w:p>
    <w:p w:rsidR="00DD269C" w:rsidRDefault="00DD269C">
      <w:pPr>
        <w:spacing w:line="240" w:lineRule="auto"/>
        <w:rPr>
          <w:rFonts w:cs="Times New Roman"/>
          <w:sz w:val="2"/>
          <w:szCs w:val="2"/>
        </w:rPr>
      </w:pPr>
    </w:p>
    <w:p w:rsidR="00DD269C" w:rsidRDefault="00F81D81">
      <w:pPr>
        <w:spacing w:before="120" w:line="276" w:lineRule="auto"/>
        <w:jc w:val="right"/>
        <w:rPr>
          <w:rFonts w:cs="Times New Roman"/>
          <w:i/>
          <w:iCs/>
          <w:sz w:val="24"/>
          <w:szCs w:val="24"/>
        </w:rPr>
      </w:pPr>
      <w:bookmarkStart w:id="40" w:name="_Toc207205261"/>
      <w:r>
        <w:rPr>
          <w:rFonts w:eastAsia="Times New Roman" w:cs="Times New Roman"/>
          <w:i/>
          <w:iCs/>
          <w:sz w:val="24"/>
          <w:szCs w:val="24"/>
        </w:rPr>
        <w:t xml:space="preserve">Таблица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Таблица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6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eastAsia="Times New Roman" w:cs="Times New Roman"/>
          <w:i/>
          <w:iCs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i/>
          <w:iCs/>
          <w:sz w:val="24"/>
          <w:szCs w:val="24"/>
        </w:rPr>
        <w:t xml:space="preserve"> баланс «Гидроэнергия и НВИЭ»</w:t>
      </w:r>
      <w:bookmarkEnd w:id="40"/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5055"/>
        <w:gridCol w:w="1977"/>
        <w:gridCol w:w="2313"/>
      </w:tblGrid>
      <w:tr w:rsidR="00DD269C">
        <w:trPr>
          <w:trHeight w:val="248"/>
          <w:jc w:val="center"/>
        </w:trPr>
        <w:tc>
          <w:tcPr>
            <w:tcW w:w="2743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Наименование строк баланса</w:t>
            </w:r>
          </w:p>
        </w:tc>
        <w:tc>
          <w:tcPr>
            <w:tcW w:w="1096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Номер строк баланса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Гидроэнергия и НВИЭ</w:t>
            </w:r>
          </w:p>
        </w:tc>
      </w:tr>
      <w:tr w:rsidR="00DD269C">
        <w:trPr>
          <w:trHeight w:val="118"/>
          <w:jc w:val="center"/>
        </w:trPr>
        <w:tc>
          <w:tcPr>
            <w:tcW w:w="2743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096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тыс. </w:t>
            </w:r>
            <w:proofErr w:type="spellStart"/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кВт×ч</w:t>
            </w:r>
            <w:proofErr w:type="spellEnd"/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Производство энергетических ресурсов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Ввоз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Вывоз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Изменение запасов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Потребление первичной энергии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Статистическое расхождение</w:t>
            </w:r>
          </w:p>
        </w:tc>
        <w:tc>
          <w:tcPr>
            <w:tcW w:w="1096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61" w:type="pct"/>
            <w:shd w:val="clear" w:color="auto" w:fill="D9D9D9" w:themeFill="background1" w:themeFillShade="D9"/>
            <w:vAlign w:val="center"/>
          </w:tcPr>
          <w:p w:rsidR="00DD269C" w:rsidRDefault="00DD269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электрической энергии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тепловой энергии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Теплоэлектростанции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8.1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Котельные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8.2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Электрокотельные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теплоутилизационные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установки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Преобразование топлива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нефти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9.1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газа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9.2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Обогащение угля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Собственные нужды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Потери при передаче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11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Конечное потребление энергетических ресурсов</w:t>
            </w:r>
          </w:p>
        </w:tc>
        <w:tc>
          <w:tcPr>
            <w:tcW w:w="1096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61" w:type="pct"/>
            <w:shd w:val="clear" w:color="auto" w:fill="F2F2F2" w:themeFill="background1" w:themeFillShade="F2"/>
            <w:vAlign w:val="center"/>
          </w:tcPr>
          <w:p w:rsidR="00DD269C" w:rsidRDefault="00DD269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Сельское хозяйство, рыболовство и рыбоводство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13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Промышленность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Прочая промышленность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14.1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15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Транспорт и связь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Железнодорожный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16.1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Трубопроводный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16.2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Автомобильный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16.3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Прочий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16.4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Сфера услуг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17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lastRenderedPageBreak/>
              <w:t>Население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18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Использование топливно-энергетических ресурсов в качестве сырья и на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нетопливные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нужды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DD269C" w:rsidRDefault="00DD269C">
      <w:pPr>
        <w:rPr>
          <w:rFonts w:cs="Times New Roman"/>
          <w:sz w:val="24"/>
          <w:szCs w:val="24"/>
        </w:rPr>
      </w:pPr>
    </w:p>
    <w:p w:rsidR="00DD269C" w:rsidRDefault="00F81D81">
      <w:pPr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 w:clear="all"/>
      </w:r>
    </w:p>
    <w:p w:rsidR="00DD269C" w:rsidRDefault="00F81D81">
      <w:pPr>
        <w:pStyle w:val="ab"/>
        <w:numPr>
          <w:ilvl w:val="1"/>
          <w:numId w:val="22"/>
        </w:numPr>
        <w:spacing w:before="240" w:after="240" w:line="276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41" w:name="_Toc207205291"/>
      <w:proofErr w:type="spellStart"/>
      <w:r>
        <w:rPr>
          <w:rFonts w:eastAsia="Times New Roman" w:cs="Times New Roman"/>
          <w:b/>
          <w:bCs/>
          <w:sz w:val="24"/>
          <w:szCs w:val="24"/>
        </w:rPr>
        <w:lastRenderedPageBreak/>
        <w:t>Однопродуктовый</w:t>
      </w:r>
      <w:proofErr w:type="spellEnd"/>
      <w:r>
        <w:rPr>
          <w:rFonts w:eastAsia="Times New Roman" w:cs="Times New Roman"/>
          <w:b/>
          <w:bCs/>
          <w:sz w:val="24"/>
          <w:szCs w:val="24"/>
        </w:rPr>
        <w:t xml:space="preserve"> баланс «Атомная энергия»</w:t>
      </w:r>
      <w:bookmarkEnd w:id="41"/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bookmarkStart w:id="42" w:name="_Hlk53909425"/>
      <w:r>
        <w:rPr>
          <w:rFonts w:eastAsia="Times New Roman" w:cs="Times New Roman"/>
          <w:sz w:val="24"/>
          <w:szCs w:val="24"/>
        </w:rPr>
        <w:t xml:space="preserve">На территории муниципального образования «город Нефтеюганск» в соответствии </w:t>
      </w:r>
      <w:r>
        <w:rPr>
          <w:rFonts w:eastAsia="Times New Roman" w:cs="Times New Roman"/>
          <w:sz w:val="24"/>
          <w:szCs w:val="24"/>
        </w:rPr>
        <w:t>со статистическими данными не осуществляется производство электрической и тепловой энергии на атомных электростанциях.</w:t>
      </w:r>
    </w:p>
    <w:p w:rsidR="00DD269C" w:rsidRDefault="00F81D81">
      <w:pPr>
        <w:spacing w:before="120" w:line="276" w:lineRule="auto"/>
        <w:jc w:val="right"/>
        <w:rPr>
          <w:rFonts w:cs="Times New Roman"/>
          <w:i/>
          <w:iCs/>
          <w:sz w:val="24"/>
          <w:szCs w:val="24"/>
        </w:rPr>
      </w:pPr>
      <w:bookmarkStart w:id="43" w:name="_Toc207205262"/>
      <w:bookmarkEnd w:id="42"/>
      <w:r>
        <w:rPr>
          <w:rFonts w:eastAsia="Times New Roman" w:cs="Times New Roman"/>
          <w:i/>
          <w:iCs/>
          <w:sz w:val="24"/>
          <w:szCs w:val="24"/>
        </w:rPr>
        <w:t xml:space="preserve">Таблица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Таблица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7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eastAsia="Times New Roman" w:cs="Times New Roman"/>
          <w:i/>
          <w:iCs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i/>
          <w:iCs/>
          <w:sz w:val="24"/>
          <w:szCs w:val="24"/>
        </w:rPr>
        <w:t xml:space="preserve"> баланс «Атомная энергия»</w:t>
      </w:r>
      <w:bookmarkEnd w:id="43"/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5127"/>
        <w:gridCol w:w="2048"/>
        <w:gridCol w:w="2170"/>
      </w:tblGrid>
      <w:tr w:rsidR="00DD269C">
        <w:trPr>
          <w:trHeight w:val="248"/>
          <w:jc w:val="center"/>
        </w:trPr>
        <w:tc>
          <w:tcPr>
            <w:tcW w:w="2743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Наименование строк баланса</w:t>
            </w:r>
          </w:p>
        </w:tc>
        <w:tc>
          <w:tcPr>
            <w:tcW w:w="1096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Номер строк баланса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Атомная энер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гия</w:t>
            </w:r>
          </w:p>
        </w:tc>
      </w:tr>
      <w:tr w:rsidR="00DD269C">
        <w:trPr>
          <w:trHeight w:val="118"/>
          <w:jc w:val="center"/>
        </w:trPr>
        <w:tc>
          <w:tcPr>
            <w:tcW w:w="2743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096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тыс. </w:t>
            </w:r>
            <w:proofErr w:type="spellStart"/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кВт∙ч</w:t>
            </w:r>
            <w:proofErr w:type="spellEnd"/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Производство энергетических ресурсов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Ввоз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Вывоз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Изменение запасов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Потребление первичной энергии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Статистическое расхождение</w:t>
            </w:r>
          </w:p>
        </w:tc>
        <w:tc>
          <w:tcPr>
            <w:tcW w:w="1096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61" w:type="pct"/>
            <w:shd w:val="clear" w:color="auto" w:fill="D9D9D9" w:themeFill="background1" w:themeFillShade="D9"/>
            <w:vAlign w:val="center"/>
          </w:tcPr>
          <w:p w:rsidR="00DD269C" w:rsidRDefault="00DD269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электрической энергии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тепловой энергии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Теплоэлектростанции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8.1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Котельные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8.2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Электрокотельные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теплоутилизационные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установки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Преобразование топлива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нефти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9.1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газа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9.2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Обогащение угля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Собственные нужды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Потери при передаче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11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Конечное потребление энергетических ресурсов</w:t>
            </w:r>
          </w:p>
        </w:tc>
        <w:tc>
          <w:tcPr>
            <w:tcW w:w="1096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61" w:type="pct"/>
            <w:shd w:val="clear" w:color="auto" w:fill="F2F2F2" w:themeFill="background1" w:themeFillShade="F2"/>
            <w:vAlign w:val="center"/>
          </w:tcPr>
          <w:p w:rsidR="00DD269C" w:rsidRDefault="00DD269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Сельское хозяйство, рыболовство и рыбоводство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13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Промышленность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Прочая промышленность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14.1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15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Транспорт и связь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Железнодорожный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16.1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Трубопроводный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16.2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Автомобильный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16.3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Прочий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16.4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Сфера услуг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17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18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lastRenderedPageBreak/>
              <w:t xml:space="preserve">Использование топливно-энергетических ресурсов в качестве сырья и на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нетопливные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нужды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</w:t>
            </w:r>
          </w:p>
        </w:tc>
        <w:tc>
          <w:tcPr>
            <w:tcW w:w="1161" w:type="pct"/>
            <w:vAlign w:val="center"/>
          </w:tcPr>
          <w:p w:rsidR="00DD269C" w:rsidRDefault="00DD269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DD269C" w:rsidRDefault="00DD269C">
      <w:pPr>
        <w:rPr>
          <w:rFonts w:cs="Times New Roman"/>
          <w:sz w:val="24"/>
          <w:szCs w:val="24"/>
        </w:rPr>
      </w:pPr>
    </w:p>
    <w:p w:rsidR="00DD269C" w:rsidRDefault="00F81D81">
      <w:pPr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 w:clear="all"/>
      </w:r>
    </w:p>
    <w:p w:rsidR="00DD269C" w:rsidRDefault="00F81D81">
      <w:pPr>
        <w:pStyle w:val="ab"/>
        <w:numPr>
          <w:ilvl w:val="1"/>
          <w:numId w:val="22"/>
        </w:numPr>
        <w:spacing w:before="240" w:after="240" w:line="276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44" w:name="_Toc207205292"/>
      <w:proofErr w:type="spellStart"/>
      <w:r>
        <w:rPr>
          <w:rFonts w:eastAsia="Times New Roman" w:cs="Times New Roman"/>
          <w:b/>
          <w:bCs/>
          <w:sz w:val="24"/>
          <w:szCs w:val="24"/>
        </w:rPr>
        <w:lastRenderedPageBreak/>
        <w:t>Однопродуктовый</w:t>
      </w:r>
      <w:proofErr w:type="spellEnd"/>
      <w:r>
        <w:rPr>
          <w:rFonts w:eastAsia="Times New Roman" w:cs="Times New Roman"/>
          <w:b/>
          <w:bCs/>
          <w:sz w:val="24"/>
          <w:szCs w:val="24"/>
        </w:rPr>
        <w:t xml:space="preserve"> баланс «Электрическая энергия»</w:t>
      </w:r>
      <w:bookmarkEnd w:id="44"/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 «Электрическая энергия» сформирован в соответствии с данными форм статистического наблюдения № 1-ТЕП, 22-ЖКХ и № 23-Н. Потребление электрической энергии, не детализированное по группам потребителей отнесено к прочей промышленности.</w:t>
      </w:r>
    </w:p>
    <w:p w:rsidR="00DD269C" w:rsidRDefault="00DD269C">
      <w:pPr>
        <w:spacing w:line="240" w:lineRule="auto"/>
        <w:rPr>
          <w:rFonts w:cs="Times New Roman"/>
          <w:sz w:val="2"/>
          <w:szCs w:val="2"/>
        </w:rPr>
      </w:pPr>
    </w:p>
    <w:p w:rsidR="00DD269C" w:rsidRDefault="00F81D81">
      <w:pPr>
        <w:spacing w:before="120" w:line="276" w:lineRule="auto"/>
        <w:jc w:val="right"/>
        <w:rPr>
          <w:rFonts w:cs="Times New Roman"/>
          <w:i/>
          <w:iCs/>
          <w:sz w:val="24"/>
          <w:szCs w:val="24"/>
        </w:rPr>
      </w:pPr>
      <w:bookmarkStart w:id="45" w:name="_Toc207205263"/>
      <w:r>
        <w:rPr>
          <w:rFonts w:eastAsia="Times New Roman" w:cs="Times New Roman"/>
          <w:i/>
          <w:iCs/>
          <w:sz w:val="24"/>
          <w:szCs w:val="24"/>
        </w:rPr>
        <w:t xml:space="preserve">Таблица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Та</w:instrText>
      </w:r>
      <w:r>
        <w:rPr>
          <w:rFonts w:eastAsia="Times New Roman" w:cs="Times New Roman"/>
          <w:i/>
          <w:iCs/>
          <w:sz w:val="24"/>
          <w:szCs w:val="24"/>
        </w:rPr>
        <w:instrText xml:space="preserve">блица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8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eastAsia="Times New Roman" w:cs="Times New Roman"/>
          <w:i/>
          <w:iCs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i/>
          <w:iCs/>
          <w:sz w:val="24"/>
          <w:szCs w:val="24"/>
        </w:rPr>
        <w:t xml:space="preserve"> баланс «Электрическая энергия»</w:t>
      </w:r>
      <w:bookmarkEnd w:id="45"/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5278"/>
        <w:gridCol w:w="1634"/>
        <w:gridCol w:w="2433"/>
      </w:tblGrid>
      <w:tr w:rsidR="00DD269C">
        <w:trPr>
          <w:trHeight w:val="248"/>
          <w:jc w:val="center"/>
        </w:trPr>
        <w:tc>
          <w:tcPr>
            <w:tcW w:w="3081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br w:type="page" w:clear="all"/>
            </w: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Наименование строк баланса</w:t>
            </w:r>
          </w:p>
        </w:tc>
        <w:tc>
          <w:tcPr>
            <w:tcW w:w="758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Номер строк баланса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Электрическая энергия</w:t>
            </w:r>
          </w:p>
        </w:tc>
      </w:tr>
      <w:tr w:rsidR="00DD269C">
        <w:trPr>
          <w:trHeight w:val="70"/>
          <w:jc w:val="center"/>
        </w:trPr>
        <w:tc>
          <w:tcPr>
            <w:tcW w:w="3081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758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тыс. </w:t>
            </w:r>
            <w:proofErr w:type="spellStart"/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кВт×ч</w:t>
            </w:r>
            <w:proofErr w:type="spellEnd"/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Производство энергетических ресурсов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Ввоз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306 575,4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Вывоз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Изменение запасов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Потребление первичной энергии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306 575,4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Статистическое расхождение</w:t>
            </w:r>
          </w:p>
        </w:tc>
        <w:tc>
          <w:tcPr>
            <w:tcW w:w="758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61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электрической энергии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299 200,0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тепловой энергии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-34 793,8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Теплоэлектростанции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Котельные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8.2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-34 793,8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Электрокотельные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теплоутилизационные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установки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Преобразование топлива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нефти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газа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9.2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Обогащение угля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Собственные нужды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Потери при передаче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Конечное потребление энергетических ресурсов</w:t>
            </w:r>
          </w:p>
        </w:tc>
        <w:tc>
          <w:tcPr>
            <w:tcW w:w="758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61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570 981,6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Сельское хозяйство, рыболовство и рыбоводство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Промышленность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424 153,7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Прочая промышленность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14.1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424 153,7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15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Транспорт и связь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Железнодорожный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Трубопроводный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16.2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Автомобильный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Прочий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16.4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Сфера услуг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17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25 424,6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18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121 403,3</w:t>
            </w:r>
          </w:p>
        </w:tc>
      </w:tr>
      <w:tr w:rsidR="00DD269C">
        <w:trPr>
          <w:trHeight w:val="20"/>
          <w:jc w:val="center"/>
        </w:trPr>
        <w:tc>
          <w:tcPr>
            <w:tcW w:w="3081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lastRenderedPageBreak/>
              <w:t xml:space="preserve">Использование топливно-энергетических ресурсов в качестве сырья и на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нетопливные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нужды</w:t>
            </w:r>
          </w:p>
        </w:tc>
        <w:tc>
          <w:tcPr>
            <w:tcW w:w="75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</w:tbl>
    <w:p w:rsidR="00DD269C" w:rsidRDefault="00F81D81">
      <w:pPr>
        <w:rPr>
          <w:rFonts w:cs="Times New Roman"/>
          <w:i/>
          <w:iCs/>
          <w:sz w:val="20"/>
          <w:szCs w:val="20"/>
        </w:rPr>
      </w:pPr>
      <w:r>
        <w:rPr>
          <w:rFonts w:eastAsia="Times New Roman" w:cs="Times New Roman"/>
          <w:i/>
          <w:iCs/>
          <w:sz w:val="20"/>
          <w:szCs w:val="20"/>
        </w:rPr>
        <w:br/>
      </w:r>
    </w:p>
    <w:p w:rsidR="00DD269C" w:rsidRDefault="00DD269C">
      <w:pPr>
        <w:rPr>
          <w:rFonts w:cs="Times New Roman"/>
          <w:b/>
          <w:bCs/>
          <w:sz w:val="24"/>
          <w:szCs w:val="24"/>
        </w:rPr>
      </w:pPr>
    </w:p>
    <w:p w:rsidR="00DD269C" w:rsidRDefault="00DD269C">
      <w:pPr>
        <w:spacing w:line="276" w:lineRule="auto"/>
        <w:ind w:firstLine="709"/>
        <w:rPr>
          <w:rFonts w:cs="Times New Roman"/>
          <w:sz w:val="24"/>
          <w:szCs w:val="24"/>
        </w:rPr>
      </w:pPr>
    </w:p>
    <w:p w:rsidR="00DD269C" w:rsidRDefault="00F81D81">
      <w:pPr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 w:clear="all"/>
      </w:r>
    </w:p>
    <w:p w:rsidR="00DD269C" w:rsidRDefault="00F81D81">
      <w:pPr>
        <w:pStyle w:val="ab"/>
        <w:numPr>
          <w:ilvl w:val="1"/>
          <w:numId w:val="22"/>
        </w:numPr>
        <w:spacing w:before="240" w:after="240" w:line="276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46" w:name="_Toc207205293"/>
      <w:proofErr w:type="spellStart"/>
      <w:r>
        <w:rPr>
          <w:rFonts w:eastAsia="Times New Roman" w:cs="Times New Roman"/>
          <w:b/>
          <w:bCs/>
          <w:sz w:val="24"/>
          <w:szCs w:val="24"/>
        </w:rPr>
        <w:lastRenderedPageBreak/>
        <w:t>Однопродуктовый</w:t>
      </w:r>
      <w:proofErr w:type="spellEnd"/>
      <w:r>
        <w:rPr>
          <w:rFonts w:eastAsia="Times New Roman" w:cs="Times New Roman"/>
          <w:b/>
          <w:bCs/>
          <w:sz w:val="24"/>
          <w:szCs w:val="24"/>
        </w:rPr>
        <w:t xml:space="preserve"> баланс «Тепловая энергия»</w:t>
      </w:r>
      <w:bookmarkEnd w:id="46"/>
    </w:p>
    <w:p w:rsidR="00DD269C" w:rsidRDefault="00F81D81">
      <w:pPr>
        <w:spacing w:after="120" w:line="276" w:lineRule="auto"/>
        <w:ind w:firstLine="708"/>
        <w:rPr>
          <w:rFonts w:cs="Times New Roman"/>
          <w:sz w:val="24"/>
          <w:szCs w:val="24"/>
        </w:rPr>
      </w:pPr>
      <w:bookmarkStart w:id="47" w:name="_Hlk53915895"/>
      <w:proofErr w:type="spellStart"/>
      <w:r>
        <w:rPr>
          <w:rFonts w:eastAsia="Times New Roman" w:cs="Times New Roman"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 «Тепловая энергия» сформирован по данным отчета статистического наблюдения № 1-ТЕП «Сведения о снабжении тепловой энергией». На территории муниципального образования «город Нефтеюганск» тепловая энергия производится на котельных. Суммарная мощность</w:t>
      </w:r>
      <w:r>
        <w:rPr>
          <w:rFonts w:eastAsia="Times New Roman" w:cs="Times New Roman"/>
          <w:sz w:val="24"/>
          <w:szCs w:val="24"/>
        </w:rPr>
        <w:t xml:space="preserve"> источников теплоснабжения на конец отчетного года: 640,0 Гкал/ч. Количество источников на конец отчетного года – 2 единицы.</w:t>
      </w:r>
    </w:p>
    <w:p w:rsidR="00DD269C" w:rsidRDefault="00DD269C">
      <w:pPr>
        <w:spacing w:line="240" w:lineRule="auto"/>
        <w:rPr>
          <w:rFonts w:cs="Times New Roman"/>
          <w:sz w:val="2"/>
          <w:szCs w:val="2"/>
        </w:rPr>
      </w:pPr>
    </w:p>
    <w:p w:rsidR="00DD269C" w:rsidRDefault="00F81D81">
      <w:pPr>
        <w:spacing w:before="120" w:line="276" w:lineRule="auto"/>
        <w:jc w:val="right"/>
        <w:rPr>
          <w:rFonts w:cs="Times New Roman"/>
          <w:i/>
          <w:iCs/>
          <w:sz w:val="24"/>
          <w:szCs w:val="24"/>
        </w:rPr>
      </w:pPr>
      <w:bookmarkStart w:id="48" w:name="_Toc207205264"/>
      <w:r>
        <w:rPr>
          <w:rFonts w:eastAsia="Times New Roman" w:cs="Times New Roman"/>
          <w:i/>
          <w:iCs/>
          <w:sz w:val="24"/>
          <w:szCs w:val="24"/>
        </w:rPr>
        <w:t xml:space="preserve">Таблица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Таблица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9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eastAsia="Times New Roman" w:cs="Times New Roman"/>
          <w:i/>
          <w:iCs/>
          <w:sz w:val="24"/>
          <w:szCs w:val="24"/>
        </w:rPr>
        <w:t>Однопродуктовый</w:t>
      </w:r>
      <w:proofErr w:type="spellEnd"/>
      <w:r>
        <w:rPr>
          <w:rFonts w:eastAsia="Times New Roman" w:cs="Times New Roman"/>
          <w:i/>
          <w:iCs/>
          <w:sz w:val="24"/>
          <w:szCs w:val="24"/>
        </w:rPr>
        <w:t xml:space="preserve"> баланс «Тепловая энергия»</w:t>
      </w:r>
      <w:bookmarkEnd w:id="47"/>
      <w:bookmarkEnd w:id="48"/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5127"/>
        <w:gridCol w:w="2048"/>
        <w:gridCol w:w="2170"/>
      </w:tblGrid>
      <w:tr w:rsidR="00DD269C">
        <w:trPr>
          <w:trHeight w:val="240"/>
          <w:jc w:val="center"/>
        </w:trPr>
        <w:tc>
          <w:tcPr>
            <w:tcW w:w="2743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br w:type="page" w:clear="all"/>
            </w: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Наименование строк баланса</w:t>
            </w:r>
          </w:p>
        </w:tc>
        <w:tc>
          <w:tcPr>
            <w:tcW w:w="1096" w:type="pct"/>
            <w:vMerge w:val="restar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Номер строк баланса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Тепловая энергия</w:t>
            </w:r>
          </w:p>
        </w:tc>
      </w:tr>
      <w:tr w:rsidR="00DD269C">
        <w:trPr>
          <w:trHeight w:val="222"/>
          <w:jc w:val="center"/>
        </w:trPr>
        <w:tc>
          <w:tcPr>
            <w:tcW w:w="2743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096" w:type="pct"/>
            <w:vMerge/>
            <w:vAlign w:val="center"/>
          </w:tcPr>
          <w:p w:rsidR="00DD269C" w:rsidRDefault="00DD269C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Гкал</w:t>
            </w:r>
          </w:p>
        </w:tc>
      </w:tr>
      <w:tr w:rsidR="00DD269C">
        <w:trPr>
          <w:trHeight w:val="7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Производство энергетических ресурсов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Ввоз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Вывоз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Изменение запасов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Потребление первичной энергии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Статистическое расхождение</w:t>
            </w:r>
          </w:p>
        </w:tc>
        <w:tc>
          <w:tcPr>
            <w:tcW w:w="1096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61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электрической энергии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тепловой энергии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1 099 910,0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Теплоэлектростанции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Котельные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8.2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1 099 910,0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Электрокотельные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теплоутилизационные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установки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Преобразование топлива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нефти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Переработка газа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9.2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Обогащение угля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Собственные нужды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-14 298,8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Потери при передаче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-104 079,0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Конечное потребление энергетических ресурсов</w:t>
            </w:r>
          </w:p>
        </w:tc>
        <w:tc>
          <w:tcPr>
            <w:tcW w:w="1096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61" w:type="pct"/>
            <w:shd w:val="clear" w:color="auto" w:fill="F2F2F2" w:themeFill="background1" w:themeFillShade="F2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981 532,2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Сельское хозяйство, рыболовство и рыбоводство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Промышленность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243 518,2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Прочая промышленность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14.1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243 518,2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15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Транспорт и связь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Железнодорожный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16.1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Трубопроводный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16.2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Автомобильный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16.3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Прочий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16.4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lastRenderedPageBreak/>
              <w:t>Сфера услуг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17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123 996,0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18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614 018,0</w:t>
            </w:r>
          </w:p>
        </w:tc>
      </w:tr>
      <w:tr w:rsidR="00DD269C">
        <w:trPr>
          <w:trHeight w:val="20"/>
          <w:jc w:val="center"/>
        </w:trPr>
        <w:tc>
          <w:tcPr>
            <w:tcW w:w="2743" w:type="pct"/>
            <w:vAlign w:val="center"/>
          </w:tcPr>
          <w:p w:rsidR="00DD269C" w:rsidRDefault="00F81D8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Использование топливно-энергетических ресурсов в качестве сырья и на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нетопливные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нужды</w:t>
            </w:r>
          </w:p>
        </w:tc>
        <w:tc>
          <w:tcPr>
            <w:tcW w:w="109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</w:t>
            </w:r>
          </w:p>
        </w:tc>
        <w:tc>
          <w:tcPr>
            <w:tcW w:w="116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0,0</w:t>
            </w:r>
          </w:p>
        </w:tc>
      </w:tr>
    </w:tbl>
    <w:p w:rsidR="00DD269C" w:rsidRDefault="00F81D81">
      <w:pPr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 w:clear="all"/>
      </w:r>
    </w:p>
    <w:p w:rsidR="00DD269C" w:rsidRDefault="00F81D81">
      <w:pPr>
        <w:pStyle w:val="ab"/>
        <w:spacing w:before="240" w:after="240" w:line="276" w:lineRule="auto"/>
        <w:ind w:left="0"/>
        <w:contextualSpacing w:val="0"/>
        <w:jc w:val="center"/>
        <w:outlineLvl w:val="0"/>
        <w:rPr>
          <w:rFonts w:cs="Times New Roman"/>
          <w:b/>
          <w:bCs/>
          <w:sz w:val="28"/>
          <w:szCs w:val="28"/>
        </w:rPr>
      </w:pPr>
      <w:bookmarkStart w:id="49" w:name="_Toc207205294"/>
      <w:r>
        <w:rPr>
          <w:rFonts w:eastAsia="Times New Roman" w:cs="Times New Roman"/>
          <w:b/>
          <w:bCs/>
          <w:sz w:val="28"/>
          <w:szCs w:val="28"/>
        </w:rPr>
        <w:lastRenderedPageBreak/>
        <w:t>Раздел 4. Топливно-энергетический баланс</w:t>
      </w:r>
      <w:r>
        <w:rPr>
          <w:rFonts w:eastAsia="Times New Roman" w:cs="Times New Roman"/>
          <w:b/>
          <w:bCs/>
          <w:sz w:val="28"/>
          <w:szCs w:val="28"/>
        </w:rPr>
        <w:br/>
        <w:t>муниципального образования «город Нефтеюганск» за 2024 год</w:t>
      </w:r>
      <w:bookmarkEnd w:id="49"/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Отчетные топливно-энергетические балансы сформированы объединением </w:t>
      </w:r>
      <w:proofErr w:type="spellStart"/>
      <w:r>
        <w:rPr>
          <w:rFonts w:eastAsia="Times New Roman" w:cs="Times New Roman"/>
          <w:sz w:val="24"/>
          <w:szCs w:val="24"/>
        </w:rPr>
        <w:t>однопродуктовых</w:t>
      </w:r>
      <w:proofErr w:type="spellEnd"/>
      <w:r>
        <w:rPr>
          <w:rFonts w:eastAsia="Times New Roman" w:cs="Times New Roman"/>
          <w:sz w:val="24"/>
          <w:szCs w:val="24"/>
        </w:rPr>
        <w:t xml:space="preserve"> балансов энергетических ресурсов и пересчета значений показателей ТЭР из натуральных единиц измерения в тонны условного топлива.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Строки баланса разделены на три блока:</w:t>
      </w:r>
    </w:p>
    <w:p w:rsidR="00DD269C" w:rsidRDefault="00F81D81">
      <w:pPr>
        <w:pStyle w:val="ab"/>
        <w:numPr>
          <w:ilvl w:val="0"/>
          <w:numId w:val="38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«Энергетические ресурсы» - в блок включены данные о производстве, ввозе и вывозе ТЭР ре</w:t>
      </w:r>
      <w:r>
        <w:rPr>
          <w:rFonts w:eastAsia="Times New Roman" w:cs="Times New Roman"/>
          <w:sz w:val="24"/>
          <w:szCs w:val="24"/>
        </w:rPr>
        <w:t>сурсов на территории муниципального округа, а также об изменениях запасов ТЭР (строки баланса 1–5).</w:t>
      </w:r>
    </w:p>
    <w:p w:rsidR="00DD269C" w:rsidRDefault="00F81D81">
      <w:pPr>
        <w:pStyle w:val="ab"/>
        <w:numPr>
          <w:ilvl w:val="0"/>
          <w:numId w:val="38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«Преобразование энергетических ресурсов» - в блок включены данные о преобразовании одних видов энергетических ресурсов в другие, о расходах энергетических р</w:t>
      </w:r>
      <w:r>
        <w:rPr>
          <w:rFonts w:eastAsia="Times New Roman" w:cs="Times New Roman"/>
          <w:sz w:val="24"/>
          <w:szCs w:val="24"/>
        </w:rPr>
        <w:t>есурсов в процессе преобразования, на собственные нужды и данные о потерях энергетических ресурсов при их производстве и передаче (строки баланса 7–11).</w:t>
      </w:r>
    </w:p>
    <w:p w:rsidR="00DD269C" w:rsidRDefault="00F81D81">
      <w:pPr>
        <w:pStyle w:val="ab"/>
        <w:numPr>
          <w:ilvl w:val="0"/>
          <w:numId w:val="38"/>
        </w:numPr>
        <w:spacing w:after="120" w:line="276" w:lineRule="auto"/>
        <w:ind w:left="0" w:right="0" w:firstLine="709"/>
        <w:contextualSpacing w:val="0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«Конечное потребление энергетических ресурсов» - в блок включены данные о потреблении ТЭР конечными пот</w:t>
      </w:r>
      <w:r>
        <w:rPr>
          <w:rFonts w:eastAsia="Times New Roman" w:cs="Times New Roman"/>
          <w:sz w:val="24"/>
          <w:szCs w:val="24"/>
        </w:rPr>
        <w:t>ребителями (строки баланса 12–19).</w:t>
      </w:r>
    </w:p>
    <w:p w:rsidR="00DD269C" w:rsidRDefault="00F81D81">
      <w:pPr>
        <w:pStyle w:val="ab"/>
        <w:keepNext/>
        <w:spacing w:line="276" w:lineRule="auto"/>
        <w:ind w:left="0"/>
        <w:jc w:val="center"/>
        <w:rPr>
          <w:rFonts w:cs="Times New Roman"/>
        </w:rPr>
      </w:pPr>
      <w:r>
        <w:rPr>
          <w:rFonts w:eastAsia="Times New Roman" w:cs="Times New Roman"/>
          <w:noProof/>
        </w:rPr>
        <mc:AlternateContent>
          <mc:Choice Requires="wpg">
            <w:drawing>
              <wp:inline distT="0" distB="0" distL="0" distR="0">
                <wp:extent cx="5248275" cy="4937474"/>
                <wp:effectExtent l="0" t="0" r="0" b="0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24">
                          <a:extLst>
                            <a:ext uri="{96DAC541-7B7A-43D3-8B79-37D633B846F1}">
                              <asvg:svgBlip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r:embed="rId25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251094" cy="4940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13.25pt;height:388.78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</w:p>
    <w:p w:rsidR="00DD269C" w:rsidRDefault="00F81D81">
      <w:pPr>
        <w:pStyle w:val="ab"/>
        <w:spacing w:after="120" w:line="276" w:lineRule="auto"/>
        <w:ind w:left="0"/>
        <w:contextualSpacing w:val="0"/>
        <w:jc w:val="center"/>
        <w:rPr>
          <w:rFonts w:cs="Times New Roman"/>
          <w:i/>
          <w:iCs/>
          <w:sz w:val="24"/>
          <w:szCs w:val="24"/>
        </w:rPr>
      </w:pPr>
      <w:bookmarkStart w:id="50" w:name="_Toc207205239"/>
      <w:r>
        <w:rPr>
          <w:rFonts w:eastAsia="Times New Roman" w:cs="Times New Roman"/>
          <w:i/>
          <w:iCs/>
          <w:sz w:val="24"/>
          <w:szCs w:val="24"/>
        </w:rPr>
        <w:t xml:space="preserve">Рисунок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Рисунок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2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>. Схема топливно-энергетического баланса</w:t>
      </w:r>
      <w:bookmarkEnd w:id="50"/>
    </w:p>
    <w:p w:rsidR="00DD269C" w:rsidRDefault="00DD269C">
      <w:pPr>
        <w:spacing w:before="120" w:line="276" w:lineRule="auto"/>
        <w:jc w:val="center"/>
        <w:rPr>
          <w:rFonts w:cs="Times New Roman"/>
          <w:i/>
          <w:iCs/>
          <w:sz w:val="24"/>
          <w:szCs w:val="24"/>
        </w:rPr>
        <w:sectPr w:rsidR="00DD269C">
          <w:footerReference w:type="default" r:id="rId2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D269C" w:rsidRDefault="00F81D81">
      <w:pPr>
        <w:spacing w:before="120" w:line="276" w:lineRule="auto"/>
        <w:jc w:val="right"/>
        <w:rPr>
          <w:rFonts w:cs="Times New Roman"/>
          <w:i/>
          <w:iCs/>
          <w:sz w:val="24"/>
          <w:szCs w:val="24"/>
        </w:rPr>
      </w:pPr>
      <w:bookmarkStart w:id="51" w:name="_Toc207205265"/>
      <w:bookmarkStart w:id="52" w:name="_Hlk53917274"/>
      <w:r>
        <w:rPr>
          <w:rFonts w:eastAsia="Times New Roman" w:cs="Times New Roman"/>
          <w:i/>
          <w:iCs/>
          <w:sz w:val="24"/>
          <w:szCs w:val="24"/>
        </w:rPr>
        <w:lastRenderedPageBreak/>
        <w:t xml:space="preserve">Таблица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Таблица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10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>. Топливно-энергетический баланс муниципального образования «город Нефтеюганск» за 2024 год</w:t>
      </w:r>
      <w:bookmarkEnd w:id="51"/>
      <w:bookmarkEnd w:id="52"/>
    </w:p>
    <w:tbl>
      <w:tblPr>
        <w:tblStyle w:val="af0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45"/>
        <w:gridCol w:w="1505"/>
        <w:gridCol w:w="933"/>
        <w:gridCol w:w="1215"/>
        <w:gridCol w:w="1073"/>
        <w:gridCol w:w="1215"/>
        <w:gridCol w:w="934"/>
        <w:gridCol w:w="989"/>
        <w:gridCol w:w="981"/>
        <w:gridCol w:w="1423"/>
        <w:gridCol w:w="911"/>
        <w:gridCol w:w="1036"/>
      </w:tblGrid>
      <w:tr w:rsidR="00DD269C">
        <w:trPr>
          <w:cantSplit/>
          <w:trHeight w:val="1760"/>
          <w:tblHeader/>
        </w:trPr>
        <w:tc>
          <w:tcPr>
            <w:tcW w:w="826" w:type="pct"/>
            <w:vMerge w:val="restar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Строки баланса</w:t>
            </w:r>
          </w:p>
        </w:tc>
        <w:tc>
          <w:tcPr>
            <w:tcW w:w="292" w:type="pct"/>
            <w:vMerge w:val="restar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Номера строк баланса</w:t>
            </w:r>
          </w:p>
        </w:tc>
        <w:tc>
          <w:tcPr>
            <w:tcW w:w="341" w:type="pct"/>
            <w:textDirection w:val="btLr"/>
            <w:vAlign w:val="center"/>
          </w:tcPr>
          <w:p w:rsidR="00DD269C" w:rsidRDefault="00F81D81">
            <w:pPr>
              <w:tabs>
                <w:tab w:val="left" w:pos="567"/>
              </w:tabs>
              <w:ind w:left="113" w:right="113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Уголь</w:t>
            </w:r>
          </w:p>
        </w:tc>
        <w:tc>
          <w:tcPr>
            <w:tcW w:w="438" w:type="pct"/>
            <w:textDirection w:val="btLr"/>
            <w:vAlign w:val="center"/>
          </w:tcPr>
          <w:p w:rsidR="00DD269C" w:rsidRDefault="00F81D81">
            <w:pPr>
              <w:tabs>
                <w:tab w:val="left" w:pos="567"/>
              </w:tabs>
              <w:ind w:left="113" w:right="113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Сырая нефть</w:t>
            </w:r>
          </w:p>
        </w:tc>
        <w:tc>
          <w:tcPr>
            <w:tcW w:w="389" w:type="pct"/>
            <w:textDirection w:val="btLr"/>
            <w:vAlign w:val="center"/>
          </w:tcPr>
          <w:p w:rsidR="00DD269C" w:rsidRDefault="00F81D81">
            <w:pPr>
              <w:tabs>
                <w:tab w:val="left" w:pos="567"/>
              </w:tabs>
              <w:ind w:left="113" w:right="113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Нефтепродукты</w:t>
            </w:r>
          </w:p>
        </w:tc>
        <w:tc>
          <w:tcPr>
            <w:tcW w:w="438" w:type="pct"/>
            <w:textDirection w:val="btLr"/>
            <w:vAlign w:val="center"/>
          </w:tcPr>
          <w:p w:rsidR="00DD269C" w:rsidRDefault="00F81D81">
            <w:pPr>
              <w:tabs>
                <w:tab w:val="left" w:pos="567"/>
              </w:tabs>
              <w:ind w:left="113" w:right="113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Природный газ</w:t>
            </w:r>
          </w:p>
        </w:tc>
        <w:tc>
          <w:tcPr>
            <w:tcW w:w="341" w:type="pct"/>
            <w:textDirection w:val="btLr"/>
            <w:vAlign w:val="center"/>
          </w:tcPr>
          <w:p w:rsidR="00DD269C" w:rsidRDefault="00F81D81">
            <w:pPr>
              <w:tabs>
                <w:tab w:val="left" w:pos="567"/>
              </w:tabs>
              <w:ind w:left="113" w:right="113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Прочее и твердое топливо</w:t>
            </w:r>
          </w:p>
        </w:tc>
        <w:tc>
          <w:tcPr>
            <w:tcW w:w="360" w:type="pct"/>
            <w:textDirection w:val="btLr"/>
            <w:vAlign w:val="center"/>
          </w:tcPr>
          <w:p w:rsidR="00DD269C" w:rsidRDefault="00F81D81">
            <w:pPr>
              <w:tabs>
                <w:tab w:val="left" w:pos="567"/>
              </w:tabs>
              <w:ind w:left="113" w:right="113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Гидроэнергия и НВИЭ</w:t>
            </w:r>
          </w:p>
        </w:tc>
        <w:tc>
          <w:tcPr>
            <w:tcW w:w="357" w:type="pct"/>
            <w:textDirection w:val="btLr"/>
            <w:vAlign w:val="center"/>
          </w:tcPr>
          <w:p w:rsidR="00DD269C" w:rsidRDefault="00F81D81">
            <w:pPr>
              <w:tabs>
                <w:tab w:val="left" w:pos="567"/>
              </w:tabs>
              <w:ind w:left="113" w:right="113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Атомная э</w:t>
            </w: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нергия</w:t>
            </w:r>
          </w:p>
        </w:tc>
        <w:tc>
          <w:tcPr>
            <w:tcW w:w="509" w:type="pct"/>
            <w:textDirection w:val="btLr"/>
            <w:vAlign w:val="center"/>
          </w:tcPr>
          <w:p w:rsidR="00DD269C" w:rsidRDefault="00F81D81">
            <w:pPr>
              <w:tabs>
                <w:tab w:val="left" w:pos="567"/>
              </w:tabs>
              <w:ind w:left="113" w:right="113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Электрическая энергия</w:t>
            </w:r>
          </w:p>
        </w:tc>
        <w:tc>
          <w:tcPr>
            <w:tcW w:w="333" w:type="pct"/>
            <w:textDirection w:val="btLr"/>
            <w:vAlign w:val="center"/>
          </w:tcPr>
          <w:p w:rsidR="00DD269C" w:rsidRDefault="00F81D81">
            <w:pPr>
              <w:tabs>
                <w:tab w:val="left" w:pos="567"/>
              </w:tabs>
              <w:ind w:left="113" w:right="113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Тепловая энергия</w:t>
            </w:r>
          </w:p>
        </w:tc>
        <w:tc>
          <w:tcPr>
            <w:tcW w:w="376" w:type="pct"/>
            <w:textDirection w:val="btLr"/>
            <w:vAlign w:val="center"/>
          </w:tcPr>
          <w:p w:rsidR="00DD269C" w:rsidRDefault="00F81D81">
            <w:pPr>
              <w:tabs>
                <w:tab w:val="left" w:pos="567"/>
              </w:tabs>
              <w:ind w:left="113" w:right="113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Всего</w:t>
            </w:r>
          </w:p>
        </w:tc>
      </w:tr>
      <w:tr w:rsidR="00DD269C">
        <w:trPr>
          <w:trHeight w:val="20"/>
          <w:tblHeader/>
        </w:trPr>
        <w:tc>
          <w:tcPr>
            <w:tcW w:w="826" w:type="pct"/>
            <w:vMerge/>
            <w:vAlign w:val="center"/>
          </w:tcPr>
          <w:p w:rsidR="00DD269C" w:rsidRDefault="00DD269C">
            <w:pPr>
              <w:tabs>
                <w:tab w:val="left" w:pos="567"/>
              </w:tabs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</w:p>
        </w:tc>
        <w:tc>
          <w:tcPr>
            <w:tcW w:w="292" w:type="pct"/>
            <w:vMerge/>
            <w:vAlign w:val="center"/>
          </w:tcPr>
          <w:p w:rsidR="00DD269C" w:rsidRDefault="00DD269C">
            <w:pPr>
              <w:tabs>
                <w:tab w:val="left" w:pos="567"/>
              </w:tabs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</w:p>
        </w:tc>
        <w:tc>
          <w:tcPr>
            <w:tcW w:w="3882" w:type="pct"/>
            <w:gridSpan w:val="10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т </w:t>
            </w:r>
            <w:proofErr w:type="spellStart"/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у.т</w:t>
            </w:r>
            <w:proofErr w:type="spellEnd"/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.</w:t>
            </w:r>
          </w:p>
        </w:tc>
      </w:tr>
    </w:tbl>
    <w:p w:rsidR="00DD269C" w:rsidRDefault="00DD269C">
      <w:pPr>
        <w:spacing w:line="120" w:lineRule="auto"/>
        <w:rPr>
          <w:rFonts w:cs="Times New Roman"/>
          <w:sz w:val="2"/>
          <w:szCs w:val="2"/>
        </w:rPr>
      </w:pPr>
    </w:p>
    <w:tbl>
      <w:tblPr>
        <w:tblStyle w:val="af0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07"/>
        <w:gridCol w:w="1197"/>
        <w:gridCol w:w="972"/>
        <w:gridCol w:w="1036"/>
        <w:gridCol w:w="1152"/>
        <w:gridCol w:w="1152"/>
        <w:gridCol w:w="972"/>
        <w:gridCol w:w="972"/>
        <w:gridCol w:w="972"/>
        <w:gridCol w:w="1124"/>
        <w:gridCol w:w="1152"/>
        <w:gridCol w:w="1152"/>
      </w:tblGrid>
      <w:tr w:rsidR="00DD269C">
        <w:trPr>
          <w:trHeight w:val="20"/>
          <w:tblHeader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12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Производство энергетических ресурсов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2 071 161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541 741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2 612 902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Ввоз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146 655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3 722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37 709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188 086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Вывоз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-2 071 161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-2 071 161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Изменение запасов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DD269C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Потребление первичной энергии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146 655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545 463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37 709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729 827</w:t>
            </w:r>
          </w:p>
        </w:tc>
      </w:tr>
      <w:tr w:rsidR="00DD269C">
        <w:trPr>
          <w:trHeight w:val="20"/>
        </w:trPr>
        <w:tc>
          <w:tcPr>
            <w:tcW w:w="826" w:type="pct"/>
            <w:shd w:val="clear" w:color="auto" w:fill="BFBFBF" w:themeFill="background1" w:themeFillShade="BF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Статистическое расхождение</w:t>
            </w:r>
          </w:p>
        </w:tc>
        <w:tc>
          <w:tcPr>
            <w:tcW w:w="292" w:type="pct"/>
            <w:shd w:val="clear" w:color="auto" w:fill="BFBFBF" w:themeFill="background1" w:themeFillShade="BF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41" w:type="pct"/>
            <w:shd w:val="clear" w:color="auto" w:fill="BFBFBF" w:themeFill="background1" w:themeFillShade="BF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38" w:type="pct"/>
            <w:shd w:val="clear" w:color="auto" w:fill="BFBFBF" w:themeFill="background1" w:themeFillShade="BF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BFBFBF" w:themeFill="background1" w:themeFillShade="BF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38" w:type="pct"/>
            <w:shd w:val="clear" w:color="auto" w:fill="BFBFBF" w:themeFill="background1" w:themeFillShade="BF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41" w:type="pct"/>
            <w:shd w:val="clear" w:color="auto" w:fill="BFBFBF" w:themeFill="background1" w:themeFillShade="BF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shd w:val="clear" w:color="auto" w:fill="BFBFBF" w:themeFill="background1" w:themeFillShade="BF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57" w:type="pct"/>
            <w:shd w:val="clear" w:color="auto" w:fill="BFBFBF" w:themeFill="background1" w:themeFillShade="BF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09" w:type="pct"/>
            <w:shd w:val="clear" w:color="auto" w:fill="BFBFBF" w:themeFill="background1" w:themeFillShade="BF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33" w:type="pct"/>
            <w:shd w:val="clear" w:color="auto" w:fill="BFBFBF" w:themeFill="background1" w:themeFillShade="BF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Производство электрической энергии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-160 882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36 802</w:t>
            </w:r>
          </w:p>
        </w:tc>
        <w:tc>
          <w:tcPr>
            <w:tcW w:w="333" w:type="pct"/>
            <w:vAlign w:val="center"/>
          </w:tcPr>
          <w:p w:rsidR="00DD269C" w:rsidRDefault="00DD269C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-124 080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Производство тепловой энергии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-3 620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-181 485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-4 280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163 447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-25 938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ind w:left="142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Теплоэлектростанции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8.1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ind w:left="142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Котельные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8.2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-3 620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-181 485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-4 280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163 447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-25 938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ind w:left="142"/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lastRenderedPageBreak/>
              <w:t>Электрокотельные</w:t>
            </w:r>
            <w:proofErr w:type="spellEnd"/>
            <w:r>
              <w:rPr>
                <w:rFonts w:eastAsia="Times New Roman" w:cs="Times New Roman"/>
                <w:sz w:val="18"/>
                <w:szCs w:val="18"/>
              </w:rPr>
              <w:t xml:space="preserve"> и </w:t>
            </w: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теплоутилизационные</w:t>
            </w:r>
            <w:proofErr w:type="spellEnd"/>
            <w:r>
              <w:rPr>
                <w:rFonts w:eastAsia="Times New Roman" w:cs="Times New Roman"/>
                <w:sz w:val="18"/>
                <w:szCs w:val="18"/>
              </w:rPr>
              <w:t xml:space="preserve"> установки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8.3</w:t>
            </w:r>
          </w:p>
        </w:tc>
        <w:tc>
          <w:tcPr>
            <w:tcW w:w="341" w:type="pct"/>
            <w:vAlign w:val="center"/>
          </w:tcPr>
          <w:p w:rsidR="00DD269C" w:rsidRDefault="00DD269C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:rsidR="00DD269C" w:rsidRDefault="00DD269C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89" w:type="pct"/>
            <w:vAlign w:val="center"/>
          </w:tcPr>
          <w:p w:rsidR="00DD269C" w:rsidRDefault="00DD269C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:rsidR="00DD269C" w:rsidRDefault="00DD269C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Преобразование топлива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-6 616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-6 616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ind w:firstLine="142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Переработка нефти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9.1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ind w:firstLine="142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Переработка газа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9.2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-6 616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-6 616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ind w:firstLine="142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Обогащение угля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9.3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Собственные нужды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10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-2 125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-2 125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Потери при передаче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11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-87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-15 466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-15 553</w:t>
            </w:r>
          </w:p>
        </w:tc>
      </w:tr>
      <w:tr w:rsidR="00DD269C">
        <w:trPr>
          <w:cantSplit/>
          <w:trHeight w:val="20"/>
        </w:trPr>
        <w:tc>
          <w:tcPr>
            <w:tcW w:w="826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Конечное потребление энергетических ресурсов</w:t>
            </w:r>
          </w:p>
        </w:tc>
        <w:tc>
          <w:tcPr>
            <w:tcW w:w="292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341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143 035</w:t>
            </w: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196 393</w:t>
            </w:r>
          </w:p>
        </w:tc>
        <w:tc>
          <w:tcPr>
            <w:tcW w:w="341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09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70 231</w:t>
            </w:r>
          </w:p>
        </w:tc>
        <w:tc>
          <w:tcPr>
            <w:tcW w:w="333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145 856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555 515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Сельское хозяйство, рыболовство и рыбоводство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13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Промышленность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14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166 045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52 171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36 187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254 403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Прочая промышленность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14.1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166 045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52 171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36 187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254 403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Строительство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15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Транспорт и связь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16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122 744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22 536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145 280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ind w:left="142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Железнодорожный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16.1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ind w:left="142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Трубопроводный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16.2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ind w:left="142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lastRenderedPageBreak/>
              <w:t>Автомобильный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16.3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98 247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98 247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ind w:left="142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Прочий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16.4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24 497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22 536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47 033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Сфера услуг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17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198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3 127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18 426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21 751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Население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18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20 291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7 614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14 933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91 243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134 081</w:t>
            </w:r>
          </w:p>
        </w:tc>
      </w:tr>
      <w:tr w:rsidR="00DD269C">
        <w:trPr>
          <w:trHeight w:val="20"/>
        </w:trPr>
        <w:tc>
          <w:tcPr>
            <w:tcW w:w="826" w:type="pct"/>
            <w:vAlign w:val="center"/>
          </w:tcPr>
          <w:p w:rsidR="00DD269C" w:rsidRDefault="00F81D81">
            <w:pPr>
              <w:tabs>
                <w:tab w:val="left" w:pos="567"/>
              </w:tabs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Использование топливно-энергетических ресурсов в качестве сырья</w:t>
            </w:r>
          </w:p>
        </w:tc>
        <w:tc>
          <w:tcPr>
            <w:tcW w:w="292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19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41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360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509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376" w:type="pct"/>
            <w:vAlign w:val="center"/>
          </w:tcPr>
          <w:p w:rsidR="00DD269C" w:rsidRDefault="00F81D81">
            <w:pPr>
              <w:tabs>
                <w:tab w:val="left" w:pos="567"/>
              </w:tabs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</w:tr>
    </w:tbl>
    <w:p w:rsidR="00DD269C" w:rsidRDefault="00DD269C">
      <w:pPr>
        <w:ind w:firstLine="708"/>
        <w:rPr>
          <w:rFonts w:cs="Times New Roman"/>
          <w:iCs/>
          <w:sz w:val="24"/>
          <w:szCs w:val="28"/>
        </w:rPr>
      </w:pPr>
    </w:p>
    <w:p w:rsidR="00DD269C" w:rsidRDefault="00F81D81">
      <w:pPr>
        <w:ind w:firstLine="708"/>
        <w:rPr>
          <w:rFonts w:cs="Times New Roman"/>
          <w:iCs/>
          <w:sz w:val="24"/>
          <w:szCs w:val="28"/>
        </w:rPr>
      </w:pPr>
      <w:r>
        <w:rPr>
          <w:rFonts w:eastAsia="Times New Roman" w:cs="Times New Roman"/>
          <w:iCs/>
          <w:sz w:val="24"/>
          <w:szCs w:val="28"/>
        </w:rPr>
        <w:t xml:space="preserve">Пересчет топлива и энергии в тонны условного топлива производится путем умножения натуральных значений показателей, в которых исчисляются энергетические ресурсы (1 тонна, тыс. куб. м, тыс. </w:t>
      </w:r>
      <w:proofErr w:type="spellStart"/>
      <w:r>
        <w:rPr>
          <w:rFonts w:eastAsia="Times New Roman" w:cs="Times New Roman"/>
          <w:iCs/>
          <w:sz w:val="24"/>
          <w:szCs w:val="28"/>
        </w:rPr>
        <w:t>кВт•ч</w:t>
      </w:r>
      <w:proofErr w:type="spellEnd"/>
      <w:r>
        <w:rPr>
          <w:rFonts w:eastAsia="Times New Roman" w:cs="Times New Roman"/>
          <w:iCs/>
          <w:sz w:val="24"/>
          <w:szCs w:val="28"/>
        </w:rPr>
        <w:t xml:space="preserve">, Гкал), на соответствующие коэффициенты пересчета в условное </w:t>
      </w:r>
      <w:r>
        <w:rPr>
          <w:rFonts w:eastAsia="Times New Roman" w:cs="Times New Roman"/>
          <w:iCs/>
          <w:sz w:val="24"/>
          <w:szCs w:val="28"/>
        </w:rPr>
        <w:t>топливо, приведенные в</w:t>
      </w:r>
      <w:r>
        <w:rPr>
          <w:rFonts w:eastAsia="Times New Roman" w:cs="Times New Roman"/>
          <w:b/>
          <w:bCs/>
          <w:iCs/>
          <w:color w:val="FF0000"/>
          <w:sz w:val="24"/>
          <w:szCs w:val="28"/>
        </w:rPr>
        <w:t xml:space="preserve"> </w:t>
      </w:r>
      <w:r>
        <w:rPr>
          <w:rFonts w:eastAsia="Times New Roman" w:cs="Times New Roman"/>
          <w:iCs/>
          <w:sz w:val="24"/>
          <w:szCs w:val="28"/>
        </w:rPr>
        <w:t>приложении 1.</w:t>
      </w:r>
    </w:p>
    <w:p w:rsidR="00DD269C" w:rsidRDefault="00DD269C">
      <w:pPr>
        <w:rPr>
          <w:rFonts w:cs="Times New Roman"/>
          <w:iCs/>
          <w:sz w:val="24"/>
          <w:szCs w:val="28"/>
        </w:rPr>
        <w:sectPr w:rsidR="00DD269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D269C" w:rsidRDefault="00F81D81">
      <w:pPr>
        <w:ind w:firstLine="708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lastRenderedPageBreak/>
        <w:t>Раздел 5. Анализ топливно-энергетического баланса</w:t>
      </w:r>
    </w:p>
    <w:p w:rsidR="00DD269C" w:rsidRDefault="00DD269C">
      <w:pPr>
        <w:pStyle w:val="ab"/>
        <w:numPr>
          <w:ilvl w:val="0"/>
          <w:numId w:val="22"/>
        </w:numPr>
        <w:spacing w:before="240" w:after="240" w:line="259" w:lineRule="auto"/>
        <w:ind w:right="0"/>
        <w:contextualSpacing w:val="0"/>
        <w:jc w:val="center"/>
        <w:rPr>
          <w:rFonts w:cs="Times New Roman"/>
          <w:b/>
          <w:bCs/>
          <w:vanish/>
          <w:sz w:val="24"/>
          <w:szCs w:val="24"/>
        </w:rPr>
      </w:pPr>
    </w:p>
    <w:p w:rsidR="00DD269C" w:rsidRDefault="00DD269C">
      <w:pPr>
        <w:pStyle w:val="ab"/>
        <w:numPr>
          <w:ilvl w:val="0"/>
          <w:numId w:val="22"/>
        </w:numPr>
        <w:spacing w:before="240" w:after="240" w:line="259" w:lineRule="auto"/>
        <w:ind w:right="0"/>
        <w:contextualSpacing w:val="0"/>
        <w:jc w:val="center"/>
        <w:rPr>
          <w:rFonts w:cs="Times New Roman"/>
          <w:b/>
          <w:bCs/>
          <w:vanish/>
          <w:sz w:val="24"/>
          <w:szCs w:val="24"/>
        </w:rPr>
      </w:pPr>
    </w:p>
    <w:p w:rsidR="00DD269C" w:rsidRDefault="00F81D81">
      <w:pPr>
        <w:pStyle w:val="ab"/>
        <w:numPr>
          <w:ilvl w:val="1"/>
          <w:numId w:val="22"/>
        </w:numPr>
        <w:spacing w:before="240" w:after="240" w:line="276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53" w:name="_Toc207205295"/>
      <w:r>
        <w:rPr>
          <w:rFonts w:eastAsia="Times New Roman" w:cs="Times New Roman"/>
          <w:b/>
          <w:bCs/>
          <w:sz w:val="24"/>
          <w:szCs w:val="24"/>
        </w:rPr>
        <w:t>Структурный анализ потребления топливно-энергетических ресурсов и первичных топливно-энергетических ресурсов.</w:t>
      </w:r>
      <w:bookmarkEnd w:id="53"/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На территории </w:t>
      </w:r>
      <w:r>
        <w:rPr>
          <w:rFonts w:eastAsia="Times New Roman" w:cs="Times New Roman"/>
          <w:sz w:val="24"/>
          <w:szCs w:val="24"/>
        </w:rPr>
        <w:t xml:space="preserve">муниципального образования «город Нефтеюганск» в 2024 году потреблено 930 076,0 т </w:t>
      </w:r>
      <w:proofErr w:type="spellStart"/>
      <w:r>
        <w:rPr>
          <w:rFonts w:eastAsia="Times New Roman" w:cs="Times New Roman"/>
          <w:sz w:val="24"/>
          <w:szCs w:val="24"/>
        </w:rPr>
        <w:t>у.т</w:t>
      </w:r>
      <w:proofErr w:type="spellEnd"/>
      <w:r>
        <w:rPr>
          <w:rFonts w:eastAsia="Times New Roman" w:cs="Times New Roman"/>
          <w:sz w:val="24"/>
          <w:szCs w:val="24"/>
        </w:rPr>
        <w:t>. топливно-энергетических ресурсов, что на 0,7% меньше чем в предыдущем периоде. Объем потребления ТЭР остается также оценочным, так как часть информации о потреблении нек</w:t>
      </w:r>
      <w:r>
        <w:rPr>
          <w:rFonts w:eastAsia="Times New Roman" w:cs="Times New Roman"/>
          <w:sz w:val="24"/>
          <w:szCs w:val="24"/>
        </w:rPr>
        <w:t>оторых видов ТЭР не предоставлена органами статистики или предприятиями муниципального образования в соответствии с положениями о коммерческой тайне.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Структура ТЭР представлена на рисунке 3. Наибольший вес в структуре потребления ТЭР имеет показатель «Потр</w:t>
      </w:r>
      <w:r>
        <w:rPr>
          <w:rFonts w:eastAsia="Times New Roman" w:cs="Times New Roman"/>
          <w:sz w:val="24"/>
          <w:szCs w:val="24"/>
        </w:rPr>
        <w:t>ебление топлива».</w:t>
      </w:r>
    </w:p>
    <w:p w:rsidR="00DD269C" w:rsidRDefault="00F81D81">
      <w:pPr>
        <w:spacing w:after="120" w:line="276" w:lineRule="auto"/>
        <w:ind w:firstLine="709"/>
        <w:jc w:val="center"/>
        <w:rPr>
          <w:rFonts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584700" cy="2646045"/>
                <wp:effectExtent l="0" t="0" r="6350" b="1905"/>
                <wp:docPr id="5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4584700" cy="26460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61.00pt;height:208.35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</w:p>
    <w:p w:rsidR="00DD269C" w:rsidRDefault="00F81D81">
      <w:pPr>
        <w:pStyle w:val="ab"/>
        <w:spacing w:after="120" w:line="276" w:lineRule="auto"/>
        <w:ind w:left="0"/>
        <w:contextualSpacing w:val="0"/>
        <w:jc w:val="center"/>
        <w:rPr>
          <w:rFonts w:cs="Times New Roman"/>
          <w:i/>
          <w:iCs/>
          <w:sz w:val="24"/>
          <w:szCs w:val="24"/>
        </w:rPr>
      </w:pPr>
      <w:bookmarkStart w:id="54" w:name="_Toc207205240"/>
      <w:r>
        <w:rPr>
          <w:rFonts w:eastAsia="Times New Roman" w:cs="Times New Roman"/>
          <w:i/>
          <w:iCs/>
          <w:sz w:val="24"/>
          <w:szCs w:val="24"/>
        </w:rPr>
        <w:t xml:space="preserve">Рисунок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Рисунок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3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>. Структура потребления топливно-энергетических ресурсов</w:t>
      </w:r>
      <w:bookmarkEnd w:id="54"/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Потребление первичных топливно-энергетических ресурсов в 2024 году составило 729 827,0 т </w:t>
      </w:r>
      <w:proofErr w:type="spellStart"/>
      <w:r>
        <w:rPr>
          <w:rFonts w:eastAsia="Times New Roman" w:cs="Times New Roman"/>
          <w:sz w:val="24"/>
          <w:szCs w:val="24"/>
        </w:rPr>
        <w:t>у.т</w:t>
      </w:r>
      <w:proofErr w:type="spellEnd"/>
      <w:r>
        <w:rPr>
          <w:rFonts w:eastAsia="Times New Roman" w:cs="Times New Roman"/>
          <w:sz w:val="24"/>
          <w:szCs w:val="24"/>
        </w:rPr>
        <w:t>., что на 3,8% меньше уровня потребления прошлого от</w:t>
      </w:r>
      <w:r>
        <w:rPr>
          <w:rFonts w:eastAsia="Times New Roman" w:cs="Times New Roman"/>
          <w:sz w:val="24"/>
          <w:szCs w:val="24"/>
        </w:rPr>
        <w:t>четного периода. Объем потребления ПТЭР оценочный, так как часть информации о потреблении некоторых видов ПТЭР не предоставлена органами статистики или предприятиями муниципального образования в соответствии с положениями о коммерческой тайне.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Структура ПТ</w:t>
      </w:r>
      <w:r>
        <w:rPr>
          <w:rFonts w:eastAsia="Times New Roman" w:cs="Times New Roman"/>
          <w:sz w:val="24"/>
          <w:szCs w:val="24"/>
        </w:rPr>
        <w:t xml:space="preserve">ЭР представлена на рисунке 4. </w:t>
      </w:r>
    </w:p>
    <w:p w:rsidR="00DD269C" w:rsidRDefault="00F81D81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4578350" cy="2646045"/>
                <wp:effectExtent l="0" t="0" r="0" b="1905"/>
                <wp:docPr id="6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4578350" cy="26460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60.50pt;height:208.35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</w:p>
    <w:p w:rsidR="00DD269C" w:rsidRDefault="00F81D81">
      <w:pPr>
        <w:spacing w:line="276" w:lineRule="auto"/>
        <w:jc w:val="center"/>
        <w:rPr>
          <w:rFonts w:cs="Times New Roman"/>
          <w:i/>
          <w:iCs/>
          <w:sz w:val="24"/>
          <w:szCs w:val="24"/>
        </w:rPr>
      </w:pPr>
      <w:bookmarkStart w:id="55" w:name="_Toc207205241"/>
      <w:r>
        <w:rPr>
          <w:rFonts w:eastAsia="Times New Roman" w:cs="Times New Roman"/>
          <w:i/>
          <w:iCs/>
          <w:sz w:val="24"/>
          <w:szCs w:val="24"/>
        </w:rPr>
        <w:t xml:space="preserve">Рисунок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Рисунок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4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>. Структура потребления первичных топливно-энергетических ресурсов</w:t>
      </w:r>
      <w:bookmarkEnd w:id="55"/>
    </w:p>
    <w:p w:rsidR="00DD269C" w:rsidRDefault="00F81D81">
      <w:pPr>
        <w:spacing w:before="120"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Потребление топлива в 2024 году составило 692 118,0 т </w:t>
      </w:r>
      <w:proofErr w:type="spellStart"/>
      <w:r>
        <w:rPr>
          <w:rFonts w:eastAsia="Times New Roman" w:cs="Times New Roman"/>
          <w:sz w:val="24"/>
          <w:szCs w:val="24"/>
        </w:rPr>
        <w:t>у.т</w:t>
      </w:r>
      <w:proofErr w:type="spellEnd"/>
      <w:r>
        <w:rPr>
          <w:rFonts w:eastAsia="Times New Roman" w:cs="Times New Roman"/>
          <w:sz w:val="24"/>
          <w:szCs w:val="24"/>
        </w:rPr>
        <w:t>. Структура потребления топлива по видам происхождения топлива представлена на рисунке 5. В муниципальном образовании значительно преобладает потребление природных видов топлива.</w:t>
      </w:r>
    </w:p>
    <w:p w:rsidR="00DD269C" w:rsidRDefault="00F81D81">
      <w:pPr>
        <w:keepNext/>
        <w:spacing w:line="276" w:lineRule="auto"/>
        <w:jc w:val="center"/>
        <w:rPr>
          <w:rFonts w:cs="Times New Roman"/>
        </w:rPr>
      </w:pPr>
      <w:r>
        <w:rPr>
          <w:rFonts w:eastAsia="Times New Roman" w:cs="Times New Roman"/>
          <w:noProof/>
        </w:rPr>
        <mc:AlternateContent>
          <mc:Choice Requires="wpg">
            <w:drawing>
              <wp:inline distT="0" distB="0" distL="0" distR="0">
                <wp:extent cx="4584700" cy="2646045"/>
                <wp:effectExtent l="0" t="0" r="6350" b="1905"/>
                <wp:docPr id="7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584700" cy="26460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61.00pt;height:208.35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</w:p>
    <w:p w:rsidR="00DD269C" w:rsidRDefault="00F81D81">
      <w:pPr>
        <w:spacing w:line="276" w:lineRule="auto"/>
        <w:jc w:val="center"/>
        <w:rPr>
          <w:rFonts w:cs="Times New Roman"/>
          <w:i/>
          <w:iCs/>
          <w:sz w:val="24"/>
          <w:szCs w:val="24"/>
        </w:rPr>
      </w:pPr>
      <w:bookmarkStart w:id="56" w:name="_Toc207205242"/>
      <w:r>
        <w:rPr>
          <w:rFonts w:eastAsia="Times New Roman" w:cs="Times New Roman"/>
          <w:i/>
          <w:iCs/>
          <w:sz w:val="24"/>
          <w:szCs w:val="24"/>
        </w:rPr>
        <w:t xml:space="preserve">Рисунок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Рисунок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5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>. Структура потребления топлива</w:t>
      </w:r>
      <w:bookmarkEnd w:id="56"/>
    </w:p>
    <w:p w:rsidR="00DD269C" w:rsidRDefault="00F81D81">
      <w:pPr>
        <w:spacing w:before="120" w:after="120"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В группу</w:t>
      </w:r>
      <w:r>
        <w:rPr>
          <w:rFonts w:eastAsia="Times New Roman" w:cs="Times New Roman"/>
          <w:sz w:val="24"/>
          <w:szCs w:val="24"/>
        </w:rPr>
        <w:t xml:space="preserve"> «Природное топливо», потребляемое на территории муниципального образования, входит природный газ. </w:t>
      </w:r>
    </w:p>
    <w:p w:rsidR="00DD269C" w:rsidRDefault="00F81D81">
      <w:pPr>
        <w:keepNext/>
        <w:spacing w:before="120" w:after="120" w:line="276" w:lineRule="auto"/>
        <w:jc w:val="center"/>
        <w:rPr>
          <w:rFonts w:cs="Times New Roman"/>
        </w:rPr>
      </w:pPr>
      <w:r>
        <w:rPr>
          <w:rFonts w:eastAsia="Times New Roman" w:cs="Times New Roman"/>
          <w:noProof/>
        </w:rPr>
        <w:lastRenderedPageBreak/>
        <mc:AlternateContent>
          <mc:Choice Requires="wpg">
            <w:drawing>
              <wp:inline distT="0" distB="0" distL="0" distR="0">
                <wp:extent cx="4584700" cy="2639695"/>
                <wp:effectExtent l="0" t="0" r="6350" b="8255"/>
                <wp:docPr id="8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584700" cy="26396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61.00pt;height:207.85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</w:p>
    <w:p w:rsidR="00DD269C" w:rsidRDefault="00F81D81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207205243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fldChar w:fldCharType="begin"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. Динамика добычи и потребления природного топлива</w:t>
      </w:r>
      <w:bookmarkEnd w:id="57"/>
    </w:p>
    <w:p w:rsidR="00DD269C" w:rsidRDefault="00F81D81">
      <w:pPr>
        <w:spacing w:before="120" w:after="120" w:line="276" w:lineRule="auto"/>
        <w:ind w:firstLine="708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В группу «Продукты переработки топлива», потребляемое на территории муниципального образования, входят виды топлива: бензины автомобильные, топливо дизельное и сжиженные газы. Структура продуктов переработки топлива представлена на рисунке 7.</w:t>
      </w:r>
    </w:p>
    <w:p w:rsidR="00DD269C" w:rsidRDefault="00F81D81">
      <w:pPr>
        <w:keepNext/>
        <w:spacing w:line="276" w:lineRule="auto"/>
        <w:jc w:val="center"/>
        <w:rPr>
          <w:rFonts w:cs="Times New Roman"/>
        </w:rPr>
      </w:pPr>
      <w:r>
        <w:rPr>
          <w:rFonts w:eastAsia="Times New Roman" w:cs="Times New Roman"/>
          <w:noProof/>
        </w:rPr>
        <mc:AlternateContent>
          <mc:Choice Requires="wpg">
            <w:drawing>
              <wp:inline distT="0" distB="0" distL="0" distR="0">
                <wp:extent cx="4194175" cy="3188335"/>
                <wp:effectExtent l="0" t="0" r="0" b="0"/>
                <wp:docPr id="9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4194175" cy="3188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30.25pt;height:251.05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</w:p>
    <w:p w:rsidR="00DD269C" w:rsidRDefault="00F81D81">
      <w:pPr>
        <w:spacing w:line="276" w:lineRule="auto"/>
        <w:jc w:val="center"/>
        <w:rPr>
          <w:rFonts w:cs="Times New Roman"/>
          <w:i/>
          <w:iCs/>
          <w:sz w:val="24"/>
          <w:szCs w:val="24"/>
        </w:rPr>
      </w:pPr>
      <w:bookmarkStart w:id="58" w:name="_Toc207205244"/>
      <w:r>
        <w:rPr>
          <w:rFonts w:eastAsia="Times New Roman" w:cs="Times New Roman"/>
          <w:i/>
          <w:iCs/>
          <w:sz w:val="24"/>
          <w:szCs w:val="24"/>
        </w:rPr>
        <w:t xml:space="preserve">Рисунок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</w:instrText>
      </w:r>
      <w:r>
        <w:rPr>
          <w:rFonts w:eastAsia="Times New Roman" w:cs="Times New Roman"/>
          <w:i/>
          <w:iCs/>
          <w:sz w:val="24"/>
          <w:szCs w:val="24"/>
        </w:rPr>
        <w:instrText xml:space="preserve">Q Рисунок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7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>. Структура потребления продуктов переработки топлива</w:t>
      </w:r>
      <w:bookmarkEnd w:id="58"/>
    </w:p>
    <w:p w:rsidR="00DD269C" w:rsidRDefault="00DD269C">
      <w:pPr>
        <w:spacing w:line="276" w:lineRule="auto"/>
        <w:jc w:val="center"/>
        <w:rPr>
          <w:rFonts w:cs="Times New Roman"/>
          <w:i/>
          <w:iCs/>
          <w:sz w:val="24"/>
          <w:szCs w:val="24"/>
        </w:rPr>
      </w:pPr>
    </w:p>
    <w:p w:rsidR="00DD269C" w:rsidRDefault="00DD269C">
      <w:pPr>
        <w:jc w:val="center"/>
        <w:rPr>
          <w:rFonts w:cs="Times New Roman"/>
          <w:i/>
          <w:iCs/>
          <w:sz w:val="24"/>
          <w:szCs w:val="24"/>
        </w:rPr>
      </w:pPr>
    </w:p>
    <w:p w:rsidR="00DD269C" w:rsidRDefault="00DD269C">
      <w:pPr>
        <w:rPr>
          <w:rFonts w:cs="Times New Roman"/>
          <w:i/>
          <w:iCs/>
          <w:sz w:val="24"/>
          <w:szCs w:val="24"/>
        </w:rPr>
      </w:pPr>
    </w:p>
    <w:p w:rsidR="00DD269C" w:rsidRDefault="00DD269C">
      <w:pPr>
        <w:rPr>
          <w:rFonts w:cs="Times New Roman"/>
          <w:i/>
          <w:iCs/>
          <w:sz w:val="24"/>
          <w:szCs w:val="24"/>
        </w:rPr>
      </w:pPr>
    </w:p>
    <w:p w:rsidR="00DD269C" w:rsidRDefault="00DD269C">
      <w:pPr>
        <w:rPr>
          <w:rFonts w:cs="Times New Roman"/>
          <w:i/>
          <w:iCs/>
          <w:sz w:val="24"/>
          <w:szCs w:val="24"/>
        </w:rPr>
      </w:pPr>
    </w:p>
    <w:p w:rsidR="00DD269C" w:rsidRDefault="00DD269C">
      <w:pPr>
        <w:rPr>
          <w:rFonts w:cs="Times New Roman"/>
          <w:i/>
          <w:iCs/>
          <w:sz w:val="24"/>
          <w:szCs w:val="24"/>
        </w:rPr>
      </w:pPr>
    </w:p>
    <w:p w:rsidR="00DD269C" w:rsidRDefault="00F81D81">
      <w:pPr>
        <w:pStyle w:val="ab"/>
        <w:numPr>
          <w:ilvl w:val="1"/>
          <w:numId w:val="22"/>
        </w:numPr>
        <w:spacing w:before="240" w:after="240" w:line="276" w:lineRule="auto"/>
        <w:ind w:left="0" w:right="0" w:firstLine="0"/>
        <w:contextualSpacing w:val="0"/>
        <w:jc w:val="center"/>
        <w:outlineLvl w:val="1"/>
        <w:rPr>
          <w:rFonts w:cs="Times New Roman"/>
          <w:b/>
          <w:bCs/>
          <w:sz w:val="24"/>
          <w:szCs w:val="24"/>
        </w:rPr>
      </w:pPr>
      <w:bookmarkStart w:id="59" w:name="_Toc207205296"/>
      <w:r>
        <w:rPr>
          <w:rFonts w:eastAsia="Times New Roman" w:cs="Times New Roman"/>
          <w:b/>
          <w:bCs/>
          <w:sz w:val="24"/>
          <w:szCs w:val="24"/>
        </w:rPr>
        <w:t>Анализ потребления тепловой и электрической энергии</w:t>
      </w:r>
      <w:bookmarkEnd w:id="59"/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>На территории муниципального образования «город Нефтеюганск» производство тепловой энергии в отчетном году составило 1 099 910,0 Гкал.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Основная доля потребления тепловой энергии приходится на население и промышленность. Структура потребления тепловой энерг</w:t>
      </w:r>
      <w:r>
        <w:rPr>
          <w:rFonts w:eastAsia="Times New Roman" w:cs="Times New Roman"/>
          <w:sz w:val="24"/>
          <w:szCs w:val="24"/>
        </w:rPr>
        <w:t>ии потребителями представлена на рисунке 8.</w:t>
      </w:r>
    </w:p>
    <w:p w:rsidR="00DD269C" w:rsidRDefault="00F81D81">
      <w:pPr>
        <w:keepNext/>
        <w:spacing w:line="276" w:lineRule="auto"/>
        <w:jc w:val="center"/>
        <w:rPr>
          <w:rFonts w:cs="Times New Roman"/>
        </w:rPr>
      </w:pPr>
      <w:r>
        <w:rPr>
          <w:rFonts w:eastAsia="Times New Roman" w:cs="Times New Roman"/>
          <w:noProof/>
        </w:rPr>
        <mc:AlternateContent>
          <mc:Choice Requires="wpg">
            <w:drawing>
              <wp:inline distT="0" distB="0" distL="0" distR="0">
                <wp:extent cx="4956175" cy="2993390"/>
                <wp:effectExtent l="0" t="0" r="0" b="0"/>
                <wp:docPr id="10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4956175" cy="29933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90.25pt;height:235.70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</w:p>
    <w:p w:rsidR="00DD269C" w:rsidRDefault="00F81D81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0" w:name="_Toc207205245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fldChar w:fldCharType="begin"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. Структура потребления тепловой энергии</w:t>
      </w:r>
      <w:bookmarkEnd w:id="60"/>
    </w:p>
    <w:p w:rsidR="00DD269C" w:rsidRDefault="00F81D81">
      <w:pPr>
        <w:keepNext/>
        <w:rPr>
          <w:rFonts w:cs="Times New Roman"/>
        </w:rPr>
      </w:pPr>
      <w:r>
        <w:rPr>
          <w:rFonts w:eastAsia="Times New Roman" w:cs="Times New Roman"/>
          <w:noProof/>
        </w:rPr>
        <mc:AlternateContent>
          <mc:Choice Requires="wpg">
            <w:drawing>
              <wp:inline distT="0" distB="0" distL="0" distR="0">
                <wp:extent cx="6084570" cy="2822575"/>
                <wp:effectExtent l="0" t="0" r="0" b="0"/>
                <wp:docPr id="11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084570" cy="28225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9.10pt;height:222.25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</w:p>
    <w:p w:rsidR="00DD269C" w:rsidRDefault="00F81D81">
      <w:pPr>
        <w:pStyle w:val="a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1" w:name="_Toc207205246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fldChar w:fldCharType="begin"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. Динамика потребления тепловой энергии группами потребителей</w:t>
      </w:r>
      <w:bookmarkEnd w:id="61"/>
    </w:p>
    <w:p w:rsidR="00DD269C" w:rsidRDefault="00F81D81">
      <w:pPr>
        <w:spacing w:before="120"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В 2023 году на территорию муниципального образования поступило 306 575,4 тыс. </w:t>
      </w:r>
      <w:proofErr w:type="spellStart"/>
      <w:r>
        <w:rPr>
          <w:rFonts w:eastAsia="Times New Roman" w:cs="Times New Roman"/>
          <w:sz w:val="24"/>
          <w:szCs w:val="24"/>
        </w:rPr>
        <w:t>кВт×ч</w:t>
      </w:r>
      <w:proofErr w:type="spellEnd"/>
      <w:r>
        <w:rPr>
          <w:rFonts w:eastAsia="Times New Roman" w:cs="Times New Roman"/>
          <w:sz w:val="24"/>
          <w:szCs w:val="24"/>
        </w:rPr>
        <w:t xml:space="preserve"> электрической энергии, а производство составило 299 200,0 тыс. </w:t>
      </w:r>
      <w:proofErr w:type="spellStart"/>
      <w:r>
        <w:rPr>
          <w:rFonts w:eastAsia="Times New Roman" w:cs="Times New Roman"/>
          <w:sz w:val="24"/>
          <w:szCs w:val="24"/>
        </w:rPr>
        <w:t>кВт×ч</w:t>
      </w:r>
      <w:proofErr w:type="spellEnd"/>
      <w:r>
        <w:rPr>
          <w:rFonts w:eastAsia="Times New Roman" w:cs="Times New Roman"/>
          <w:sz w:val="24"/>
          <w:szCs w:val="24"/>
        </w:rPr>
        <w:t>. Структура потребления электрической энергии представлена на рисунке 10.</w:t>
      </w:r>
    </w:p>
    <w:p w:rsidR="00DD269C" w:rsidRDefault="00F81D81">
      <w:pPr>
        <w:spacing w:after="120" w:line="276" w:lineRule="auto"/>
        <w:ind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Динамика потребления электриче</w:t>
      </w:r>
      <w:r>
        <w:rPr>
          <w:rFonts w:eastAsia="Times New Roman" w:cs="Times New Roman"/>
          <w:sz w:val="24"/>
          <w:szCs w:val="24"/>
        </w:rPr>
        <w:t>ской энергии группами потребителей представлена на рисунке 11.</w:t>
      </w:r>
    </w:p>
    <w:p w:rsidR="00DD269C" w:rsidRDefault="00F81D81">
      <w:pPr>
        <w:keepNext/>
        <w:spacing w:line="276" w:lineRule="auto"/>
        <w:jc w:val="center"/>
        <w:rPr>
          <w:rFonts w:cs="Times New Roman"/>
        </w:rPr>
      </w:pPr>
      <w:r>
        <w:rPr>
          <w:rFonts w:eastAsia="Times New Roman" w:cs="Times New Roman"/>
          <w:noProof/>
        </w:rPr>
        <w:lastRenderedPageBreak/>
        <mc:AlternateContent>
          <mc:Choice Requires="wpg">
            <w:drawing>
              <wp:inline distT="0" distB="0" distL="0" distR="0">
                <wp:extent cx="5102860" cy="2621280"/>
                <wp:effectExtent l="0" t="0" r="2540" b="7620"/>
                <wp:docPr id="12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102860" cy="2621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01.80pt;height:206.40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</w:p>
    <w:p w:rsidR="00DD269C" w:rsidRDefault="00F81D81">
      <w:pPr>
        <w:spacing w:line="276" w:lineRule="auto"/>
        <w:jc w:val="center"/>
        <w:rPr>
          <w:rFonts w:cs="Times New Roman"/>
          <w:i/>
          <w:iCs/>
          <w:sz w:val="24"/>
          <w:szCs w:val="24"/>
        </w:rPr>
      </w:pPr>
      <w:bookmarkStart w:id="62" w:name="_Toc207205247"/>
      <w:r>
        <w:rPr>
          <w:rFonts w:eastAsia="Times New Roman" w:cs="Times New Roman"/>
          <w:i/>
          <w:iCs/>
          <w:sz w:val="24"/>
          <w:szCs w:val="24"/>
        </w:rPr>
        <w:t xml:space="preserve">Рисунок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Рисунок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10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>. Структура потребления электрической энергии</w:t>
      </w:r>
      <w:bookmarkEnd w:id="62"/>
    </w:p>
    <w:p w:rsidR="00DD269C" w:rsidRDefault="00F81D81">
      <w:pPr>
        <w:keepNext/>
        <w:jc w:val="right"/>
        <w:rPr>
          <w:rFonts w:cs="Times New Roman"/>
        </w:rPr>
      </w:pPr>
      <w:r>
        <w:rPr>
          <w:rFonts w:eastAsia="Times New Roman" w:cs="Times New Roman"/>
          <w:noProof/>
        </w:rPr>
        <mc:AlternateContent>
          <mc:Choice Requires="wpg">
            <w:drawing>
              <wp:inline distT="0" distB="0" distL="0" distR="0">
                <wp:extent cx="5865597" cy="2505075"/>
                <wp:effectExtent l="0" t="0" r="1905" b="0"/>
                <wp:docPr id="13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867171" cy="25057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1.86pt;height:197.25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</w:p>
    <w:p w:rsidR="00DD269C" w:rsidRDefault="00F81D81">
      <w:pPr>
        <w:spacing w:line="276" w:lineRule="auto"/>
        <w:jc w:val="center"/>
        <w:rPr>
          <w:rFonts w:cs="Times New Roman"/>
          <w:i/>
          <w:iCs/>
          <w:sz w:val="24"/>
          <w:szCs w:val="24"/>
        </w:rPr>
      </w:pPr>
      <w:bookmarkStart w:id="63" w:name="_Toc207205248"/>
      <w:r>
        <w:rPr>
          <w:rFonts w:eastAsia="Times New Roman" w:cs="Times New Roman"/>
          <w:i/>
          <w:iCs/>
          <w:sz w:val="24"/>
          <w:szCs w:val="24"/>
        </w:rPr>
        <w:t xml:space="preserve">Рисунок </w:t>
      </w:r>
      <w:r>
        <w:rPr>
          <w:rFonts w:eastAsia="Times New Roman" w:cs="Times New Roman"/>
          <w:i/>
          <w:iCs/>
          <w:sz w:val="24"/>
          <w:szCs w:val="24"/>
        </w:rPr>
        <w:fldChar w:fldCharType="begin"/>
      </w:r>
      <w:r>
        <w:rPr>
          <w:rFonts w:eastAsia="Times New Roman" w:cs="Times New Roman"/>
          <w:i/>
          <w:iCs/>
          <w:sz w:val="24"/>
          <w:szCs w:val="24"/>
        </w:rPr>
        <w:instrText xml:space="preserve"> SEQ Рисунок \* ARABIC </w:instrText>
      </w:r>
      <w:r>
        <w:rPr>
          <w:rFonts w:eastAsia="Times New Roman" w:cs="Times New Roman"/>
          <w:i/>
          <w:iCs/>
          <w:sz w:val="24"/>
          <w:szCs w:val="24"/>
        </w:rPr>
        <w:fldChar w:fldCharType="separate"/>
      </w:r>
      <w:r>
        <w:rPr>
          <w:rFonts w:eastAsia="Times New Roman" w:cs="Times New Roman"/>
          <w:i/>
          <w:iCs/>
          <w:sz w:val="24"/>
          <w:szCs w:val="24"/>
        </w:rPr>
        <w:t>11</w:t>
      </w:r>
      <w:r>
        <w:rPr>
          <w:rFonts w:eastAsia="Times New Roman" w:cs="Times New Roman"/>
          <w:i/>
          <w:iCs/>
          <w:sz w:val="24"/>
          <w:szCs w:val="24"/>
        </w:rPr>
        <w:fldChar w:fldCharType="end"/>
      </w:r>
      <w:r>
        <w:rPr>
          <w:rFonts w:eastAsia="Times New Roman" w:cs="Times New Roman"/>
          <w:i/>
          <w:iCs/>
          <w:sz w:val="24"/>
          <w:szCs w:val="24"/>
        </w:rPr>
        <w:t>. Динамика потребления электрической энергии группами потребителей</w:t>
      </w:r>
      <w:bookmarkEnd w:id="63"/>
    </w:p>
    <w:p w:rsidR="00DD269C" w:rsidRDefault="00F81D81">
      <w:pPr>
        <w:jc w:val="right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 w:clear="all"/>
      </w:r>
      <w:r>
        <w:rPr>
          <w:rFonts w:eastAsia="Times New Roman" w:cs="Times New Roman"/>
          <w:sz w:val="24"/>
          <w:szCs w:val="24"/>
        </w:rPr>
        <w:lastRenderedPageBreak/>
        <w:t>При</w:t>
      </w:r>
      <w:r>
        <w:rPr>
          <w:rFonts w:eastAsia="Times New Roman" w:cs="Times New Roman"/>
          <w:sz w:val="24"/>
          <w:szCs w:val="24"/>
        </w:rPr>
        <w:t>ложение 1.</w:t>
      </w:r>
    </w:p>
    <w:p w:rsidR="00DD269C" w:rsidRDefault="00F81D81">
      <w:pPr>
        <w:spacing w:before="120" w:line="276" w:lineRule="auto"/>
        <w:jc w:val="center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Калорийные эквиваленты для пересчета топлива и энергии в тонны условного топлива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322"/>
        <w:gridCol w:w="2416"/>
        <w:gridCol w:w="3606"/>
      </w:tblGrid>
      <w:tr w:rsidR="00DD269C">
        <w:trPr>
          <w:trHeight w:val="794"/>
        </w:trPr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Виды ТЭР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Единицы измерения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Коэффициенты пересчета в условное топливо</w:t>
            </w:r>
          </w:p>
        </w:tc>
      </w:tr>
      <w:tr w:rsidR="00DD269C">
        <w:tc>
          <w:tcPr>
            <w:tcW w:w="0" w:type="auto"/>
            <w:vAlign w:val="center"/>
          </w:tcPr>
          <w:p w:rsidR="00DD269C" w:rsidRDefault="00F81D81">
            <w:pPr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Уголь кузнецкий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тонн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0,867</w:t>
            </w:r>
          </w:p>
        </w:tc>
      </w:tr>
      <w:tr w:rsidR="00DD269C">
        <w:tc>
          <w:tcPr>
            <w:tcW w:w="0" w:type="auto"/>
            <w:vAlign w:val="center"/>
          </w:tcPr>
          <w:p w:rsidR="00DD269C" w:rsidRDefault="00F81D81">
            <w:pPr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Кокс металлургический и коксовая мелочь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тонн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0,99</w:t>
            </w:r>
          </w:p>
        </w:tc>
      </w:tr>
      <w:tr w:rsidR="00DD269C">
        <w:tc>
          <w:tcPr>
            <w:tcW w:w="0" w:type="auto"/>
            <w:vAlign w:val="center"/>
          </w:tcPr>
          <w:p w:rsidR="00DD269C" w:rsidRDefault="00F81D81">
            <w:pPr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Газ сжиженный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тонн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1,57</w:t>
            </w:r>
          </w:p>
        </w:tc>
      </w:tr>
      <w:tr w:rsidR="00DD269C">
        <w:tc>
          <w:tcPr>
            <w:tcW w:w="0" w:type="auto"/>
            <w:vAlign w:val="center"/>
          </w:tcPr>
          <w:p w:rsidR="00DD269C" w:rsidRDefault="00F81D81">
            <w:pPr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Бензины автомобильные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тонн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1,49</w:t>
            </w:r>
          </w:p>
        </w:tc>
      </w:tr>
      <w:tr w:rsidR="00DD269C">
        <w:tc>
          <w:tcPr>
            <w:tcW w:w="0" w:type="auto"/>
            <w:vAlign w:val="center"/>
          </w:tcPr>
          <w:p w:rsidR="00DD269C" w:rsidRDefault="00F81D81">
            <w:pPr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Бензины авиационные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тон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1,49</w:t>
            </w:r>
          </w:p>
        </w:tc>
      </w:tr>
      <w:tr w:rsidR="00DD269C">
        <w:tc>
          <w:tcPr>
            <w:tcW w:w="0" w:type="auto"/>
            <w:vAlign w:val="center"/>
          </w:tcPr>
          <w:p w:rsidR="00DD269C" w:rsidRDefault="00F81D81">
            <w:pPr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Керосины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тонн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1,47</w:t>
            </w:r>
          </w:p>
        </w:tc>
      </w:tr>
      <w:tr w:rsidR="00DD269C">
        <w:tc>
          <w:tcPr>
            <w:tcW w:w="0" w:type="auto"/>
            <w:vAlign w:val="center"/>
          </w:tcPr>
          <w:p w:rsidR="00DD269C" w:rsidRDefault="00F81D81">
            <w:pPr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Дизельное топливо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тонн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1,45</w:t>
            </w:r>
          </w:p>
        </w:tc>
      </w:tr>
      <w:tr w:rsidR="00DD269C">
        <w:tc>
          <w:tcPr>
            <w:tcW w:w="0" w:type="auto"/>
            <w:vAlign w:val="center"/>
          </w:tcPr>
          <w:p w:rsidR="00DD269C" w:rsidRDefault="00F81D81">
            <w:pPr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Мазут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тонн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1,37</w:t>
            </w:r>
          </w:p>
        </w:tc>
      </w:tr>
      <w:tr w:rsidR="00DD269C">
        <w:tc>
          <w:tcPr>
            <w:tcW w:w="0" w:type="auto"/>
            <w:vAlign w:val="center"/>
          </w:tcPr>
          <w:p w:rsidR="00DD269C" w:rsidRDefault="00F81D81">
            <w:pPr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Природный газ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  <w:vertAlign w:val="superscript"/>
              </w:rPr>
            </w:pPr>
            <w:r>
              <w:rPr>
                <w:rFonts w:eastAsia="Times New Roman" w:cs="Times New Roman"/>
              </w:rPr>
              <w:t>тыс. м</w:t>
            </w:r>
            <w:r>
              <w:rPr>
                <w:rFonts w:eastAsia="Times New Roman" w:cs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1,154</w:t>
            </w:r>
          </w:p>
        </w:tc>
      </w:tr>
      <w:tr w:rsidR="00DD269C">
        <w:tc>
          <w:tcPr>
            <w:tcW w:w="0" w:type="auto"/>
            <w:vAlign w:val="center"/>
          </w:tcPr>
          <w:p w:rsidR="00DD269C" w:rsidRDefault="00F81D81">
            <w:pPr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Дрова для отопления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  <w:vertAlign w:val="superscript"/>
              </w:rPr>
            </w:pPr>
            <w:r>
              <w:rPr>
                <w:rFonts w:eastAsia="Times New Roman" w:cs="Times New Roman"/>
              </w:rPr>
              <w:t>плот м</w:t>
            </w:r>
            <w:r>
              <w:rPr>
                <w:rFonts w:eastAsia="Times New Roman" w:cs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0,266</w:t>
            </w:r>
          </w:p>
        </w:tc>
      </w:tr>
      <w:tr w:rsidR="00DD269C">
        <w:tc>
          <w:tcPr>
            <w:tcW w:w="0" w:type="auto"/>
            <w:vAlign w:val="center"/>
          </w:tcPr>
          <w:p w:rsidR="00DD269C" w:rsidRDefault="00F81D81">
            <w:pPr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Электрическая энергия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 xml:space="preserve">тыс. </w:t>
            </w:r>
            <w:proofErr w:type="spellStart"/>
            <w:r>
              <w:rPr>
                <w:rFonts w:eastAsia="Times New Roman" w:cs="Times New Roman"/>
              </w:rPr>
              <w:t>кВт·ч</w:t>
            </w:r>
            <w:proofErr w:type="spellEnd"/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0,123</w:t>
            </w:r>
          </w:p>
        </w:tc>
      </w:tr>
      <w:tr w:rsidR="00DD269C">
        <w:tc>
          <w:tcPr>
            <w:tcW w:w="0" w:type="auto"/>
            <w:vAlign w:val="center"/>
          </w:tcPr>
          <w:p w:rsidR="00DD269C" w:rsidRDefault="00F81D81">
            <w:pPr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Тепловая энергия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Гкал</w:t>
            </w:r>
          </w:p>
        </w:tc>
        <w:tc>
          <w:tcPr>
            <w:tcW w:w="0" w:type="auto"/>
            <w:vAlign w:val="center"/>
          </w:tcPr>
          <w:p w:rsidR="00DD269C" w:rsidRDefault="00F81D81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0,143</w:t>
            </w:r>
          </w:p>
        </w:tc>
      </w:tr>
    </w:tbl>
    <w:p w:rsidR="00DD269C" w:rsidRDefault="00DD269C">
      <w:pPr>
        <w:spacing w:before="120" w:line="276" w:lineRule="auto"/>
        <w:jc w:val="center"/>
        <w:rPr>
          <w:rFonts w:cs="Times New Roman"/>
          <w:sz w:val="24"/>
          <w:szCs w:val="24"/>
        </w:rPr>
      </w:pPr>
    </w:p>
    <w:p w:rsidR="00DD269C" w:rsidRDefault="00F81D81">
      <w:pPr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 w:clear="all"/>
      </w:r>
    </w:p>
    <w:p w:rsidR="00DD269C" w:rsidRDefault="00DD269C">
      <w:pPr>
        <w:spacing w:line="276" w:lineRule="auto"/>
        <w:jc w:val="right"/>
        <w:rPr>
          <w:rFonts w:cs="Times New Roman"/>
          <w:sz w:val="24"/>
          <w:szCs w:val="24"/>
        </w:rPr>
        <w:sectPr w:rsidR="00DD269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D269C" w:rsidRDefault="00F81D81">
      <w:pPr>
        <w:pStyle w:val="1"/>
        <w:rPr>
          <w:rFonts w:ascii="Times New Roman" w:hAnsi="Times New Roman" w:cs="Times New Roman"/>
          <w:color w:val="auto"/>
          <w:szCs w:val="24"/>
        </w:rPr>
      </w:pPr>
      <w:bookmarkStart w:id="64" w:name="_Toc207205297"/>
      <w:r>
        <w:rPr>
          <w:rFonts w:ascii="Times New Roman" w:eastAsia="Times New Roman" w:hAnsi="Times New Roman" w:cs="Times New Roman"/>
          <w:color w:val="auto"/>
          <w:szCs w:val="24"/>
        </w:rPr>
        <w:lastRenderedPageBreak/>
        <w:t>Приложение 2.</w:t>
      </w:r>
      <w:bookmarkEnd w:id="64"/>
    </w:p>
    <w:p w:rsidR="00DD269C" w:rsidRDefault="00F81D81">
      <w:pPr>
        <w:spacing w:before="120" w:line="276" w:lineRule="auto"/>
        <w:jc w:val="center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Основные используемые источники информации</w:t>
      </w:r>
      <w:r>
        <w:rPr>
          <w:rFonts w:eastAsia="Times New Roman" w:cs="Times New Roman"/>
          <w:sz w:val="24"/>
          <w:szCs w:val="24"/>
        </w:rPr>
        <w:br/>
        <w:t xml:space="preserve">(формы статистического наблюдения) </w:t>
      </w:r>
    </w:p>
    <w:p w:rsidR="00DD269C" w:rsidRDefault="00DD269C">
      <w:pPr>
        <w:rPr>
          <w:rFonts w:cs="Times New Roman"/>
          <w:sz w:val="2"/>
          <w:szCs w:val="2"/>
        </w:rPr>
      </w:pPr>
    </w:p>
    <w:p w:rsidR="00DD269C" w:rsidRDefault="00F81D81">
      <w:pPr>
        <w:spacing w:before="240" w:line="276" w:lineRule="auto"/>
        <w:jc w:val="center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№ 4-ТЭР «</w:t>
      </w:r>
      <w:r>
        <w:rPr>
          <w:rFonts w:eastAsia="Times New Roman" w:cs="Times New Roman"/>
          <w:sz w:val="24"/>
          <w:szCs w:val="24"/>
        </w:rPr>
        <w:t>Остатки, поступление и расход топлива и тепловой энергии, отработанных нефтепродуктов, вторичных горючих и тепловых ресурсов в 2024 году»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1122"/>
        <w:gridCol w:w="752"/>
        <w:gridCol w:w="999"/>
        <w:gridCol w:w="728"/>
        <w:gridCol w:w="973"/>
        <w:gridCol w:w="839"/>
        <w:gridCol w:w="1010"/>
        <w:gridCol w:w="900"/>
        <w:gridCol w:w="1025"/>
        <w:gridCol w:w="1060"/>
        <w:gridCol w:w="1022"/>
        <w:gridCol w:w="1060"/>
      </w:tblGrid>
      <w:tr w:rsidR="00DD269C">
        <w:trPr>
          <w:trHeight w:val="480"/>
        </w:trPr>
        <w:tc>
          <w:tcPr>
            <w:tcW w:w="1054" w:type="pct"/>
            <w:vMerge w:val="restar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Виды топлива/Единица измерения</w:t>
            </w:r>
          </w:p>
        </w:tc>
        <w:tc>
          <w:tcPr>
            <w:tcW w:w="385" w:type="pct"/>
            <w:vMerge w:val="restar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58" w:type="pct"/>
            <w:vMerge w:val="restar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Остаток на начало отчетного года</w:t>
            </w:r>
          </w:p>
        </w:tc>
        <w:tc>
          <w:tcPr>
            <w:tcW w:w="343" w:type="pct"/>
            <w:vMerge w:val="restar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Поступило за отчетный год</w:t>
            </w:r>
          </w:p>
        </w:tc>
        <w:tc>
          <w:tcPr>
            <w:tcW w:w="1880" w:type="pct"/>
            <w:gridSpan w:val="6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Израсходовано за отчетный год</w:t>
            </w:r>
          </w:p>
        </w:tc>
        <w:tc>
          <w:tcPr>
            <w:tcW w:w="715" w:type="pct"/>
            <w:gridSpan w:val="2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Отпущено (продано) за отчетный год</w:t>
            </w:r>
          </w:p>
        </w:tc>
        <w:tc>
          <w:tcPr>
            <w:tcW w:w="364" w:type="pct"/>
            <w:vMerge w:val="restar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Остаток  на конец отчетного года</w:t>
            </w:r>
          </w:p>
        </w:tc>
      </w:tr>
      <w:tr w:rsidR="00DD269C">
        <w:trPr>
          <w:trHeight w:val="270"/>
        </w:trPr>
        <w:tc>
          <w:tcPr>
            <w:tcW w:w="1054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385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258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343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250" w:type="pct"/>
            <w:vMerge w:val="restar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630" w:type="pct"/>
            <w:gridSpan w:val="5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в том числе</w:t>
            </w:r>
          </w:p>
        </w:tc>
        <w:tc>
          <w:tcPr>
            <w:tcW w:w="364" w:type="pct"/>
            <w:vMerge w:val="restar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другим предприятиям и организациям </w:t>
            </w:r>
          </w:p>
        </w:tc>
        <w:tc>
          <w:tcPr>
            <w:tcW w:w="351" w:type="pct"/>
            <w:vMerge w:val="restar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населению</w:t>
            </w:r>
          </w:p>
        </w:tc>
        <w:tc>
          <w:tcPr>
            <w:tcW w:w="364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</w:tr>
      <w:tr w:rsidR="00DD269C">
        <w:trPr>
          <w:trHeight w:val="660"/>
        </w:trPr>
        <w:tc>
          <w:tcPr>
            <w:tcW w:w="1054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385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258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343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250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334" w:type="pct"/>
            <w:vMerge w:val="restar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в качестве котельно-печного топлива</w:t>
            </w:r>
          </w:p>
        </w:tc>
        <w:tc>
          <w:tcPr>
            <w:tcW w:w="635" w:type="pct"/>
            <w:gridSpan w:val="2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в качестве моторного топлива</w:t>
            </w:r>
          </w:p>
        </w:tc>
        <w:tc>
          <w:tcPr>
            <w:tcW w:w="309" w:type="pct"/>
            <w:vMerge w:val="restar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в качестве сырья</w:t>
            </w:r>
          </w:p>
        </w:tc>
        <w:tc>
          <w:tcPr>
            <w:tcW w:w="352" w:type="pct"/>
            <w:vMerge w:val="restar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на </w:t>
            </w: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нетопливные</w:t>
            </w:r>
            <w:proofErr w:type="spellEnd"/>
            <w:r>
              <w:rPr>
                <w:rFonts w:eastAsia="Times New Roman" w:cs="Times New Roman"/>
                <w:sz w:val="18"/>
                <w:szCs w:val="18"/>
              </w:rPr>
              <w:t xml:space="preserve"> нужды</w:t>
            </w:r>
          </w:p>
        </w:tc>
        <w:tc>
          <w:tcPr>
            <w:tcW w:w="364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364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</w:tr>
      <w:tr w:rsidR="00DD269C">
        <w:trPr>
          <w:trHeight w:val="1020"/>
        </w:trPr>
        <w:tc>
          <w:tcPr>
            <w:tcW w:w="1054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385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258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343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250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334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288" w:type="pc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347" w:type="pc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из него: на работу автотранспорта</w:t>
            </w:r>
          </w:p>
        </w:tc>
        <w:tc>
          <w:tcPr>
            <w:tcW w:w="309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352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364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351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  <w:tc>
          <w:tcPr>
            <w:tcW w:w="364" w:type="pct"/>
            <w:vMerge/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18"/>
                <w:szCs w:val="18"/>
              </w:rPr>
            </w:pPr>
          </w:p>
        </w:tc>
      </w:tr>
    </w:tbl>
    <w:p w:rsidR="00DD269C" w:rsidRDefault="00DD269C">
      <w:pPr>
        <w:rPr>
          <w:rFonts w:cs="Times New Roman"/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1122"/>
        <w:gridCol w:w="752"/>
        <w:gridCol w:w="999"/>
        <w:gridCol w:w="728"/>
        <w:gridCol w:w="973"/>
        <w:gridCol w:w="839"/>
        <w:gridCol w:w="1010"/>
        <w:gridCol w:w="900"/>
        <w:gridCol w:w="1025"/>
        <w:gridCol w:w="1060"/>
        <w:gridCol w:w="1022"/>
        <w:gridCol w:w="1060"/>
      </w:tblGrid>
      <w:tr w:rsidR="00DD269C">
        <w:trPr>
          <w:trHeight w:val="288"/>
          <w:tblHeader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A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B</w:t>
            </w:r>
          </w:p>
        </w:tc>
        <w:tc>
          <w:tcPr>
            <w:tcW w:w="258" w:type="pc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343" w:type="pc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250" w:type="pc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334" w:type="pc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288" w:type="pc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347" w:type="pc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309" w:type="pc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352" w:type="pc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364" w:type="pc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351" w:type="pc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10</w:t>
            </w:r>
          </w:p>
        </w:tc>
        <w:tc>
          <w:tcPr>
            <w:tcW w:w="364" w:type="pct"/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11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Газ природный и попутный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06.20.10.001.АГ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Тысяча кубических метров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114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308694,5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308694,5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289165,8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19528,7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Газ горючий природный (газ естественный)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06.20.10.110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Тысяча кубических метров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114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3225,1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3225,1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3225,1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</w:tr>
      <w:tr w:rsidR="00DD269C">
        <w:trPr>
          <w:trHeight w:val="52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Газ нефтяной попутный (газ горючий природный нефтяных месторождений)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06.20.10.120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lastRenderedPageBreak/>
              <w:t>Тысяча кубических метров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114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305469,4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305469,4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285940,7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19528,7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Газ горючий природный сжиженный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06.20.10.131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Тонна;^метрическая тонна (1000 кг)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168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Древесина топливная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02.20.14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Плотный кубический метр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121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Прочие виды твердого топлива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02.20.14.001.АГ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Тонна условного топлива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172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Биотопливо</w:t>
            </w:r>
            <w:proofErr w:type="spellEnd"/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16.10.10.002.АГ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Тонна условного топлива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172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</w:tr>
      <w:tr w:rsidR="00DD269C">
        <w:trPr>
          <w:trHeight w:val="52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Гранулы топливные (</w:t>
            </w: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пеллеты</w:t>
            </w:r>
            <w:proofErr w:type="spellEnd"/>
            <w:r>
              <w:rPr>
                <w:rFonts w:eastAsia="Times New Roman" w:cs="Times New Roman"/>
                <w:sz w:val="18"/>
                <w:szCs w:val="18"/>
              </w:rPr>
              <w:t>) из отходов деревопереработки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16.29.14.192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Тонна условного топлива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172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Пар и горячая вода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35.30.11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Гигакалория</w:t>
            </w:r>
            <w:proofErr w:type="spellEnd"/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233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262276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</w:tr>
      <w:tr w:rsidR="00DD269C">
        <w:trPr>
          <w:trHeight w:val="52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Тепловая энергия, израсходованная на отопление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35.30.11.001.АГ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Гигакалория</w:t>
            </w:r>
            <w:proofErr w:type="spellEnd"/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233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232548,6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</w:tr>
      <w:tr w:rsidR="00DD269C">
        <w:trPr>
          <w:trHeight w:val="52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lastRenderedPageBreak/>
              <w:t>Тепловая энергия, израсходованная на производственно-технологические нужды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35.30.11.002.АГ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Гигакалория</w:t>
            </w:r>
            <w:proofErr w:type="spellEnd"/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233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...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</w:tr>
      <w:tr w:rsidR="00DD269C">
        <w:trPr>
          <w:trHeight w:val="52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Тепловая энергия, израсходованная на горячее водоснабжение</w:t>
            </w:r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35.30.11.003.АГ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</w:tr>
      <w:tr w:rsidR="00DD269C">
        <w:trPr>
          <w:trHeight w:val="288"/>
        </w:trPr>
        <w:tc>
          <w:tcPr>
            <w:tcW w:w="1054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Гигакалория</w:t>
            </w:r>
            <w:proofErr w:type="spellEnd"/>
          </w:p>
        </w:tc>
        <w:tc>
          <w:tcPr>
            <w:tcW w:w="385" w:type="pct"/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233</w:t>
            </w:r>
          </w:p>
        </w:tc>
        <w:tc>
          <w:tcPr>
            <w:tcW w:w="25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3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250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…</w:t>
            </w:r>
          </w:p>
        </w:tc>
        <w:tc>
          <w:tcPr>
            <w:tcW w:w="33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288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47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09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51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64" w:type="pct"/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</w:tr>
    </w:tbl>
    <w:p w:rsidR="00DD269C" w:rsidRDefault="00F81D81">
      <w:pPr>
        <w:spacing w:before="240" w:line="276" w:lineRule="auto"/>
        <w:rPr>
          <w:rFonts w:cs="Times New Roman"/>
        </w:rPr>
      </w:pPr>
      <w:r>
        <w:rPr>
          <w:rFonts w:eastAsia="Times New Roman" w:cs="Times New Roman"/>
        </w:rPr>
        <w:t>1) Данные не публикуются в</w:t>
      </w:r>
      <w:r>
        <w:rPr>
          <w:rFonts w:eastAsia="Times New Roman" w:cs="Times New Roman"/>
        </w:rPr>
        <w:t xml:space="preserve"> целях обеспечения конфиденциальности первичных статистических данных, полученных от организаций, в соответствии с Федеральным законом от 29.11.07 №282-ФЗ «Об официальном статистическом учете и системе государственной статистики в Российской Федерации»    </w:t>
      </w:r>
    </w:p>
    <w:p w:rsidR="00DD269C" w:rsidRDefault="00F81D81">
      <w:pPr>
        <w:spacing w:before="240" w:line="276" w:lineRule="auto"/>
        <w:jc w:val="center"/>
        <w:rPr>
          <w:rFonts w:cs="Times New Roman"/>
          <w:sz w:val="24"/>
          <w:szCs w:val="24"/>
        </w:rPr>
        <w:sectPr w:rsidR="00DD269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eastAsia="Times New Roman" w:cs="Times New Roman"/>
          <w:sz w:val="24"/>
          <w:szCs w:val="24"/>
        </w:rPr>
        <w:br w:type="page" w:clear="all"/>
      </w:r>
    </w:p>
    <w:p w:rsidR="00DD269C" w:rsidRDefault="00F81D81">
      <w:pPr>
        <w:spacing w:before="240" w:line="276" w:lineRule="auto"/>
        <w:jc w:val="center"/>
        <w:rPr>
          <w:rFonts w:cs="Times New Roman"/>
          <w:sz w:val="24"/>
          <w:szCs w:val="24"/>
        </w:rPr>
      </w:pPr>
      <w:bookmarkStart w:id="65" w:name="_Hlk53947176"/>
      <w:r>
        <w:rPr>
          <w:rFonts w:eastAsia="Times New Roman" w:cs="Times New Roman"/>
          <w:sz w:val="24"/>
          <w:szCs w:val="24"/>
        </w:rPr>
        <w:lastRenderedPageBreak/>
        <w:t xml:space="preserve">№ 1-ТЕП «Сведения о снабжении тепловой энергией» </w:t>
      </w:r>
      <w:bookmarkEnd w:id="65"/>
    </w:p>
    <w:tbl>
      <w:tblPr>
        <w:tblW w:w="5000" w:type="pct"/>
        <w:tblLook w:val="04A0" w:firstRow="1" w:lastRow="0" w:firstColumn="1" w:lastColumn="0" w:noHBand="0" w:noVBand="1"/>
      </w:tblPr>
      <w:tblGrid>
        <w:gridCol w:w="1306"/>
        <w:gridCol w:w="1250"/>
        <w:gridCol w:w="1244"/>
        <w:gridCol w:w="1244"/>
        <w:gridCol w:w="1244"/>
        <w:gridCol w:w="1250"/>
        <w:gridCol w:w="1580"/>
        <w:gridCol w:w="1580"/>
        <w:gridCol w:w="1626"/>
        <w:gridCol w:w="1084"/>
        <w:gridCol w:w="1152"/>
      </w:tblGrid>
      <w:tr w:rsidR="00DD269C">
        <w:trPr>
          <w:trHeight w:val="20"/>
        </w:trPr>
        <w:tc>
          <w:tcPr>
            <w:tcW w:w="4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4120" w:type="pct"/>
            <w:gridSpan w:val="9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Произведено тепловой энергии,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гикакал</w:t>
            </w:r>
            <w:proofErr w:type="spellEnd"/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Удельный вес количества тепловой энергии, произведенной котельными мощностью до 3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гигакал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>/ч  в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общем количестве произведенной тепловой энергии, %</w:t>
            </w:r>
          </w:p>
        </w:tc>
      </w:tr>
      <w:tr w:rsidR="00DD269C">
        <w:trPr>
          <w:trHeight w:val="230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  <w:tc>
          <w:tcPr>
            <w:tcW w:w="387" w:type="pct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3733" w:type="pct"/>
            <w:gridSpan w:val="8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</w:tr>
      <w:tr w:rsidR="00DD269C">
        <w:trPr>
          <w:trHeight w:val="20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  <w:tc>
          <w:tcPr>
            <w:tcW w:w="387" w:type="pct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котельными мощностью до 3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гигакал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>/ч</w:t>
            </w:r>
          </w:p>
        </w:tc>
        <w:tc>
          <w:tcPr>
            <w:tcW w:w="39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котельными мощностью от 3 до 20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гигакал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>/ч</w:t>
            </w:r>
          </w:p>
        </w:tc>
        <w:tc>
          <w:tcPr>
            <w:tcW w:w="39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котельными мощностью от 20 до 100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гигакал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>/ч</w:t>
            </w:r>
          </w:p>
        </w:tc>
        <w:tc>
          <w:tcPr>
            <w:tcW w:w="39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котельными мощностью от 100 и выше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гигакал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>/ч</w:t>
            </w:r>
          </w:p>
        </w:tc>
        <w:tc>
          <w:tcPr>
            <w:tcW w:w="57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когенерационными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установками тепловой и электрической энергии мощностью менее 25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тыс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кВт</w:t>
            </w:r>
          </w:p>
        </w:tc>
        <w:tc>
          <w:tcPr>
            <w:tcW w:w="57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когенерационными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установками тепловой и электрической энергии мощностью 25 и более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тыс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кВт</w:t>
            </w:r>
          </w:p>
        </w:tc>
        <w:tc>
          <w:tcPr>
            <w:tcW w:w="60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электробойлерными</w:t>
            </w:r>
            <w:proofErr w:type="spellEnd"/>
          </w:p>
        </w:tc>
        <w:tc>
          <w:tcPr>
            <w:tcW w:w="41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прочими источниками</w:t>
            </w: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</w:tr>
      <w:tr w:rsidR="00DD269C">
        <w:trPr>
          <w:trHeight w:val="20"/>
        </w:trPr>
        <w:tc>
          <w:tcPr>
            <w:tcW w:w="414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Нефтеюганск</w:t>
            </w:r>
          </w:p>
        </w:tc>
        <w:tc>
          <w:tcPr>
            <w:tcW w:w="387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1 099 910,00</w:t>
            </w:r>
          </w:p>
        </w:tc>
        <w:tc>
          <w:tcPr>
            <w:tcW w:w="39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39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39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39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1 099 910,00</w:t>
            </w:r>
          </w:p>
        </w:tc>
        <w:tc>
          <w:tcPr>
            <w:tcW w:w="57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0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41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46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</w:tbl>
    <w:p w:rsidR="00DD269C" w:rsidRDefault="00DD269C">
      <w:pPr>
        <w:rPr>
          <w:rFonts w:cs="Times New Roman"/>
          <w:sz w:val="24"/>
          <w:szCs w:val="24"/>
        </w:rPr>
      </w:pPr>
    </w:p>
    <w:p w:rsidR="00DD269C" w:rsidRDefault="00F81D81">
      <w:pPr>
        <w:tabs>
          <w:tab w:val="left" w:pos="3660"/>
        </w:tabs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37"/>
        <w:gridCol w:w="1629"/>
        <w:gridCol w:w="1629"/>
        <w:gridCol w:w="1651"/>
        <w:gridCol w:w="2676"/>
        <w:gridCol w:w="1889"/>
        <w:gridCol w:w="1629"/>
        <w:gridCol w:w="1620"/>
      </w:tblGrid>
      <w:tr w:rsidR="00DD269C">
        <w:trPr>
          <w:trHeight w:val="20"/>
        </w:trPr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4441" w:type="pct"/>
            <w:gridSpan w:val="7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Отпущено тепловой энергии потребителям,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гигакал</w:t>
            </w:r>
            <w:proofErr w:type="spellEnd"/>
          </w:p>
        </w:tc>
      </w:tr>
      <w:tr w:rsidR="00DD269C">
        <w:trPr>
          <w:trHeight w:val="230"/>
        </w:trPr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  <w:tc>
          <w:tcPr>
            <w:tcW w:w="473" w:type="pct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3314" w:type="pct"/>
            <w:gridSpan w:val="5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654" w:type="pct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Отпущено другому предприятию (перепродавцу),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гигакал</w:t>
            </w:r>
            <w:proofErr w:type="spellEnd"/>
          </w:p>
        </w:tc>
      </w:tr>
      <w:tr w:rsidR="00DD269C">
        <w:trPr>
          <w:trHeight w:val="20"/>
        </w:trPr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  <w:tc>
          <w:tcPr>
            <w:tcW w:w="473" w:type="pct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  <w:tc>
          <w:tcPr>
            <w:tcW w:w="3314" w:type="pct"/>
            <w:gridSpan w:val="5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Отпущено тепловой энергии своим потребителям,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гигакал</w:t>
            </w:r>
            <w:proofErr w:type="spellEnd"/>
          </w:p>
        </w:tc>
        <w:tc>
          <w:tcPr>
            <w:tcW w:w="654" w:type="pct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</w:tr>
      <w:tr w:rsidR="00DD269C">
        <w:trPr>
          <w:trHeight w:val="20"/>
        </w:trPr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  <w:tc>
          <w:tcPr>
            <w:tcW w:w="473" w:type="pct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населению</w:t>
            </w:r>
          </w:p>
        </w:tc>
        <w:tc>
          <w:tcPr>
            <w:tcW w:w="10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бюджетофинансируемым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организациям</w:t>
            </w:r>
          </w:p>
        </w:tc>
        <w:tc>
          <w:tcPr>
            <w:tcW w:w="75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предприятиям на производственные нужды</w:t>
            </w:r>
          </w:p>
        </w:tc>
        <w:tc>
          <w:tcPr>
            <w:tcW w:w="58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прочим организациям</w:t>
            </w:r>
          </w:p>
        </w:tc>
        <w:tc>
          <w:tcPr>
            <w:tcW w:w="654" w:type="pct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</w:tr>
      <w:tr w:rsidR="00DD269C">
        <w:trPr>
          <w:trHeight w:val="20"/>
        </w:trPr>
        <w:tc>
          <w:tcPr>
            <w:tcW w:w="55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lastRenderedPageBreak/>
              <w:t>Нефтеюганск</w:t>
            </w:r>
          </w:p>
        </w:tc>
        <w:tc>
          <w:tcPr>
            <w:tcW w:w="47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965 966,00</w:t>
            </w:r>
          </w:p>
        </w:tc>
        <w:tc>
          <w:tcPr>
            <w:tcW w:w="4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965 966,00</w:t>
            </w:r>
          </w:p>
        </w:tc>
        <w:tc>
          <w:tcPr>
            <w:tcW w:w="47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614 018,00</w:t>
            </w:r>
          </w:p>
        </w:tc>
        <w:tc>
          <w:tcPr>
            <w:tcW w:w="101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123 996,00</w:t>
            </w:r>
          </w:p>
        </w:tc>
        <w:tc>
          <w:tcPr>
            <w:tcW w:w="75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227 952,00</w:t>
            </w:r>
          </w:p>
        </w:tc>
        <w:tc>
          <w:tcPr>
            <w:tcW w:w="6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</w:tbl>
    <w:p w:rsidR="00DD269C" w:rsidRDefault="00DD269C">
      <w:pPr>
        <w:spacing w:line="240" w:lineRule="auto"/>
        <w:jc w:val="center"/>
        <w:rPr>
          <w:rFonts w:cs="Times New Roman"/>
          <w:sz w:val="20"/>
          <w:szCs w:val="20"/>
        </w:rPr>
      </w:pPr>
    </w:p>
    <w:p w:rsidR="00DD269C" w:rsidRDefault="00F81D81">
      <w:pPr>
        <w:tabs>
          <w:tab w:val="left" w:pos="3660"/>
        </w:tabs>
        <w:rPr>
          <w:rFonts w:cs="Times New Roman"/>
          <w:sz w:val="24"/>
          <w:szCs w:val="24"/>
        </w:rPr>
        <w:sectPr w:rsidR="00DD269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eastAsia="Times New Roman" w:cs="Times New Roman"/>
          <w:sz w:val="24"/>
          <w:szCs w:val="24"/>
        </w:rPr>
        <w:tab/>
      </w:r>
    </w:p>
    <w:p w:rsidR="00DD269C" w:rsidRDefault="00F81D81">
      <w:pPr>
        <w:jc w:val="center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>Сведения о производстве отдельных видов промышленной продукции в натуральном выражении организациями (без субъектов малого предпринимательства), средняя численность работников которых превышает 15 человек, по городскому округу Нефтеюганск за 2024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3"/>
        <w:gridCol w:w="2142"/>
        <w:gridCol w:w="2403"/>
        <w:gridCol w:w="1587"/>
        <w:gridCol w:w="2063"/>
        <w:gridCol w:w="1492"/>
      </w:tblGrid>
      <w:tr w:rsidR="00DD269C">
        <w:trPr>
          <w:trHeight w:val="675"/>
        </w:trPr>
        <w:tc>
          <w:tcPr>
            <w:tcW w:w="2207" w:type="pct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Наиме</w:t>
            </w:r>
            <w:r>
              <w:rPr>
                <w:rFonts w:eastAsia="Times New Roman" w:cs="Times New Roman"/>
                <w:sz w:val="20"/>
                <w:szCs w:val="20"/>
              </w:rPr>
              <w:t>нование продукции</w:t>
            </w:r>
          </w:p>
        </w:tc>
        <w:tc>
          <w:tcPr>
            <w:tcW w:w="572" w:type="pct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ОКАТО</w:t>
            </w:r>
          </w:p>
        </w:tc>
        <w:tc>
          <w:tcPr>
            <w:tcW w:w="692" w:type="pct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ОКПД2</w:t>
            </w:r>
          </w:p>
        </w:tc>
        <w:tc>
          <w:tcPr>
            <w:tcW w:w="304" w:type="pct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ОКЕИ</w:t>
            </w:r>
          </w:p>
        </w:tc>
        <w:tc>
          <w:tcPr>
            <w:tcW w:w="755" w:type="pct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Фактически произведено</w:t>
            </w:r>
          </w:p>
        </w:tc>
        <w:tc>
          <w:tcPr>
            <w:tcW w:w="469" w:type="pct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Темп роста, %1)</w:t>
            </w:r>
          </w:p>
        </w:tc>
      </w:tr>
      <w:tr w:rsidR="00DD269C">
        <w:trPr>
          <w:trHeight w:val="264"/>
        </w:trPr>
        <w:tc>
          <w:tcPr>
            <w:tcW w:w="2207" w:type="pct"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Городской округ Нефтеюганск</w:t>
            </w:r>
          </w:p>
        </w:tc>
        <w:tc>
          <w:tcPr>
            <w:tcW w:w="572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71134000000</w:t>
            </w:r>
          </w:p>
        </w:tc>
        <w:tc>
          <w:tcPr>
            <w:tcW w:w="692" w:type="pct"/>
            <w:noWrap/>
            <w:vAlign w:val="bottom"/>
          </w:tcPr>
          <w:p w:rsidR="00DD269C" w:rsidRDefault="00DD269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4" w:type="pct"/>
            <w:noWrap/>
            <w:vAlign w:val="bottom"/>
          </w:tcPr>
          <w:p w:rsidR="00DD269C" w:rsidRDefault="00DD269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5" w:type="pct"/>
            <w:noWrap/>
            <w:vAlign w:val="bottom"/>
          </w:tcPr>
          <w:p w:rsidR="00DD269C" w:rsidRDefault="00DD269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9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528"/>
        </w:trPr>
        <w:tc>
          <w:tcPr>
            <w:tcW w:w="2207" w:type="pct"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Газ нефтяной попутный нефтяных месторождений, сожженный на факельных установках,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млн.куб.м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  <w:tc>
          <w:tcPr>
            <w:tcW w:w="572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71134000000</w:t>
            </w:r>
          </w:p>
        </w:tc>
        <w:tc>
          <w:tcPr>
            <w:tcW w:w="692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06.10.10.002.АГ</w:t>
            </w:r>
          </w:p>
        </w:tc>
        <w:tc>
          <w:tcPr>
            <w:tcW w:w="304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159</w:t>
            </w:r>
          </w:p>
        </w:tc>
        <w:tc>
          <w:tcPr>
            <w:tcW w:w="755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...</w:t>
            </w:r>
          </w:p>
        </w:tc>
        <w:tc>
          <w:tcPr>
            <w:tcW w:w="469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126,6</w:t>
            </w:r>
          </w:p>
        </w:tc>
      </w:tr>
      <w:tr w:rsidR="00DD269C">
        <w:trPr>
          <w:trHeight w:val="264"/>
        </w:trPr>
        <w:tc>
          <w:tcPr>
            <w:tcW w:w="2207" w:type="pct"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Газ природный и попутный, млн. куб. м</w:t>
            </w:r>
          </w:p>
        </w:tc>
        <w:tc>
          <w:tcPr>
            <w:tcW w:w="572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71134000000</w:t>
            </w:r>
          </w:p>
        </w:tc>
        <w:tc>
          <w:tcPr>
            <w:tcW w:w="692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06.20.10.001.АГ</w:t>
            </w:r>
          </w:p>
        </w:tc>
        <w:tc>
          <w:tcPr>
            <w:tcW w:w="304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159</w:t>
            </w:r>
          </w:p>
        </w:tc>
        <w:tc>
          <w:tcPr>
            <w:tcW w:w="755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…</w:t>
            </w:r>
          </w:p>
        </w:tc>
        <w:tc>
          <w:tcPr>
            <w:tcW w:w="469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111,3</w:t>
            </w:r>
          </w:p>
        </w:tc>
      </w:tr>
      <w:tr w:rsidR="00DD269C">
        <w:trPr>
          <w:trHeight w:val="792"/>
        </w:trPr>
        <w:tc>
          <w:tcPr>
            <w:tcW w:w="2207" w:type="pct"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Газ нефтяной попутный </w:t>
            </w:r>
            <w:r>
              <w:rPr>
                <w:rFonts w:eastAsia="Times New Roman" w:cs="Times New Roman"/>
                <w:sz w:val="20"/>
                <w:szCs w:val="20"/>
              </w:rPr>
              <w:br/>
              <w:t>(газ горючий природный нефтяных месторождений), млн. куб. м</w:t>
            </w:r>
          </w:p>
        </w:tc>
        <w:tc>
          <w:tcPr>
            <w:tcW w:w="572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71134000000</w:t>
            </w:r>
          </w:p>
        </w:tc>
        <w:tc>
          <w:tcPr>
            <w:tcW w:w="692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06.20.10.120</w:t>
            </w:r>
          </w:p>
        </w:tc>
        <w:tc>
          <w:tcPr>
            <w:tcW w:w="304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159</w:t>
            </w:r>
          </w:p>
        </w:tc>
        <w:tc>
          <w:tcPr>
            <w:tcW w:w="755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...</w:t>
            </w:r>
          </w:p>
        </w:tc>
        <w:tc>
          <w:tcPr>
            <w:tcW w:w="469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111,3</w:t>
            </w:r>
          </w:p>
        </w:tc>
      </w:tr>
      <w:tr w:rsidR="00DD269C">
        <w:trPr>
          <w:trHeight w:val="264"/>
        </w:trPr>
        <w:tc>
          <w:tcPr>
            <w:tcW w:w="2207" w:type="pct"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Пески природные, тыс.м3</w:t>
            </w:r>
          </w:p>
        </w:tc>
        <w:tc>
          <w:tcPr>
            <w:tcW w:w="572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71134000000</w:t>
            </w:r>
          </w:p>
        </w:tc>
        <w:tc>
          <w:tcPr>
            <w:tcW w:w="692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08.12.11</w:t>
            </w:r>
          </w:p>
        </w:tc>
        <w:tc>
          <w:tcPr>
            <w:tcW w:w="304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114</w:t>
            </w:r>
          </w:p>
        </w:tc>
        <w:tc>
          <w:tcPr>
            <w:tcW w:w="755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...</w:t>
            </w:r>
          </w:p>
        </w:tc>
        <w:tc>
          <w:tcPr>
            <w:tcW w:w="469" w:type="pct"/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97,7</w:t>
            </w:r>
          </w:p>
        </w:tc>
      </w:tr>
    </w:tbl>
    <w:p w:rsidR="00DD269C" w:rsidRDefault="00DD269C">
      <w:pPr>
        <w:spacing w:before="240" w:line="276" w:lineRule="auto"/>
        <w:jc w:val="center"/>
        <w:rPr>
          <w:rFonts w:cs="Times New Roman"/>
          <w:sz w:val="24"/>
          <w:szCs w:val="24"/>
        </w:rPr>
      </w:pPr>
    </w:p>
    <w:p w:rsidR="00DD269C" w:rsidRDefault="00DD269C">
      <w:pPr>
        <w:spacing w:before="240" w:line="276" w:lineRule="auto"/>
        <w:jc w:val="center"/>
        <w:rPr>
          <w:rFonts w:cs="Times New Roman"/>
          <w:sz w:val="24"/>
          <w:szCs w:val="24"/>
        </w:rPr>
        <w:sectPr w:rsidR="00DD269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D269C" w:rsidRDefault="00F81D81">
      <w:pPr>
        <w:spacing w:before="240" w:line="276" w:lineRule="auto"/>
        <w:jc w:val="center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>№ 23-Н «Сведения о производстве, передаче, распределении и потреблении электрической энергии»</w:t>
      </w:r>
    </w:p>
    <w:p w:rsidR="00DD269C" w:rsidRDefault="00DD269C">
      <w:pPr>
        <w:spacing w:line="120" w:lineRule="auto"/>
        <w:jc w:val="center"/>
        <w:rPr>
          <w:rFonts w:cs="Times New Roman"/>
        </w:rPr>
      </w:pPr>
    </w:p>
    <w:p w:rsidR="00DD269C" w:rsidRDefault="00DD269C">
      <w:pPr>
        <w:spacing w:line="120" w:lineRule="auto"/>
        <w:jc w:val="center"/>
        <w:rPr>
          <w:rFonts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25"/>
        <w:gridCol w:w="909"/>
        <w:gridCol w:w="797"/>
        <w:gridCol w:w="735"/>
        <w:gridCol w:w="735"/>
        <w:gridCol w:w="993"/>
        <w:gridCol w:w="1058"/>
        <w:gridCol w:w="926"/>
        <w:gridCol w:w="729"/>
        <w:gridCol w:w="1014"/>
        <w:gridCol w:w="908"/>
      </w:tblGrid>
      <w:tr w:rsidR="00DD269C">
        <w:trPr>
          <w:trHeight w:val="288"/>
        </w:trPr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Потребление - всего</w:t>
            </w:r>
          </w:p>
        </w:tc>
        <w:tc>
          <w:tcPr>
            <w:tcW w:w="4174" w:type="pct"/>
            <w:gridSpan w:val="9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 том числе:</w:t>
            </w:r>
          </w:p>
        </w:tc>
      </w:tr>
      <w:tr w:rsidR="00DD269C">
        <w:trPr>
          <w:trHeight w:val="288"/>
        </w:trPr>
        <w:tc>
          <w:tcPr>
            <w:tcW w:w="4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1306" w:type="pct"/>
            <w:gridSpan w:val="3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534" w:type="pct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852" w:type="pct"/>
            <w:gridSpan w:val="2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non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595" w:type="pct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Обеспечение электрической энергией, газом и паром; кондиционирование воздуха</w:t>
            </w:r>
          </w:p>
        </w:tc>
      </w:tr>
      <w:tr w:rsidR="00DD269C">
        <w:trPr>
          <w:trHeight w:val="1440"/>
        </w:trPr>
        <w:tc>
          <w:tcPr>
            <w:tcW w:w="4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добыча сырой нефти и природного газа</w:t>
            </w:r>
          </w:p>
        </w:tc>
        <w:tc>
          <w:tcPr>
            <w:tcW w:w="412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добыча прочих полезных ископаемых</w:t>
            </w:r>
          </w:p>
        </w:tc>
        <w:tc>
          <w:tcPr>
            <w:tcW w:w="47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предоставление услуг в области добычи полезных ископаемых</w:t>
            </w:r>
          </w:p>
        </w:tc>
        <w:tc>
          <w:tcPr>
            <w:tcW w:w="534" w:type="pct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производство химических веществ и химических продуктов</w:t>
            </w:r>
          </w:p>
        </w:tc>
        <w:tc>
          <w:tcPr>
            <w:tcW w:w="431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ремонт и монтаж машин и оборудования</w:t>
            </w:r>
          </w:p>
        </w:tc>
        <w:tc>
          <w:tcPr>
            <w:tcW w:w="497" w:type="pct"/>
            <w:vMerge/>
            <w:tcBorders>
              <w:top w:val="single" w:sz="4" w:space="0" w:color="auto"/>
              <w:left w:val="non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95" w:type="pct"/>
            <w:vMerge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D269C">
        <w:trPr>
          <w:trHeight w:val="288"/>
        </w:trPr>
        <w:tc>
          <w:tcPr>
            <w:tcW w:w="4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A</w:t>
            </w:r>
          </w:p>
        </w:tc>
        <w:tc>
          <w:tcPr>
            <w:tcW w:w="407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38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41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41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47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53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421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43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497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595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</w:t>
            </w:r>
          </w:p>
        </w:tc>
      </w:tr>
      <w:tr w:rsidR="00DD269C">
        <w:trPr>
          <w:trHeight w:val="804"/>
        </w:trPr>
        <w:tc>
          <w:tcPr>
            <w:tcW w:w="4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69C" w:rsidRDefault="00F81D8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городской округ Нефтеюганск</w:t>
            </w:r>
          </w:p>
        </w:tc>
        <w:tc>
          <w:tcPr>
            <w:tcW w:w="407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424 153,7</w:t>
            </w:r>
          </w:p>
        </w:tc>
        <w:tc>
          <w:tcPr>
            <w:tcW w:w="38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316 640,8</w:t>
            </w:r>
          </w:p>
        </w:tc>
        <w:tc>
          <w:tcPr>
            <w:tcW w:w="41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…</w:t>
            </w:r>
          </w:p>
        </w:tc>
        <w:tc>
          <w:tcPr>
            <w:tcW w:w="41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…</w:t>
            </w:r>
          </w:p>
        </w:tc>
        <w:tc>
          <w:tcPr>
            <w:tcW w:w="47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16 642,5</w:t>
            </w:r>
          </w:p>
        </w:tc>
        <w:tc>
          <w:tcPr>
            <w:tcW w:w="53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48 707,9</w:t>
            </w:r>
          </w:p>
        </w:tc>
        <w:tc>
          <w:tcPr>
            <w:tcW w:w="42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…</w:t>
            </w:r>
          </w:p>
        </w:tc>
        <w:tc>
          <w:tcPr>
            <w:tcW w:w="43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…</w:t>
            </w:r>
          </w:p>
        </w:tc>
        <w:tc>
          <w:tcPr>
            <w:tcW w:w="497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19 253,6</w:t>
            </w:r>
          </w:p>
        </w:tc>
        <w:tc>
          <w:tcPr>
            <w:tcW w:w="59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39 551,4</w:t>
            </w:r>
          </w:p>
        </w:tc>
      </w:tr>
    </w:tbl>
    <w:p w:rsidR="00DD269C" w:rsidRDefault="00DD269C">
      <w:pPr>
        <w:spacing w:before="240" w:line="276" w:lineRule="auto"/>
        <w:jc w:val="center"/>
        <w:rPr>
          <w:rFonts w:cs="Times New Roman"/>
          <w:sz w:val="24"/>
          <w:szCs w:val="24"/>
        </w:rPr>
      </w:pPr>
    </w:p>
    <w:p w:rsidR="00DD269C" w:rsidRDefault="00F81D81">
      <w:pPr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 w:clear="all"/>
      </w:r>
    </w:p>
    <w:p w:rsidR="00DD269C" w:rsidRDefault="00F81D81">
      <w:pPr>
        <w:spacing w:before="240" w:line="276" w:lineRule="auto"/>
        <w:jc w:val="center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 xml:space="preserve">Сведения по форме федерального статистического наблюдения № 22-ЖКХ (ресурсы) (квартальная) «Сведения о работе </w:t>
      </w:r>
      <w:proofErr w:type="spellStart"/>
      <w:r>
        <w:rPr>
          <w:rFonts w:eastAsia="Times New Roman" w:cs="Times New Roman"/>
          <w:sz w:val="24"/>
          <w:szCs w:val="24"/>
        </w:rPr>
        <w:t>ресурсоснабжающих</w:t>
      </w:r>
      <w:proofErr w:type="spellEnd"/>
      <w:r>
        <w:rPr>
          <w:rFonts w:eastAsia="Times New Roman" w:cs="Times New Roman"/>
          <w:sz w:val="24"/>
          <w:szCs w:val="24"/>
        </w:rPr>
        <w:t xml:space="preserve"> организаций в условиях реформы» по городскому округу Нефтеюганск за январь-декабрь 2024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49"/>
        <w:gridCol w:w="920"/>
        <w:gridCol w:w="920"/>
        <w:gridCol w:w="966"/>
        <w:gridCol w:w="822"/>
        <w:gridCol w:w="822"/>
        <w:gridCol w:w="879"/>
        <w:gridCol w:w="965"/>
        <w:gridCol w:w="876"/>
        <w:gridCol w:w="1010"/>
      </w:tblGrid>
      <w:tr w:rsidR="00DD269C">
        <w:trPr>
          <w:trHeight w:val="510"/>
        </w:trPr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Отпущено холодной воды, м3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Отпущено горячей воды, м3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Пропущено сточных вод, м3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Отпущено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теплоэнергии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гигакал</w:t>
            </w:r>
            <w:proofErr w:type="spellEnd"/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Поставка твердого топлива, т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усл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топл</w:t>
            </w:r>
            <w:proofErr w:type="spellEnd"/>
          </w:p>
        </w:tc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Отпущено эл</w:t>
            </w:r>
            <w:r>
              <w:rPr>
                <w:rFonts w:eastAsia="Times New Roman" w:cs="Times New Roman"/>
                <w:sz w:val="20"/>
                <w:szCs w:val="20"/>
              </w:rPr>
              <w:t>ектроэнергии, кВт ч</w:t>
            </w:r>
          </w:p>
        </w:tc>
        <w:tc>
          <w:tcPr>
            <w:tcW w:w="818" w:type="pct"/>
            <w:gridSpan w:val="2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Отпущено газа</w:t>
            </w:r>
          </w:p>
        </w:tc>
      </w:tr>
      <w:tr w:rsidR="00DD269C">
        <w:trPr>
          <w:trHeight w:val="528"/>
        </w:trPr>
        <w:tc>
          <w:tcPr>
            <w:tcW w:w="10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 отопление</w:t>
            </w:r>
          </w:p>
        </w:tc>
        <w:tc>
          <w:tcPr>
            <w:tcW w:w="52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DD269C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сетевого, м3</w:t>
            </w:r>
          </w:p>
        </w:tc>
        <w:tc>
          <w:tcPr>
            <w:tcW w:w="45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сжиженного, кг</w:t>
            </w:r>
          </w:p>
        </w:tc>
      </w:tr>
      <w:tr w:rsidR="00DD269C">
        <w:trPr>
          <w:trHeight w:val="264"/>
        </w:trPr>
        <w:tc>
          <w:tcPr>
            <w:tcW w:w="10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6 257 528</w:t>
            </w:r>
          </w:p>
        </w:tc>
        <w:tc>
          <w:tcPr>
            <w:tcW w:w="4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1 290 781</w:t>
            </w:r>
          </w:p>
        </w:tc>
        <w:tc>
          <w:tcPr>
            <w:tcW w:w="41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5 784 009</w:t>
            </w:r>
          </w:p>
        </w:tc>
        <w:tc>
          <w:tcPr>
            <w:tcW w:w="40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845 609</w:t>
            </w:r>
          </w:p>
        </w:tc>
        <w:tc>
          <w:tcPr>
            <w:tcW w:w="52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120 357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55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449 997 164</w:t>
            </w:r>
          </w:p>
        </w:tc>
        <w:tc>
          <w:tcPr>
            <w:tcW w:w="36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45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795"/>
        </w:trPr>
        <w:tc>
          <w:tcPr>
            <w:tcW w:w="10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в том числе: гражданам, имеющим прямые договоры (прямые платежи) с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ресурсоснабжающими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организациями</w:t>
            </w:r>
          </w:p>
        </w:tc>
        <w:tc>
          <w:tcPr>
            <w:tcW w:w="4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2 197 150</w:t>
            </w:r>
          </w:p>
        </w:tc>
        <w:tc>
          <w:tcPr>
            <w:tcW w:w="4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652 927</w:t>
            </w:r>
          </w:p>
        </w:tc>
        <w:tc>
          <w:tcPr>
            <w:tcW w:w="41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3 130 581</w:t>
            </w:r>
          </w:p>
        </w:tc>
        <w:tc>
          <w:tcPr>
            <w:tcW w:w="40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299 967</w:t>
            </w:r>
          </w:p>
        </w:tc>
        <w:tc>
          <w:tcPr>
            <w:tcW w:w="52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39 176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55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121 403 337</w:t>
            </w:r>
          </w:p>
        </w:tc>
        <w:tc>
          <w:tcPr>
            <w:tcW w:w="36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45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795"/>
        </w:trPr>
        <w:tc>
          <w:tcPr>
            <w:tcW w:w="10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исполнителям коммунальных услуг (УК, ТСЖ, ЖСК, ЖК, иные специализированные потребительские кооперативы)</w:t>
            </w:r>
          </w:p>
        </w:tc>
        <w:tc>
          <w:tcPr>
            <w:tcW w:w="4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1 444 432</w:t>
            </w:r>
          </w:p>
        </w:tc>
        <w:tc>
          <w:tcPr>
            <w:tcW w:w="4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516 384</w:t>
            </w:r>
          </w:p>
        </w:tc>
        <w:tc>
          <w:tcPr>
            <w:tcW w:w="41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1 679 833</w:t>
            </w:r>
          </w:p>
        </w:tc>
        <w:tc>
          <w:tcPr>
            <w:tcW w:w="40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206 863</w:t>
            </w:r>
          </w:p>
        </w:tc>
        <w:tc>
          <w:tcPr>
            <w:tcW w:w="52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68 012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55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32 974 691</w:t>
            </w:r>
          </w:p>
        </w:tc>
        <w:tc>
          <w:tcPr>
            <w:tcW w:w="36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45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264"/>
        </w:trPr>
        <w:tc>
          <w:tcPr>
            <w:tcW w:w="10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бюджетофинансируемым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организациям</w:t>
            </w:r>
          </w:p>
        </w:tc>
        <w:tc>
          <w:tcPr>
            <w:tcW w:w="4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306 467</w:t>
            </w:r>
          </w:p>
        </w:tc>
        <w:tc>
          <w:tcPr>
            <w:tcW w:w="4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50 579</w:t>
            </w:r>
          </w:p>
        </w:tc>
        <w:tc>
          <w:tcPr>
            <w:tcW w:w="41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330 439</w:t>
            </w:r>
          </w:p>
        </w:tc>
        <w:tc>
          <w:tcPr>
            <w:tcW w:w="40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120 739</w:t>
            </w:r>
          </w:p>
        </w:tc>
        <w:tc>
          <w:tcPr>
            <w:tcW w:w="52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3 257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55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25 424 584</w:t>
            </w:r>
          </w:p>
        </w:tc>
        <w:tc>
          <w:tcPr>
            <w:tcW w:w="36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45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264"/>
        </w:trPr>
        <w:tc>
          <w:tcPr>
            <w:tcW w:w="10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из них: медицинским</w:t>
            </w:r>
          </w:p>
        </w:tc>
        <w:tc>
          <w:tcPr>
            <w:tcW w:w="4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28 476</w:t>
            </w:r>
          </w:p>
        </w:tc>
        <w:tc>
          <w:tcPr>
            <w:tcW w:w="4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15 317</w:t>
            </w:r>
          </w:p>
        </w:tc>
        <w:tc>
          <w:tcPr>
            <w:tcW w:w="41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40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18 201</w:t>
            </w:r>
          </w:p>
        </w:tc>
        <w:tc>
          <w:tcPr>
            <w:tcW w:w="52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919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55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5 084 380</w:t>
            </w:r>
          </w:p>
        </w:tc>
        <w:tc>
          <w:tcPr>
            <w:tcW w:w="36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45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264"/>
        </w:trPr>
        <w:tc>
          <w:tcPr>
            <w:tcW w:w="10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образовательным</w:t>
            </w:r>
          </w:p>
        </w:tc>
        <w:tc>
          <w:tcPr>
            <w:tcW w:w="4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104 726</w:t>
            </w:r>
          </w:p>
        </w:tc>
        <w:tc>
          <w:tcPr>
            <w:tcW w:w="4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10 050</w:t>
            </w:r>
          </w:p>
        </w:tc>
        <w:tc>
          <w:tcPr>
            <w:tcW w:w="41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40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39 927</w:t>
            </w:r>
          </w:p>
        </w:tc>
        <w:tc>
          <w:tcPr>
            <w:tcW w:w="52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603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55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8 246 129</w:t>
            </w:r>
          </w:p>
        </w:tc>
        <w:tc>
          <w:tcPr>
            <w:tcW w:w="36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45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DD269C">
        <w:trPr>
          <w:trHeight w:val="264"/>
        </w:trPr>
        <w:tc>
          <w:tcPr>
            <w:tcW w:w="10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прочим и промышленным </w:t>
            </w:r>
            <w:r>
              <w:rPr>
                <w:rFonts w:eastAsia="Times New Roman" w:cs="Times New Roman"/>
                <w:sz w:val="20"/>
                <w:szCs w:val="20"/>
              </w:rPr>
              <w:lastRenderedPageBreak/>
              <w:t>потребителям</w:t>
            </w:r>
          </w:p>
        </w:tc>
        <w:tc>
          <w:tcPr>
            <w:tcW w:w="4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lastRenderedPageBreak/>
              <w:t>2 309 479</w:t>
            </w:r>
          </w:p>
        </w:tc>
        <w:tc>
          <w:tcPr>
            <w:tcW w:w="40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70 891</w:t>
            </w:r>
          </w:p>
        </w:tc>
        <w:tc>
          <w:tcPr>
            <w:tcW w:w="41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643 156</w:t>
            </w:r>
          </w:p>
        </w:tc>
        <w:tc>
          <w:tcPr>
            <w:tcW w:w="40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218 040</w:t>
            </w:r>
          </w:p>
        </w:tc>
        <w:tc>
          <w:tcPr>
            <w:tcW w:w="52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9 912</w:t>
            </w:r>
          </w:p>
        </w:tc>
        <w:tc>
          <w:tcPr>
            <w:tcW w:w="454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55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270 194 552</w:t>
            </w:r>
          </w:p>
        </w:tc>
        <w:tc>
          <w:tcPr>
            <w:tcW w:w="36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45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69C" w:rsidRDefault="00F81D8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</w:tbl>
    <w:p w:rsidR="00DD269C" w:rsidRDefault="00DD269C">
      <w:pPr>
        <w:spacing w:line="240" w:lineRule="auto"/>
        <w:jc w:val="center"/>
        <w:rPr>
          <w:rFonts w:cs="Times New Roman"/>
          <w:sz w:val="20"/>
          <w:szCs w:val="20"/>
        </w:rPr>
      </w:pPr>
    </w:p>
    <w:p w:rsidR="00DD269C" w:rsidRDefault="00DD269C">
      <w:pPr>
        <w:spacing w:after="120" w:line="240" w:lineRule="auto"/>
        <w:jc w:val="center"/>
        <w:rPr>
          <w:rFonts w:cs="Times New Roman"/>
          <w:color w:val="auto"/>
          <w:sz w:val="28"/>
          <w:szCs w:val="28"/>
        </w:rPr>
      </w:pPr>
    </w:p>
    <w:p w:rsidR="00DD269C" w:rsidRDefault="00DD269C">
      <w:pPr>
        <w:spacing w:line="240" w:lineRule="auto"/>
        <w:ind w:right="0" w:firstLine="0"/>
        <w:rPr>
          <w:rFonts w:cs="Times New Roman"/>
          <w:color w:val="auto"/>
          <w:sz w:val="28"/>
          <w:szCs w:val="28"/>
        </w:rPr>
      </w:pPr>
    </w:p>
    <w:p w:rsidR="00DD269C" w:rsidRDefault="00DD269C">
      <w:pPr>
        <w:spacing w:line="240" w:lineRule="auto"/>
        <w:ind w:right="0" w:firstLine="0"/>
        <w:rPr>
          <w:rFonts w:cs="Times New Roman"/>
          <w:color w:val="auto"/>
          <w:sz w:val="28"/>
          <w:szCs w:val="28"/>
        </w:rPr>
      </w:pPr>
    </w:p>
    <w:p w:rsidR="00DD269C" w:rsidRDefault="00F81D81">
      <w:pPr>
        <w:spacing w:line="240" w:lineRule="auto"/>
        <w:ind w:right="0" w:firstLine="0"/>
        <w:jc w:val="left"/>
        <w:rPr>
          <w:rFonts w:cs="Times New Roman"/>
          <w:color w:val="auto"/>
          <w:sz w:val="28"/>
          <w:szCs w:val="28"/>
        </w:rPr>
      </w:pPr>
      <w:bookmarkStart w:id="66" w:name="_GoBack"/>
      <w:bookmarkEnd w:id="66"/>
      <w:r>
        <w:rPr>
          <w:rFonts w:eastAsia="Times New Roman" w:cs="Times New Roman"/>
          <w:color w:val="auto"/>
          <w:sz w:val="28"/>
          <w:szCs w:val="28"/>
        </w:rPr>
        <w:t xml:space="preserve"> </w:t>
      </w:r>
    </w:p>
    <w:sectPr w:rsidR="00DD269C">
      <w:footerReference w:type="even" r:id="rId46"/>
      <w:footerReference w:type="default" r:id="rId47"/>
      <w:footerReference w:type="first" r:id="rId48"/>
      <w:pgSz w:w="11906" w:h="16838"/>
      <w:pgMar w:top="1135" w:right="566" w:bottom="1133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D81" w:rsidRDefault="00F81D81">
      <w:pPr>
        <w:spacing w:line="240" w:lineRule="auto"/>
      </w:pPr>
      <w:r>
        <w:separator/>
      </w:r>
    </w:p>
  </w:endnote>
  <w:endnote w:type="continuationSeparator" w:id="0">
    <w:p w:rsidR="00F81D81" w:rsidRDefault="00F81D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5144234"/>
      <w:docPartObj>
        <w:docPartGallery w:val="Page Numbers (Bottom of Page)"/>
        <w:docPartUnique/>
      </w:docPartObj>
    </w:sdtPr>
    <w:sdtEndPr/>
    <w:sdtContent>
      <w:p w:rsidR="00DD269C" w:rsidRDefault="00F81D81">
        <w:pPr>
          <w:pStyle w:val="af4"/>
          <w:jc w:val="right"/>
          <w:rPr>
            <w:rFonts w:ascii="Liberation Serif" w:hAnsi="Liberation Serif" w:cs="Liberation Serif"/>
            <w:sz w:val="20"/>
            <w:szCs w:val="20"/>
          </w:rPr>
        </w:pPr>
        <w:r>
          <w:rPr>
            <w:rFonts w:ascii="Liberation Serif" w:hAnsi="Liberation Serif" w:cs="Liberation Serif"/>
            <w:sz w:val="20"/>
            <w:szCs w:val="20"/>
          </w:rPr>
          <w:fldChar w:fldCharType="begin"/>
        </w:r>
        <w:r>
          <w:rPr>
            <w:rFonts w:ascii="Liberation Serif" w:hAnsi="Liberation Serif" w:cs="Liberation Serif"/>
            <w:sz w:val="20"/>
            <w:szCs w:val="20"/>
          </w:rPr>
          <w:instrText>PAGE   \* MERGEFORMAT</w:instrText>
        </w:r>
        <w:r>
          <w:rPr>
            <w:rFonts w:ascii="Liberation Serif" w:hAnsi="Liberation Serif" w:cs="Liberation Serif"/>
            <w:sz w:val="20"/>
            <w:szCs w:val="20"/>
          </w:rPr>
          <w:fldChar w:fldCharType="separate"/>
        </w:r>
        <w:r w:rsidR="003220E9">
          <w:rPr>
            <w:rFonts w:ascii="Liberation Serif" w:hAnsi="Liberation Serif" w:cs="Liberation Serif"/>
            <w:noProof/>
            <w:sz w:val="20"/>
            <w:szCs w:val="20"/>
          </w:rPr>
          <w:t>55</w:t>
        </w:r>
        <w:r>
          <w:rPr>
            <w:rFonts w:ascii="Liberation Serif" w:hAnsi="Liberation Serif" w:cs="Liberation Serif"/>
            <w:sz w:val="20"/>
            <w:szCs w:val="20"/>
          </w:rPr>
          <w:fldChar w:fldCharType="end"/>
        </w:r>
      </w:p>
    </w:sdtContent>
  </w:sdt>
  <w:p w:rsidR="00DD269C" w:rsidRDefault="00DD269C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3898374"/>
      <w:docPartObj>
        <w:docPartGallery w:val="Page Numbers (Bottom of Page)"/>
        <w:docPartUnique/>
      </w:docPartObj>
    </w:sdtPr>
    <w:sdtEndPr/>
    <w:sdtContent>
      <w:p w:rsidR="00DD269C" w:rsidRDefault="00F81D81">
        <w:pPr>
          <w:pStyle w:val="af4"/>
          <w:jc w:val="center"/>
          <w:rPr>
            <w:rFonts w:ascii="Times New Roman" w:hAnsi="Times New Roman"/>
          </w:rPr>
        </w:pP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>PAGE   \* MERGEFORMAT</w:instrText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>128</w:t>
        </w:r>
        <w:r>
          <w:rPr>
            <w:rFonts w:ascii="Times New Roman" w:hAnsi="Times New Roman"/>
          </w:rPr>
          <w:fldChar w:fldCharType="end"/>
        </w:r>
      </w:p>
    </w:sdtContent>
  </w:sdt>
  <w:p w:rsidR="00DD269C" w:rsidRDefault="00DD269C">
    <w:pPr>
      <w:spacing w:line="259" w:lineRule="auto"/>
      <w:ind w:right="2" w:firstLine="0"/>
      <w:jc w:val="center"/>
    </w:pPr>
  </w:p>
  <w:p w:rsidR="00DD269C" w:rsidRDefault="00DD269C"/>
  <w:p w:rsidR="00DD269C" w:rsidRDefault="00DD269C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69C" w:rsidRDefault="00DD269C">
    <w:pPr>
      <w:spacing w:line="259" w:lineRule="auto"/>
      <w:ind w:right="2" w:firstLine="0"/>
      <w:jc w:val="center"/>
      <w:rPr>
        <w:rFonts w:cs="Times New Roman"/>
      </w:rPr>
    </w:pPr>
  </w:p>
  <w:p w:rsidR="00DD269C" w:rsidRDefault="00DD269C">
    <w:pPr>
      <w:spacing w:line="259" w:lineRule="auto"/>
      <w:ind w:right="2" w:firstLine="0"/>
      <w:jc w:val="center"/>
      <w:rPr>
        <w:rFonts w:cs="Times New Roman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69C" w:rsidRDefault="00DD269C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D81" w:rsidRDefault="00F81D81">
      <w:pPr>
        <w:spacing w:line="240" w:lineRule="auto"/>
      </w:pPr>
      <w:r>
        <w:separator/>
      </w:r>
    </w:p>
  </w:footnote>
  <w:footnote w:type="continuationSeparator" w:id="0">
    <w:p w:rsidR="00F81D81" w:rsidRDefault="00F81D8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8405D"/>
    <w:multiLevelType w:val="hybridMultilevel"/>
    <w:tmpl w:val="FE2C773C"/>
    <w:lvl w:ilvl="0" w:tplc="C2D4B7BE">
      <w:start w:val="1"/>
      <w:numFmt w:val="decimal"/>
      <w:lvlText w:val="%1."/>
      <w:lvlJc w:val="left"/>
      <w:pPr>
        <w:ind w:left="1418" w:hanging="360"/>
      </w:pPr>
      <w:rPr>
        <w:rFonts w:ascii="Times New Roman" w:eastAsia="Calibri" w:hAnsi="Times New Roman" w:cs="Times New Roman"/>
      </w:rPr>
    </w:lvl>
    <w:lvl w:ilvl="1" w:tplc="7690CD40">
      <w:start w:val="1"/>
      <w:numFmt w:val="lowerLetter"/>
      <w:lvlText w:val="%2."/>
      <w:lvlJc w:val="left"/>
      <w:pPr>
        <w:ind w:left="2138" w:hanging="360"/>
      </w:pPr>
    </w:lvl>
    <w:lvl w:ilvl="2" w:tplc="C49E7D7E">
      <w:start w:val="1"/>
      <w:numFmt w:val="lowerRoman"/>
      <w:lvlText w:val="%3."/>
      <w:lvlJc w:val="right"/>
      <w:pPr>
        <w:ind w:left="2858" w:hanging="180"/>
      </w:pPr>
    </w:lvl>
    <w:lvl w:ilvl="3" w:tplc="A9B2A3E0">
      <w:start w:val="1"/>
      <w:numFmt w:val="decimal"/>
      <w:lvlText w:val="%4."/>
      <w:lvlJc w:val="left"/>
      <w:pPr>
        <w:ind w:left="3578" w:hanging="360"/>
      </w:pPr>
    </w:lvl>
    <w:lvl w:ilvl="4" w:tplc="3558F538">
      <w:start w:val="1"/>
      <w:numFmt w:val="lowerLetter"/>
      <w:lvlText w:val="%5."/>
      <w:lvlJc w:val="left"/>
      <w:pPr>
        <w:ind w:left="4298" w:hanging="360"/>
      </w:pPr>
    </w:lvl>
    <w:lvl w:ilvl="5" w:tplc="09E4E8D4">
      <w:start w:val="1"/>
      <w:numFmt w:val="lowerRoman"/>
      <w:lvlText w:val="%6."/>
      <w:lvlJc w:val="right"/>
      <w:pPr>
        <w:ind w:left="5018" w:hanging="180"/>
      </w:pPr>
    </w:lvl>
    <w:lvl w:ilvl="6" w:tplc="C67ADC6A">
      <w:start w:val="1"/>
      <w:numFmt w:val="decimal"/>
      <w:lvlText w:val="%7."/>
      <w:lvlJc w:val="left"/>
      <w:pPr>
        <w:ind w:left="5738" w:hanging="360"/>
      </w:pPr>
    </w:lvl>
    <w:lvl w:ilvl="7" w:tplc="6AEEBC2E">
      <w:start w:val="1"/>
      <w:numFmt w:val="lowerLetter"/>
      <w:lvlText w:val="%8."/>
      <w:lvlJc w:val="left"/>
      <w:pPr>
        <w:ind w:left="6458" w:hanging="360"/>
      </w:pPr>
    </w:lvl>
    <w:lvl w:ilvl="8" w:tplc="A8ECD418">
      <w:start w:val="1"/>
      <w:numFmt w:val="lowerRoman"/>
      <w:lvlText w:val="%9."/>
      <w:lvlJc w:val="right"/>
      <w:pPr>
        <w:ind w:left="7178" w:hanging="180"/>
      </w:pPr>
    </w:lvl>
  </w:abstractNum>
  <w:abstractNum w:abstractNumId="1" w15:restartNumberingAfterBreak="0">
    <w:nsid w:val="0F7A6BCC"/>
    <w:multiLevelType w:val="multilevel"/>
    <w:tmpl w:val="8236DC66"/>
    <w:lvl w:ilvl="0">
      <w:start w:val="3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1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433"/>
      </w:pPr>
      <w:rPr>
        <w:rFonts w:ascii="Times New Roman" w:eastAsia="Calibri" w:hAnsi="Times New Roman" w:cs="Times New Roman" w:hint="default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10524A68"/>
    <w:multiLevelType w:val="hybridMultilevel"/>
    <w:tmpl w:val="5A7A8CD4"/>
    <w:lvl w:ilvl="0" w:tplc="44E0BA78">
      <w:start w:val="1"/>
      <w:numFmt w:val="bullet"/>
      <w:lvlText w:val="–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15361B2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06B8FDE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7B1697C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9AA078F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176CCF2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A25E78F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AC0609C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654C929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113007BB"/>
    <w:multiLevelType w:val="hybridMultilevel"/>
    <w:tmpl w:val="8F9AA718"/>
    <w:lvl w:ilvl="0" w:tplc="C99261D4">
      <w:start w:val="1"/>
      <w:numFmt w:val="decimal"/>
      <w:lvlText w:val="%1."/>
      <w:lvlJc w:val="left"/>
      <w:pPr>
        <w:ind w:left="720" w:hanging="360"/>
      </w:pPr>
    </w:lvl>
    <w:lvl w:ilvl="1" w:tplc="5B68FCB0">
      <w:start w:val="1"/>
      <w:numFmt w:val="lowerLetter"/>
      <w:lvlText w:val="%2."/>
      <w:lvlJc w:val="left"/>
      <w:pPr>
        <w:ind w:left="1440" w:hanging="360"/>
      </w:pPr>
    </w:lvl>
    <w:lvl w:ilvl="2" w:tplc="A11C61BE">
      <w:start w:val="1"/>
      <w:numFmt w:val="lowerRoman"/>
      <w:lvlText w:val="%3."/>
      <w:lvlJc w:val="right"/>
      <w:pPr>
        <w:ind w:left="2160" w:hanging="180"/>
      </w:pPr>
    </w:lvl>
    <w:lvl w:ilvl="3" w:tplc="5588AD00">
      <w:start w:val="1"/>
      <w:numFmt w:val="decimal"/>
      <w:lvlText w:val="%4."/>
      <w:lvlJc w:val="left"/>
      <w:pPr>
        <w:ind w:left="2880" w:hanging="360"/>
      </w:pPr>
    </w:lvl>
    <w:lvl w:ilvl="4" w:tplc="564E61B2">
      <w:start w:val="1"/>
      <w:numFmt w:val="lowerLetter"/>
      <w:lvlText w:val="%5."/>
      <w:lvlJc w:val="left"/>
      <w:pPr>
        <w:ind w:left="3600" w:hanging="360"/>
      </w:pPr>
    </w:lvl>
    <w:lvl w:ilvl="5" w:tplc="63ECDB68">
      <w:start w:val="1"/>
      <w:numFmt w:val="lowerRoman"/>
      <w:lvlText w:val="%6."/>
      <w:lvlJc w:val="right"/>
      <w:pPr>
        <w:ind w:left="4320" w:hanging="180"/>
      </w:pPr>
    </w:lvl>
    <w:lvl w:ilvl="6" w:tplc="C1D819AC">
      <w:start w:val="1"/>
      <w:numFmt w:val="decimal"/>
      <w:lvlText w:val="%7."/>
      <w:lvlJc w:val="left"/>
      <w:pPr>
        <w:ind w:left="5040" w:hanging="360"/>
      </w:pPr>
    </w:lvl>
    <w:lvl w:ilvl="7" w:tplc="250ED638">
      <w:start w:val="1"/>
      <w:numFmt w:val="lowerLetter"/>
      <w:lvlText w:val="%8."/>
      <w:lvlJc w:val="left"/>
      <w:pPr>
        <w:ind w:left="5760" w:hanging="360"/>
      </w:pPr>
    </w:lvl>
    <w:lvl w:ilvl="8" w:tplc="D042127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918C5"/>
    <w:multiLevelType w:val="hybridMultilevel"/>
    <w:tmpl w:val="F552FD82"/>
    <w:lvl w:ilvl="0" w:tplc="049AEDB2">
      <w:start w:val="3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4E626E40">
      <w:start w:val="1"/>
      <w:numFmt w:val="lowerLetter"/>
      <w:lvlText w:val="%2."/>
      <w:lvlJc w:val="left"/>
      <w:pPr>
        <w:ind w:left="1778" w:hanging="360"/>
      </w:pPr>
    </w:lvl>
    <w:lvl w:ilvl="2" w:tplc="ECCE434A">
      <w:start w:val="1"/>
      <w:numFmt w:val="lowerRoman"/>
      <w:lvlText w:val="%3."/>
      <w:lvlJc w:val="right"/>
      <w:pPr>
        <w:ind w:left="2498" w:hanging="180"/>
      </w:pPr>
    </w:lvl>
    <w:lvl w:ilvl="3" w:tplc="CCF8CC90">
      <w:start w:val="1"/>
      <w:numFmt w:val="decimal"/>
      <w:lvlText w:val="%4."/>
      <w:lvlJc w:val="left"/>
      <w:pPr>
        <w:ind w:left="3218" w:hanging="360"/>
      </w:pPr>
    </w:lvl>
    <w:lvl w:ilvl="4" w:tplc="5838C18A">
      <w:start w:val="1"/>
      <w:numFmt w:val="lowerLetter"/>
      <w:lvlText w:val="%5."/>
      <w:lvlJc w:val="left"/>
      <w:pPr>
        <w:ind w:left="3938" w:hanging="360"/>
      </w:pPr>
    </w:lvl>
    <w:lvl w:ilvl="5" w:tplc="4C62E166">
      <w:start w:val="1"/>
      <w:numFmt w:val="lowerRoman"/>
      <w:lvlText w:val="%6."/>
      <w:lvlJc w:val="right"/>
      <w:pPr>
        <w:ind w:left="4658" w:hanging="180"/>
      </w:pPr>
    </w:lvl>
    <w:lvl w:ilvl="6" w:tplc="CAEE93D6">
      <w:start w:val="1"/>
      <w:numFmt w:val="decimal"/>
      <w:lvlText w:val="%7."/>
      <w:lvlJc w:val="left"/>
      <w:pPr>
        <w:ind w:left="5378" w:hanging="360"/>
      </w:pPr>
    </w:lvl>
    <w:lvl w:ilvl="7" w:tplc="E61A36BC">
      <w:start w:val="1"/>
      <w:numFmt w:val="lowerLetter"/>
      <w:lvlText w:val="%8."/>
      <w:lvlJc w:val="left"/>
      <w:pPr>
        <w:ind w:left="6098" w:hanging="360"/>
      </w:pPr>
    </w:lvl>
    <w:lvl w:ilvl="8" w:tplc="548ACAA6">
      <w:start w:val="1"/>
      <w:numFmt w:val="lowerRoman"/>
      <w:lvlText w:val="%9."/>
      <w:lvlJc w:val="right"/>
      <w:pPr>
        <w:ind w:left="6818" w:hanging="180"/>
      </w:pPr>
    </w:lvl>
  </w:abstractNum>
  <w:abstractNum w:abstractNumId="5" w15:restartNumberingAfterBreak="0">
    <w:nsid w:val="1715434C"/>
    <w:multiLevelType w:val="hybridMultilevel"/>
    <w:tmpl w:val="F25690F0"/>
    <w:lvl w:ilvl="0" w:tplc="D3FC08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A2FE5AD8">
      <w:start w:val="1"/>
      <w:numFmt w:val="lowerLetter"/>
      <w:lvlText w:val="%2."/>
      <w:lvlJc w:val="left"/>
      <w:pPr>
        <w:ind w:left="1788" w:hanging="360"/>
      </w:pPr>
    </w:lvl>
    <w:lvl w:ilvl="2" w:tplc="A9E2BE9C">
      <w:start w:val="1"/>
      <w:numFmt w:val="lowerRoman"/>
      <w:lvlText w:val="%3."/>
      <w:lvlJc w:val="right"/>
      <w:pPr>
        <w:ind w:left="2508" w:hanging="180"/>
      </w:pPr>
    </w:lvl>
    <w:lvl w:ilvl="3" w:tplc="F8C08146">
      <w:start w:val="1"/>
      <w:numFmt w:val="decimal"/>
      <w:lvlText w:val="%4."/>
      <w:lvlJc w:val="left"/>
      <w:pPr>
        <w:ind w:left="3228" w:hanging="360"/>
      </w:pPr>
    </w:lvl>
    <w:lvl w:ilvl="4" w:tplc="CAB648BE">
      <w:start w:val="1"/>
      <w:numFmt w:val="lowerLetter"/>
      <w:lvlText w:val="%5."/>
      <w:lvlJc w:val="left"/>
      <w:pPr>
        <w:ind w:left="3948" w:hanging="360"/>
      </w:pPr>
    </w:lvl>
    <w:lvl w:ilvl="5" w:tplc="35707332">
      <w:start w:val="1"/>
      <w:numFmt w:val="lowerRoman"/>
      <w:lvlText w:val="%6."/>
      <w:lvlJc w:val="right"/>
      <w:pPr>
        <w:ind w:left="4668" w:hanging="180"/>
      </w:pPr>
    </w:lvl>
    <w:lvl w:ilvl="6" w:tplc="A0EC2DEE">
      <w:start w:val="1"/>
      <w:numFmt w:val="decimal"/>
      <w:lvlText w:val="%7."/>
      <w:lvlJc w:val="left"/>
      <w:pPr>
        <w:ind w:left="5388" w:hanging="360"/>
      </w:pPr>
    </w:lvl>
    <w:lvl w:ilvl="7" w:tplc="6534D0C6">
      <w:start w:val="1"/>
      <w:numFmt w:val="lowerLetter"/>
      <w:lvlText w:val="%8."/>
      <w:lvlJc w:val="left"/>
      <w:pPr>
        <w:ind w:left="6108" w:hanging="360"/>
      </w:pPr>
    </w:lvl>
    <w:lvl w:ilvl="8" w:tplc="D2BACA62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9186724"/>
    <w:multiLevelType w:val="hybridMultilevel"/>
    <w:tmpl w:val="386A86F2"/>
    <w:lvl w:ilvl="0" w:tplc="67B4D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0ECEA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C0D9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9416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32A61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500B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26E0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D46A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46F4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B7157"/>
    <w:multiLevelType w:val="hybridMultilevel"/>
    <w:tmpl w:val="F3B62636"/>
    <w:lvl w:ilvl="0" w:tplc="6D68868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33CD0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A002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FA76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0E77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EC9A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20C1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F2E0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3C8C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804FB"/>
    <w:multiLevelType w:val="hybridMultilevel"/>
    <w:tmpl w:val="6D386CD2"/>
    <w:lvl w:ilvl="0" w:tplc="205E0D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2C47B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046FD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0DA8A6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4869A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196AC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4BCC77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AEEF3C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9B649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4B36B7"/>
    <w:multiLevelType w:val="hybridMultilevel"/>
    <w:tmpl w:val="93521504"/>
    <w:lvl w:ilvl="0" w:tplc="8AFC5E26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 w:tplc="7388872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A27878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1C680EE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C940248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01BE373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A398ACC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B7B4010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CB02996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" w15:restartNumberingAfterBreak="0">
    <w:nsid w:val="1F8F75E8"/>
    <w:multiLevelType w:val="hybridMultilevel"/>
    <w:tmpl w:val="4EC069EC"/>
    <w:lvl w:ilvl="0" w:tplc="FD7AC9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D4310A">
      <w:start w:val="1"/>
      <w:numFmt w:val="lowerLetter"/>
      <w:lvlText w:val="%2."/>
      <w:lvlJc w:val="left"/>
      <w:pPr>
        <w:ind w:left="1440" w:hanging="360"/>
      </w:pPr>
    </w:lvl>
    <w:lvl w:ilvl="2" w:tplc="97A40766">
      <w:start w:val="1"/>
      <w:numFmt w:val="lowerRoman"/>
      <w:lvlText w:val="%3."/>
      <w:lvlJc w:val="right"/>
      <w:pPr>
        <w:ind w:left="2160" w:hanging="180"/>
      </w:pPr>
    </w:lvl>
    <w:lvl w:ilvl="3" w:tplc="3A621C3A">
      <w:start w:val="1"/>
      <w:numFmt w:val="decimal"/>
      <w:lvlText w:val="%4."/>
      <w:lvlJc w:val="left"/>
      <w:pPr>
        <w:ind w:left="2880" w:hanging="360"/>
      </w:pPr>
    </w:lvl>
    <w:lvl w:ilvl="4" w:tplc="5DBEDA7C">
      <w:start w:val="1"/>
      <w:numFmt w:val="lowerLetter"/>
      <w:lvlText w:val="%5."/>
      <w:lvlJc w:val="left"/>
      <w:pPr>
        <w:ind w:left="3600" w:hanging="360"/>
      </w:pPr>
    </w:lvl>
    <w:lvl w:ilvl="5" w:tplc="5EF2006E">
      <w:start w:val="1"/>
      <w:numFmt w:val="lowerRoman"/>
      <w:lvlText w:val="%6."/>
      <w:lvlJc w:val="right"/>
      <w:pPr>
        <w:ind w:left="4320" w:hanging="180"/>
      </w:pPr>
    </w:lvl>
    <w:lvl w:ilvl="6" w:tplc="E6980BA8">
      <w:start w:val="1"/>
      <w:numFmt w:val="decimal"/>
      <w:lvlText w:val="%7."/>
      <w:lvlJc w:val="left"/>
      <w:pPr>
        <w:ind w:left="5040" w:hanging="360"/>
      </w:pPr>
    </w:lvl>
    <w:lvl w:ilvl="7" w:tplc="89202F9A">
      <w:start w:val="1"/>
      <w:numFmt w:val="lowerLetter"/>
      <w:lvlText w:val="%8."/>
      <w:lvlJc w:val="left"/>
      <w:pPr>
        <w:ind w:left="5760" w:hanging="360"/>
      </w:pPr>
    </w:lvl>
    <w:lvl w:ilvl="8" w:tplc="9B42BBB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B717D"/>
    <w:multiLevelType w:val="hybridMultilevel"/>
    <w:tmpl w:val="21A03968"/>
    <w:lvl w:ilvl="0" w:tplc="BCFCA07C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2D50B0BE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F2E9F9C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B0F8902C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681C5850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8D78C4DC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D5E43868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50D8E848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BA4C7634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8AB6255"/>
    <w:multiLevelType w:val="hybridMultilevel"/>
    <w:tmpl w:val="5D90D56A"/>
    <w:lvl w:ilvl="0" w:tplc="E8B070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8AD3FC">
      <w:start w:val="1"/>
      <w:numFmt w:val="lowerLetter"/>
      <w:lvlText w:val="%2."/>
      <w:lvlJc w:val="left"/>
      <w:pPr>
        <w:ind w:left="1440" w:hanging="360"/>
      </w:pPr>
    </w:lvl>
    <w:lvl w:ilvl="2" w:tplc="2500DDB6">
      <w:start w:val="1"/>
      <w:numFmt w:val="lowerRoman"/>
      <w:lvlText w:val="%3."/>
      <w:lvlJc w:val="right"/>
      <w:pPr>
        <w:ind w:left="2160" w:hanging="180"/>
      </w:pPr>
    </w:lvl>
    <w:lvl w:ilvl="3" w:tplc="28C6805C">
      <w:start w:val="1"/>
      <w:numFmt w:val="decimal"/>
      <w:lvlText w:val="%4."/>
      <w:lvlJc w:val="left"/>
      <w:pPr>
        <w:ind w:left="2880" w:hanging="360"/>
      </w:pPr>
    </w:lvl>
    <w:lvl w:ilvl="4" w:tplc="A6128B1A">
      <w:start w:val="1"/>
      <w:numFmt w:val="lowerLetter"/>
      <w:lvlText w:val="%5."/>
      <w:lvlJc w:val="left"/>
      <w:pPr>
        <w:ind w:left="3600" w:hanging="360"/>
      </w:pPr>
    </w:lvl>
    <w:lvl w:ilvl="5" w:tplc="0FB01BA2">
      <w:start w:val="1"/>
      <w:numFmt w:val="lowerRoman"/>
      <w:lvlText w:val="%6."/>
      <w:lvlJc w:val="right"/>
      <w:pPr>
        <w:ind w:left="4320" w:hanging="180"/>
      </w:pPr>
    </w:lvl>
    <w:lvl w:ilvl="6" w:tplc="5ECE8D02">
      <w:start w:val="1"/>
      <w:numFmt w:val="decimal"/>
      <w:lvlText w:val="%7."/>
      <w:lvlJc w:val="left"/>
      <w:pPr>
        <w:ind w:left="5040" w:hanging="360"/>
      </w:pPr>
    </w:lvl>
    <w:lvl w:ilvl="7" w:tplc="20B4E3A6">
      <w:start w:val="1"/>
      <w:numFmt w:val="lowerLetter"/>
      <w:lvlText w:val="%8."/>
      <w:lvlJc w:val="left"/>
      <w:pPr>
        <w:ind w:left="5760" w:hanging="360"/>
      </w:pPr>
    </w:lvl>
    <w:lvl w:ilvl="8" w:tplc="EBFA8BD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D7D72"/>
    <w:multiLevelType w:val="hybridMultilevel"/>
    <w:tmpl w:val="9416AA9E"/>
    <w:lvl w:ilvl="0" w:tplc="0EE852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ACBE764A">
      <w:start w:val="1"/>
      <w:numFmt w:val="lowerLetter"/>
      <w:lvlText w:val="%2."/>
      <w:lvlJc w:val="left"/>
      <w:pPr>
        <w:ind w:left="1788" w:hanging="360"/>
      </w:pPr>
    </w:lvl>
    <w:lvl w:ilvl="2" w:tplc="6D3E58A2">
      <w:start w:val="1"/>
      <w:numFmt w:val="lowerRoman"/>
      <w:lvlText w:val="%3."/>
      <w:lvlJc w:val="right"/>
      <w:pPr>
        <w:ind w:left="2508" w:hanging="180"/>
      </w:pPr>
    </w:lvl>
    <w:lvl w:ilvl="3" w:tplc="CD7CC804">
      <w:start w:val="1"/>
      <w:numFmt w:val="decimal"/>
      <w:lvlText w:val="%4."/>
      <w:lvlJc w:val="left"/>
      <w:pPr>
        <w:ind w:left="3228" w:hanging="360"/>
      </w:pPr>
    </w:lvl>
    <w:lvl w:ilvl="4" w:tplc="EDE07068">
      <w:start w:val="1"/>
      <w:numFmt w:val="lowerLetter"/>
      <w:lvlText w:val="%5."/>
      <w:lvlJc w:val="left"/>
      <w:pPr>
        <w:ind w:left="3948" w:hanging="360"/>
      </w:pPr>
    </w:lvl>
    <w:lvl w:ilvl="5" w:tplc="B9544BF6">
      <w:start w:val="1"/>
      <w:numFmt w:val="lowerRoman"/>
      <w:lvlText w:val="%6."/>
      <w:lvlJc w:val="right"/>
      <w:pPr>
        <w:ind w:left="4668" w:hanging="180"/>
      </w:pPr>
    </w:lvl>
    <w:lvl w:ilvl="6" w:tplc="B1626EA2">
      <w:start w:val="1"/>
      <w:numFmt w:val="decimal"/>
      <w:lvlText w:val="%7."/>
      <w:lvlJc w:val="left"/>
      <w:pPr>
        <w:ind w:left="5388" w:hanging="360"/>
      </w:pPr>
    </w:lvl>
    <w:lvl w:ilvl="7" w:tplc="CAFCB3AC">
      <w:start w:val="1"/>
      <w:numFmt w:val="lowerLetter"/>
      <w:lvlText w:val="%8."/>
      <w:lvlJc w:val="left"/>
      <w:pPr>
        <w:ind w:left="6108" w:hanging="360"/>
      </w:pPr>
    </w:lvl>
    <w:lvl w:ilvl="8" w:tplc="4622F244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AB81F3C"/>
    <w:multiLevelType w:val="hybridMultilevel"/>
    <w:tmpl w:val="CB6EB0DC"/>
    <w:lvl w:ilvl="0" w:tplc="66043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9C003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7081C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284DE1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484EE4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67A6F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12A69D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DF4E5B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108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461865"/>
    <w:multiLevelType w:val="hybridMultilevel"/>
    <w:tmpl w:val="3AC057D4"/>
    <w:lvl w:ilvl="0" w:tplc="EC6EDE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8689AFE">
      <w:start w:val="1"/>
      <w:numFmt w:val="lowerLetter"/>
      <w:lvlText w:val="%2."/>
      <w:lvlJc w:val="left"/>
      <w:pPr>
        <w:ind w:left="1440" w:hanging="360"/>
      </w:pPr>
    </w:lvl>
    <w:lvl w:ilvl="2" w:tplc="823476E8">
      <w:start w:val="1"/>
      <w:numFmt w:val="lowerRoman"/>
      <w:lvlText w:val="%3."/>
      <w:lvlJc w:val="right"/>
      <w:pPr>
        <w:ind w:left="2160" w:hanging="180"/>
      </w:pPr>
    </w:lvl>
    <w:lvl w:ilvl="3" w:tplc="37120FBA">
      <w:start w:val="1"/>
      <w:numFmt w:val="decimal"/>
      <w:lvlText w:val="%4."/>
      <w:lvlJc w:val="left"/>
      <w:pPr>
        <w:ind w:left="2880" w:hanging="360"/>
      </w:pPr>
    </w:lvl>
    <w:lvl w:ilvl="4" w:tplc="D03AFA78">
      <w:start w:val="1"/>
      <w:numFmt w:val="lowerLetter"/>
      <w:lvlText w:val="%5."/>
      <w:lvlJc w:val="left"/>
      <w:pPr>
        <w:ind w:left="3600" w:hanging="360"/>
      </w:pPr>
    </w:lvl>
    <w:lvl w:ilvl="5" w:tplc="6E902A66">
      <w:start w:val="1"/>
      <w:numFmt w:val="lowerRoman"/>
      <w:lvlText w:val="%6."/>
      <w:lvlJc w:val="right"/>
      <w:pPr>
        <w:ind w:left="4320" w:hanging="180"/>
      </w:pPr>
    </w:lvl>
    <w:lvl w:ilvl="6" w:tplc="D18C88B8">
      <w:start w:val="1"/>
      <w:numFmt w:val="decimal"/>
      <w:lvlText w:val="%7."/>
      <w:lvlJc w:val="left"/>
      <w:pPr>
        <w:ind w:left="5040" w:hanging="360"/>
      </w:pPr>
    </w:lvl>
    <w:lvl w:ilvl="7" w:tplc="668093BE">
      <w:start w:val="1"/>
      <w:numFmt w:val="lowerLetter"/>
      <w:lvlText w:val="%8."/>
      <w:lvlJc w:val="left"/>
      <w:pPr>
        <w:ind w:left="5760" w:hanging="360"/>
      </w:pPr>
    </w:lvl>
    <w:lvl w:ilvl="8" w:tplc="8C9A618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8E5174"/>
    <w:multiLevelType w:val="hybridMultilevel"/>
    <w:tmpl w:val="2C9A9816"/>
    <w:lvl w:ilvl="0" w:tplc="0CCEB9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B9250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AEFB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CAA2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AC0F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601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5AC2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76B8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56DB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B51A9C"/>
    <w:multiLevelType w:val="hybridMultilevel"/>
    <w:tmpl w:val="EDA2E5AE"/>
    <w:lvl w:ilvl="0" w:tplc="C826177C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4A5AB19E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6FF478C4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6BECB9A8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D4E83F72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7BBC741C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C81208D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7DC46B64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7A29A1A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07C4D40"/>
    <w:multiLevelType w:val="hybridMultilevel"/>
    <w:tmpl w:val="9F062874"/>
    <w:lvl w:ilvl="0" w:tplc="3C422440">
      <w:start w:val="1"/>
      <w:numFmt w:val="decimal"/>
      <w:lvlText w:val="%1."/>
      <w:lvlJc w:val="left"/>
      <w:pPr>
        <w:ind w:left="2"/>
      </w:pPr>
      <w:rPr>
        <w:rFonts w:ascii="Times New Roman" w:eastAsia="Calibri" w:hAnsi="Times New Roman" w:cs="Times New Roman" w:hint="default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 w:tplc="27EE4946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5BA8CD16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50C61090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B238AEE4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F5B6CD58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24E6D3A0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5E6E1DA8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FD2E987C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" w15:restartNumberingAfterBreak="0">
    <w:nsid w:val="311B12D5"/>
    <w:multiLevelType w:val="multilevel"/>
    <w:tmpl w:val="D86662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16820F4"/>
    <w:multiLevelType w:val="hybridMultilevel"/>
    <w:tmpl w:val="BD70FADA"/>
    <w:lvl w:ilvl="0" w:tplc="3D14BCD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7563F9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1EACF9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4EE431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036623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56E0AC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964EED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C801B9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F14629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43352B1"/>
    <w:multiLevelType w:val="hybridMultilevel"/>
    <w:tmpl w:val="24D8EBBA"/>
    <w:lvl w:ilvl="0" w:tplc="ED429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0C80FA">
      <w:start w:val="1"/>
      <w:numFmt w:val="lowerLetter"/>
      <w:lvlText w:val="%2."/>
      <w:lvlJc w:val="left"/>
      <w:pPr>
        <w:ind w:left="1440" w:hanging="360"/>
      </w:pPr>
    </w:lvl>
    <w:lvl w:ilvl="2" w:tplc="840C43D6">
      <w:start w:val="1"/>
      <w:numFmt w:val="lowerRoman"/>
      <w:lvlText w:val="%3."/>
      <w:lvlJc w:val="right"/>
      <w:pPr>
        <w:ind w:left="2160" w:hanging="180"/>
      </w:pPr>
    </w:lvl>
    <w:lvl w:ilvl="3" w:tplc="B79438EA">
      <w:start w:val="1"/>
      <w:numFmt w:val="decimal"/>
      <w:lvlText w:val="%4."/>
      <w:lvlJc w:val="left"/>
      <w:pPr>
        <w:ind w:left="2880" w:hanging="360"/>
      </w:pPr>
    </w:lvl>
    <w:lvl w:ilvl="4" w:tplc="CC10FD4C">
      <w:start w:val="1"/>
      <w:numFmt w:val="lowerLetter"/>
      <w:lvlText w:val="%5."/>
      <w:lvlJc w:val="left"/>
      <w:pPr>
        <w:ind w:left="3600" w:hanging="360"/>
      </w:pPr>
    </w:lvl>
    <w:lvl w:ilvl="5" w:tplc="166211D8">
      <w:start w:val="1"/>
      <w:numFmt w:val="lowerRoman"/>
      <w:lvlText w:val="%6."/>
      <w:lvlJc w:val="right"/>
      <w:pPr>
        <w:ind w:left="4320" w:hanging="180"/>
      </w:pPr>
    </w:lvl>
    <w:lvl w:ilvl="6" w:tplc="FFD43650">
      <w:start w:val="1"/>
      <w:numFmt w:val="decimal"/>
      <w:lvlText w:val="%7."/>
      <w:lvlJc w:val="left"/>
      <w:pPr>
        <w:ind w:left="5040" w:hanging="360"/>
      </w:pPr>
    </w:lvl>
    <w:lvl w:ilvl="7" w:tplc="12F2189E">
      <w:start w:val="1"/>
      <w:numFmt w:val="lowerLetter"/>
      <w:lvlText w:val="%8."/>
      <w:lvlJc w:val="left"/>
      <w:pPr>
        <w:ind w:left="5760" w:hanging="360"/>
      </w:pPr>
    </w:lvl>
    <w:lvl w:ilvl="8" w:tplc="E9A643F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A25659"/>
    <w:multiLevelType w:val="multilevel"/>
    <w:tmpl w:val="6532B1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3E1914FB"/>
    <w:multiLevelType w:val="multilevel"/>
    <w:tmpl w:val="1C2624C6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3F1D699A"/>
    <w:multiLevelType w:val="hybridMultilevel"/>
    <w:tmpl w:val="0A20F136"/>
    <w:lvl w:ilvl="0" w:tplc="28C8FE7E">
      <w:start w:val="1"/>
      <w:numFmt w:val="decimal"/>
      <w:lvlText w:val="%1."/>
      <w:lvlJc w:val="left"/>
      <w:pPr>
        <w:ind w:left="2"/>
      </w:pPr>
      <w:rPr>
        <w:rFonts w:ascii="Times New Roman" w:eastAsia="Calibri" w:hAnsi="Times New Roman" w:cs="Times New Roman" w:hint="default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 w:tplc="F5BA6BA8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9ACAA662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6C52E556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A1FAA588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C92C431C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F17CB32A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D2A6DAE0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62723F92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5" w15:restartNumberingAfterBreak="0">
    <w:nsid w:val="46741B31"/>
    <w:multiLevelType w:val="hybridMultilevel"/>
    <w:tmpl w:val="D7CEB19E"/>
    <w:lvl w:ilvl="0" w:tplc="7BC23A9E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361634BE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AD981684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EFAC76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E244EF5E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955A4A58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A8C700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CE29EE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114A8B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6FA26FE"/>
    <w:multiLevelType w:val="multilevel"/>
    <w:tmpl w:val="421A30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83A28D4"/>
    <w:multiLevelType w:val="hybridMultilevel"/>
    <w:tmpl w:val="185AAE90"/>
    <w:lvl w:ilvl="0" w:tplc="68F4B36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A288B30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21C811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A260F8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F6E103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3982CD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6240A4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A5C777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9162A4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CD3102D"/>
    <w:multiLevelType w:val="hybridMultilevel"/>
    <w:tmpl w:val="674C32F4"/>
    <w:lvl w:ilvl="0" w:tplc="1BC4B8F8">
      <w:start w:val="1"/>
      <w:numFmt w:val="bullet"/>
      <w:lvlText w:val="•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A3C07C4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F3F8261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F35222F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396C44D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6746769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A60EFE5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F31E67A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00F627A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9" w15:restartNumberingAfterBreak="0">
    <w:nsid w:val="4CD6764C"/>
    <w:multiLevelType w:val="hybridMultilevel"/>
    <w:tmpl w:val="10A85BB2"/>
    <w:lvl w:ilvl="0" w:tplc="12500A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4E4F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EE8A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DA86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208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C806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3A79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3AE5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AEAD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0853CA"/>
    <w:multiLevelType w:val="multilevel"/>
    <w:tmpl w:val="05D4EB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1" w15:restartNumberingAfterBreak="0">
    <w:nsid w:val="515907F0"/>
    <w:multiLevelType w:val="hybridMultilevel"/>
    <w:tmpl w:val="4FF6F826"/>
    <w:lvl w:ilvl="0" w:tplc="6A025AE2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17883AFE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A4C804B2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6B80A32E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8EE4309E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9EF6DC7E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637E7626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5D4051A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85640DA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32" w15:restartNumberingAfterBreak="0">
    <w:nsid w:val="527463CB"/>
    <w:multiLevelType w:val="hybridMultilevel"/>
    <w:tmpl w:val="47282042"/>
    <w:lvl w:ilvl="0" w:tplc="0136BE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DA2790E">
      <w:start w:val="1"/>
      <w:numFmt w:val="lowerLetter"/>
      <w:lvlText w:val="%2."/>
      <w:lvlJc w:val="left"/>
      <w:pPr>
        <w:ind w:left="1440" w:hanging="360"/>
      </w:pPr>
    </w:lvl>
    <w:lvl w:ilvl="2" w:tplc="B29A6CFE">
      <w:start w:val="1"/>
      <w:numFmt w:val="lowerRoman"/>
      <w:lvlText w:val="%3."/>
      <w:lvlJc w:val="right"/>
      <w:pPr>
        <w:ind w:left="2160" w:hanging="180"/>
      </w:pPr>
    </w:lvl>
    <w:lvl w:ilvl="3" w:tplc="C7709A64">
      <w:start w:val="1"/>
      <w:numFmt w:val="decimal"/>
      <w:lvlText w:val="%4."/>
      <w:lvlJc w:val="left"/>
      <w:pPr>
        <w:ind w:left="2880" w:hanging="360"/>
      </w:pPr>
    </w:lvl>
    <w:lvl w:ilvl="4" w:tplc="8466D1EA">
      <w:start w:val="1"/>
      <w:numFmt w:val="lowerLetter"/>
      <w:lvlText w:val="%5."/>
      <w:lvlJc w:val="left"/>
      <w:pPr>
        <w:ind w:left="3600" w:hanging="360"/>
      </w:pPr>
    </w:lvl>
    <w:lvl w:ilvl="5" w:tplc="9C0878F4">
      <w:start w:val="1"/>
      <w:numFmt w:val="lowerRoman"/>
      <w:lvlText w:val="%6."/>
      <w:lvlJc w:val="right"/>
      <w:pPr>
        <w:ind w:left="4320" w:hanging="180"/>
      </w:pPr>
    </w:lvl>
    <w:lvl w:ilvl="6" w:tplc="A5B0BF54">
      <w:start w:val="1"/>
      <w:numFmt w:val="decimal"/>
      <w:lvlText w:val="%7."/>
      <w:lvlJc w:val="left"/>
      <w:pPr>
        <w:ind w:left="5040" w:hanging="360"/>
      </w:pPr>
    </w:lvl>
    <w:lvl w:ilvl="7" w:tplc="82B4BBC4">
      <w:start w:val="1"/>
      <w:numFmt w:val="lowerLetter"/>
      <w:lvlText w:val="%8."/>
      <w:lvlJc w:val="left"/>
      <w:pPr>
        <w:ind w:left="5760" w:hanging="360"/>
      </w:pPr>
    </w:lvl>
    <w:lvl w:ilvl="8" w:tplc="D4FEA7A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D763F"/>
    <w:multiLevelType w:val="hybridMultilevel"/>
    <w:tmpl w:val="4DD2E26A"/>
    <w:lvl w:ilvl="0" w:tplc="AD4849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F081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DECBA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FA4E94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A78B77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A3492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324C81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9867FF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E2023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C0C05DF"/>
    <w:multiLevelType w:val="hybridMultilevel"/>
    <w:tmpl w:val="E472914E"/>
    <w:lvl w:ilvl="0" w:tplc="F9AA93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D5030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8268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5474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FE25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1A6E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D885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1E02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D82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EE6515"/>
    <w:multiLevelType w:val="multilevel"/>
    <w:tmpl w:val="81D2CB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1DB4CF1"/>
    <w:multiLevelType w:val="hybridMultilevel"/>
    <w:tmpl w:val="EC483718"/>
    <w:lvl w:ilvl="0" w:tplc="FFCE2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BB6B8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10C9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58DC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CC37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D0B6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CAA0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94A7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804E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6E37C0"/>
    <w:multiLevelType w:val="hybridMultilevel"/>
    <w:tmpl w:val="225ED152"/>
    <w:lvl w:ilvl="0" w:tplc="C852AF96">
      <w:start w:val="1"/>
      <w:numFmt w:val="bullet"/>
      <w:lvlText w:val="–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8F50971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21B8EF2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2E0038C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6254C97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90404A7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EABA701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C7FA3D2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642C4DD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8" w15:restartNumberingAfterBreak="0">
    <w:nsid w:val="70490274"/>
    <w:multiLevelType w:val="hybridMultilevel"/>
    <w:tmpl w:val="B40EF70E"/>
    <w:lvl w:ilvl="0" w:tplc="9CB2067C">
      <w:start w:val="1"/>
      <w:numFmt w:val="bullet"/>
      <w:lvlText w:val="–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426C774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DB84E6F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DAE07B5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67C69C3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4EBA9A0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292C03D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CBCE3F4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95E28CD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9" w15:restartNumberingAfterBreak="0">
    <w:nsid w:val="730E3525"/>
    <w:multiLevelType w:val="hybridMultilevel"/>
    <w:tmpl w:val="15FA865A"/>
    <w:lvl w:ilvl="0" w:tplc="D1DEBA9A">
      <w:start w:val="1"/>
      <w:numFmt w:val="decimal"/>
      <w:lvlText w:val="%1."/>
      <w:lvlJc w:val="left"/>
      <w:pPr>
        <w:ind w:left="2"/>
      </w:pPr>
      <w:rPr>
        <w:rFonts w:ascii="Times New Roman" w:eastAsia="Calibri" w:hAnsi="Times New Roman" w:cs="Times New Roman" w:hint="default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 w:tplc="48E4B7A6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CA908C50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3B2EE26C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FAFC3C38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A03469AA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0A26C9A0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7B7255D6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672EE00C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0" w15:restartNumberingAfterBreak="0">
    <w:nsid w:val="73F00474"/>
    <w:multiLevelType w:val="hybridMultilevel"/>
    <w:tmpl w:val="E9EA7C8C"/>
    <w:lvl w:ilvl="0" w:tplc="63A2C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484A6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C4AB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EF2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46FF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C480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1AE0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4E0A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B42D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9B1F21"/>
    <w:multiLevelType w:val="hybridMultilevel"/>
    <w:tmpl w:val="DBEEFB94"/>
    <w:lvl w:ilvl="0" w:tplc="0E9CB9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3BAEF5E4">
      <w:start w:val="1"/>
      <w:numFmt w:val="lowerLetter"/>
      <w:lvlText w:val="%2."/>
      <w:lvlJc w:val="left"/>
      <w:pPr>
        <w:ind w:left="1931" w:hanging="360"/>
      </w:pPr>
    </w:lvl>
    <w:lvl w:ilvl="2" w:tplc="D6E48D24">
      <w:start w:val="1"/>
      <w:numFmt w:val="lowerRoman"/>
      <w:lvlText w:val="%3."/>
      <w:lvlJc w:val="right"/>
      <w:pPr>
        <w:ind w:left="2651" w:hanging="180"/>
      </w:pPr>
    </w:lvl>
    <w:lvl w:ilvl="3" w:tplc="04B85C08">
      <w:start w:val="1"/>
      <w:numFmt w:val="decimal"/>
      <w:lvlText w:val="%4."/>
      <w:lvlJc w:val="left"/>
      <w:pPr>
        <w:ind w:left="3371" w:hanging="360"/>
      </w:pPr>
    </w:lvl>
    <w:lvl w:ilvl="4" w:tplc="39189712">
      <w:start w:val="1"/>
      <w:numFmt w:val="lowerLetter"/>
      <w:lvlText w:val="%5."/>
      <w:lvlJc w:val="left"/>
      <w:pPr>
        <w:ind w:left="4091" w:hanging="360"/>
      </w:pPr>
    </w:lvl>
    <w:lvl w:ilvl="5" w:tplc="26E20AB2">
      <w:start w:val="1"/>
      <w:numFmt w:val="lowerRoman"/>
      <w:lvlText w:val="%6."/>
      <w:lvlJc w:val="right"/>
      <w:pPr>
        <w:ind w:left="4811" w:hanging="180"/>
      </w:pPr>
    </w:lvl>
    <w:lvl w:ilvl="6" w:tplc="D21E883E">
      <w:start w:val="1"/>
      <w:numFmt w:val="decimal"/>
      <w:lvlText w:val="%7."/>
      <w:lvlJc w:val="left"/>
      <w:pPr>
        <w:ind w:left="5531" w:hanging="360"/>
      </w:pPr>
    </w:lvl>
    <w:lvl w:ilvl="7" w:tplc="27987F82">
      <w:start w:val="1"/>
      <w:numFmt w:val="lowerLetter"/>
      <w:lvlText w:val="%8."/>
      <w:lvlJc w:val="left"/>
      <w:pPr>
        <w:ind w:left="6251" w:hanging="360"/>
      </w:pPr>
    </w:lvl>
    <w:lvl w:ilvl="8" w:tplc="348C4244">
      <w:start w:val="1"/>
      <w:numFmt w:val="lowerRoman"/>
      <w:lvlText w:val="%9."/>
      <w:lvlJc w:val="right"/>
      <w:pPr>
        <w:ind w:left="6971" w:hanging="180"/>
      </w:pPr>
    </w:lvl>
  </w:abstractNum>
  <w:abstractNum w:abstractNumId="42" w15:restartNumberingAfterBreak="0">
    <w:nsid w:val="77AF3E97"/>
    <w:multiLevelType w:val="hybridMultilevel"/>
    <w:tmpl w:val="DB28073E"/>
    <w:lvl w:ilvl="0" w:tplc="2F3EC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B4FC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4812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F26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85D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A46A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F8BD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B007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28BD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744C2E"/>
    <w:multiLevelType w:val="hybridMultilevel"/>
    <w:tmpl w:val="72EE7F8C"/>
    <w:lvl w:ilvl="0" w:tplc="89DAF8C8">
      <w:start w:val="1"/>
      <w:numFmt w:val="decimal"/>
      <w:lvlText w:val="%1."/>
      <w:lvlJc w:val="left"/>
      <w:pPr>
        <w:ind w:left="2"/>
      </w:pPr>
      <w:rPr>
        <w:rFonts w:ascii="Times New Roman" w:eastAsia="Calibri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 w:tplc="ADAC3E3C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0484BD00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446AE846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6E74E6B4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1C02D860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9458688E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A364DC10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0074C7F4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4" w15:restartNumberingAfterBreak="0">
    <w:nsid w:val="7B966BE0"/>
    <w:multiLevelType w:val="hybridMultilevel"/>
    <w:tmpl w:val="60F2B232"/>
    <w:lvl w:ilvl="0" w:tplc="AE0A25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F479E2">
      <w:start w:val="1"/>
      <w:numFmt w:val="lowerLetter"/>
      <w:lvlText w:val="%2."/>
      <w:lvlJc w:val="left"/>
      <w:pPr>
        <w:ind w:left="1440" w:hanging="360"/>
      </w:pPr>
    </w:lvl>
    <w:lvl w:ilvl="2" w:tplc="5F34BCBC">
      <w:start w:val="1"/>
      <w:numFmt w:val="lowerRoman"/>
      <w:lvlText w:val="%3."/>
      <w:lvlJc w:val="right"/>
      <w:pPr>
        <w:ind w:left="2160" w:hanging="180"/>
      </w:pPr>
    </w:lvl>
    <w:lvl w:ilvl="3" w:tplc="F7A64928">
      <w:start w:val="1"/>
      <w:numFmt w:val="decimal"/>
      <w:lvlText w:val="%4."/>
      <w:lvlJc w:val="left"/>
      <w:pPr>
        <w:ind w:left="2880" w:hanging="360"/>
      </w:pPr>
    </w:lvl>
    <w:lvl w:ilvl="4" w:tplc="0EEE3AB2">
      <w:start w:val="1"/>
      <w:numFmt w:val="lowerLetter"/>
      <w:lvlText w:val="%5."/>
      <w:lvlJc w:val="left"/>
      <w:pPr>
        <w:ind w:left="3600" w:hanging="360"/>
      </w:pPr>
    </w:lvl>
    <w:lvl w:ilvl="5" w:tplc="1478B864">
      <w:start w:val="1"/>
      <w:numFmt w:val="lowerRoman"/>
      <w:lvlText w:val="%6."/>
      <w:lvlJc w:val="right"/>
      <w:pPr>
        <w:ind w:left="4320" w:hanging="180"/>
      </w:pPr>
    </w:lvl>
    <w:lvl w:ilvl="6" w:tplc="7F4C1F6E">
      <w:start w:val="1"/>
      <w:numFmt w:val="decimal"/>
      <w:lvlText w:val="%7."/>
      <w:lvlJc w:val="left"/>
      <w:pPr>
        <w:ind w:left="5040" w:hanging="360"/>
      </w:pPr>
    </w:lvl>
    <w:lvl w:ilvl="7" w:tplc="19BE0FC2">
      <w:start w:val="1"/>
      <w:numFmt w:val="lowerLetter"/>
      <w:lvlText w:val="%8."/>
      <w:lvlJc w:val="left"/>
      <w:pPr>
        <w:ind w:left="5760" w:hanging="360"/>
      </w:pPr>
    </w:lvl>
    <w:lvl w:ilvl="8" w:tplc="D7741324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9E0381"/>
    <w:multiLevelType w:val="multilevel"/>
    <w:tmpl w:val="5EEE6D5C"/>
    <w:lvl w:ilvl="0">
      <w:start w:val="1"/>
      <w:numFmt w:val="decimal"/>
      <w:lvlText w:val="%1."/>
      <w:lvlJc w:val="left"/>
      <w:pPr>
        <w:ind w:left="2"/>
      </w:pPr>
      <w:rPr>
        <w:rFonts w:ascii="Times New Roman" w:eastAsia="Calibri" w:hAnsi="Times New Roman" w:cs="Times New Roman" w:hint="default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33"/>
      </w:pPr>
      <w:rPr>
        <w:rFonts w:ascii="Times New Roman" w:eastAsia="Calibri" w:hAnsi="Times New Roman" w:cs="Times New Roman" w:hint="default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6" w15:restartNumberingAfterBreak="0">
    <w:nsid w:val="7E7C3A04"/>
    <w:multiLevelType w:val="hybridMultilevel"/>
    <w:tmpl w:val="C22A5482"/>
    <w:lvl w:ilvl="0" w:tplc="56B8392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F66628EA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F6A7E8A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E93AF73C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7576D2F8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64EC668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3CAB31E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292D342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2DA5B6A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5"/>
  </w:num>
  <w:num w:numId="3">
    <w:abstractNumId w:val="18"/>
  </w:num>
  <w:num w:numId="4">
    <w:abstractNumId w:val="28"/>
  </w:num>
  <w:num w:numId="5">
    <w:abstractNumId w:val="9"/>
  </w:num>
  <w:num w:numId="6">
    <w:abstractNumId w:val="1"/>
  </w:num>
  <w:num w:numId="7">
    <w:abstractNumId w:val="2"/>
  </w:num>
  <w:num w:numId="8">
    <w:abstractNumId w:val="38"/>
  </w:num>
  <w:num w:numId="9">
    <w:abstractNumId w:val="37"/>
  </w:num>
  <w:num w:numId="10">
    <w:abstractNumId w:val="39"/>
  </w:num>
  <w:num w:numId="11">
    <w:abstractNumId w:val="43"/>
  </w:num>
  <w:num w:numId="12">
    <w:abstractNumId w:val="31"/>
  </w:num>
  <w:num w:numId="13">
    <w:abstractNumId w:val="5"/>
  </w:num>
  <w:num w:numId="14">
    <w:abstractNumId w:val="0"/>
  </w:num>
  <w:num w:numId="15">
    <w:abstractNumId w:val="41"/>
  </w:num>
  <w:num w:numId="16">
    <w:abstractNumId w:val="13"/>
  </w:num>
  <w:num w:numId="17">
    <w:abstractNumId w:val="44"/>
  </w:num>
  <w:num w:numId="18">
    <w:abstractNumId w:val="4"/>
  </w:num>
  <w:num w:numId="19">
    <w:abstractNumId w:val="10"/>
  </w:num>
  <w:num w:numId="20">
    <w:abstractNumId w:val="30"/>
  </w:num>
  <w:num w:numId="21">
    <w:abstractNumId w:val="8"/>
  </w:num>
  <w:num w:numId="22">
    <w:abstractNumId w:val="23"/>
  </w:num>
  <w:num w:numId="23">
    <w:abstractNumId w:val="29"/>
  </w:num>
  <w:num w:numId="24">
    <w:abstractNumId w:val="12"/>
  </w:num>
  <w:num w:numId="25">
    <w:abstractNumId w:val="35"/>
  </w:num>
  <w:num w:numId="26">
    <w:abstractNumId w:val="19"/>
  </w:num>
  <w:num w:numId="27">
    <w:abstractNumId w:val="26"/>
  </w:num>
  <w:num w:numId="28">
    <w:abstractNumId w:val="6"/>
  </w:num>
  <w:num w:numId="29">
    <w:abstractNumId w:val="3"/>
  </w:num>
  <w:num w:numId="30">
    <w:abstractNumId w:val="40"/>
  </w:num>
  <w:num w:numId="31">
    <w:abstractNumId w:val="22"/>
  </w:num>
  <w:num w:numId="32">
    <w:abstractNumId w:val="16"/>
  </w:num>
  <w:num w:numId="33">
    <w:abstractNumId w:val="33"/>
    <w:lvlOverride w:ilvl="0">
      <w:lvl w:ilvl="0" w:tplc="AD484928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4">
    <w:abstractNumId w:val="36"/>
  </w:num>
  <w:num w:numId="35">
    <w:abstractNumId w:val="34"/>
  </w:num>
  <w:num w:numId="36">
    <w:abstractNumId w:val="42"/>
  </w:num>
  <w:num w:numId="37">
    <w:abstractNumId w:val="20"/>
  </w:num>
  <w:num w:numId="38">
    <w:abstractNumId w:val="32"/>
  </w:num>
  <w:num w:numId="39">
    <w:abstractNumId w:val="21"/>
  </w:num>
  <w:num w:numId="40">
    <w:abstractNumId w:val="15"/>
  </w:num>
  <w:num w:numId="41">
    <w:abstractNumId w:val="14"/>
  </w:num>
  <w:num w:numId="42">
    <w:abstractNumId w:val="46"/>
  </w:num>
  <w:num w:numId="43">
    <w:abstractNumId w:val="7"/>
  </w:num>
  <w:num w:numId="44">
    <w:abstractNumId w:val="25"/>
  </w:num>
  <w:num w:numId="45">
    <w:abstractNumId w:val="17"/>
  </w:num>
  <w:num w:numId="46">
    <w:abstractNumId w:val="27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69C"/>
    <w:rsid w:val="003220E9"/>
    <w:rsid w:val="00DD269C"/>
    <w:rsid w:val="00F8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BBD48"/>
  <w15:docId w15:val="{81F3C2D5-E3F0-428A-AF2B-76C7DC2C3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347" w:lineRule="auto"/>
      <w:ind w:right="128" w:firstLine="698"/>
      <w:jc w:val="both"/>
    </w:pPr>
    <w:rPr>
      <w:rFonts w:ascii="Times New Roman" w:eastAsia="Calibri" w:hAnsi="Times New Roman" w:cs="Calibri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128" w:hanging="10"/>
      <w:jc w:val="right"/>
      <w:outlineLvl w:val="0"/>
    </w:pPr>
    <w:rPr>
      <w:rFonts w:ascii="Calibri" w:eastAsia="Calibri" w:hAnsi="Calibri" w:cs="Calibri"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right="122"/>
      <w:jc w:val="both"/>
      <w:outlineLvl w:val="1"/>
    </w:pPr>
    <w:rPr>
      <w:rFonts w:ascii="Times New Roman" w:eastAsia="Cambria Math" w:hAnsi="Times New Roman" w:cs="Cambria Math"/>
      <w:color w:val="000000"/>
      <w:sz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="Calibri Light" w:eastAsia="Times New Roman" w:hAnsi="Calibri Light" w:cs="Times New Roman"/>
      <w:i/>
      <w:iCs/>
      <w:color w:val="2F5496"/>
      <w:sz w:val="22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a5">
    <w:name w:val="Название объекта Знак"/>
    <w:basedOn w:val="a0"/>
    <w:link w:val="a6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7">
    <w:name w:val="endnote text"/>
    <w:basedOn w:val="a"/>
    <w:link w:val="a8"/>
    <w:uiPriority w:val="99"/>
    <w:semiHidden/>
    <w:unhideWhenUsed/>
    <w:pPr>
      <w:spacing w:line="240" w:lineRule="auto"/>
    </w:pPr>
    <w:rPr>
      <w:sz w:val="20"/>
    </w:rPr>
  </w:style>
  <w:style w:type="character" w:customStyle="1" w:styleId="a8">
    <w:name w:val="Текст концевой сноски Знак"/>
    <w:link w:val="a7"/>
    <w:uiPriority w:val="99"/>
    <w:rPr>
      <w:sz w:val="20"/>
    </w:rPr>
  </w:style>
  <w:style w:type="character" w:styleId="a9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10">
    <w:name w:val="Заголовок 1 Знак"/>
    <w:link w:val="1"/>
    <w:uiPriority w:val="9"/>
    <w:rPr>
      <w:rFonts w:ascii="Calibri" w:eastAsia="Calibri" w:hAnsi="Calibri" w:cs="Calibri"/>
      <w:color w:val="000000"/>
      <w:sz w:val="24"/>
    </w:rPr>
  </w:style>
  <w:style w:type="character" w:customStyle="1" w:styleId="20">
    <w:name w:val="Заголовок 2 Знак"/>
    <w:link w:val="2"/>
    <w:uiPriority w:val="9"/>
    <w:rPr>
      <w:rFonts w:ascii="Times New Roman" w:eastAsia="Cambria Math" w:hAnsi="Times New Roman" w:cs="Cambria Math"/>
      <w:color w:val="000000"/>
      <w:sz w:val="26"/>
    </w:rPr>
  </w:style>
  <w:style w:type="paragraph" w:styleId="12">
    <w:name w:val="toc 1"/>
    <w:hidden/>
    <w:uiPriority w:val="39"/>
    <w:pPr>
      <w:spacing w:after="105"/>
      <w:ind w:left="24" w:right="23"/>
      <w:jc w:val="both"/>
    </w:pPr>
    <w:rPr>
      <w:rFonts w:ascii="Calibri" w:eastAsia="Calibri" w:hAnsi="Calibri" w:cs="Calibri"/>
      <w:color w:val="000000"/>
      <w:sz w:val="24"/>
    </w:rPr>
  </w:style>
  <w:style w:type="paragraph" w:styleId="24">
    <w:name w:val="toc 2"/>
    <w:hidden/>
    <w:uiPriority w:val="39"/>
    <w:pPr>
      <w:spacing w:after="519" w:line="389" w:lineRule="auto"/>
      <w:ind w:left="42" w:right="151" w:hanging="10"/>
    </w:pPr>
    <w:rPr>
      <w:rFonts w:ascii="Calibri" w:eastAsia="Calibri" w:hAnsi="Calibri" w:cs="Calibri"/>
      <w:color w:val="000000"/>
      <w:sz w:val="21"/>
    </w:rPr>
  </w:style>
  <w:style w:type="table" w:customStyle="1" w:styleId="13">
    <w:name w:val="Сетка таблицы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paragraph" w:styleId="ac">
    <w:name w:val="No Spacing"/>
    <w:next w:val="ad"/>
    <w:uiPriority w:val="1"/>
    <w:qFormat/>
    <w:pPr>
      <w:spacing w:after="0" w:line="240" w:lineRule="auto"/>
      <w:ind w:right="128" w:firstLine="698"/>
      <w:jc w:val="both"/>
    </w:pPr>
    <w:rPr>
      <w:rFonts w:ascii="Times New Roman" w:eastAsia="Calibri" w:hAnsi="Times New Roman" w:cs="Calibri"/>
      <w:color w:val="000000"/>
      <w:sz w:val="26"/>
    </w:rPr>
  </w:style>
  <w:style w:type="paragraph" w:styleId="ae">
    <w:name w:val="header"/>
    <w:basedOn w:val="a"/>
    <w:link w:val="af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Pr>
      <w:rFonts w:ascii="Calibri" w:eastAsia="Calibri" w:hAnsi="Calibri" w:cs="Calibri"/>
      <w:color w:val="000000"/>
      <w:sz w:val="24"/>
    </w:rPr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Subtitle"/>
    <w:basedOn w:val="a"/>
    <w:next w:val="a"/>
    <w:link w:val="af1"/>
    <w:uiPriority w:val="11"/>
    <w:qFormat/>
    <w:pPr>
      <w:numPr>
        <w:ilvl w:val="1"/>
      </w:numPr>
      <w:spacing w:after="160"/>
      <w:ind w:firstLine="698"/>
    </w:pPr>
    <w:rPr>
      <w:rFonts w:eastAsiaTheme="minorEastAsia" w:cstheme="minorBidi"/>
      <w:color w:val="000000" w:themeColor="text1"/>
      <w:spacing w:val="15"/>
    </w:rPr>
  </w:style>
  <w:style w:type="character" w:customStyle="1" w:styleId="af1">
    <w:name w:val="Подзаголовок Знак"/>
    <w:basedOn w:val="a0"/>
    <w:link w:val="ad"/>
    <w:uiPriority w:val="11"/>
    <w:rPr>
      <w:rFonts w:ascii="Times New Roman" w:hAnsi="Times New Roman"/>
      <w:color w:val="000000" w:themeColor="text1"/>
      <w:spacing w:val="15"/>
      <w:sz w:val="26"/>
    </w:rPr>
  </w:style>
  <w:style w:type="numbering" w:customStyle="1" w:styleId="14">
    <w:name w:val="Нет списка1"/>
    <w:next w:val="a2"/>
    <w:uiPriority w:val="99"/>
    <w:semiHidden/>
    <w:unhideWhenUsed/>
  </w:style>
  <w:style w:type="table" w:customStyle="1" w:styleId="15">
    <w:name w:val="Сетка таблицы1"/>
    <w:basedOn w:val="a1"/>
    <w:next w:val="af0"/>
    <w:uiPriority w:val="5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Balloon Text"/>
    <w:basedOn w:val="a"/>
    <w:link w:val="af3"/>
    <w:uiPriority w:val="99"/>
    <w:semiHidden/>
    <w:unhideWhenUsed/>
    <w:pPr>
      <w:spacing w:line="240" w:lineRule="auto"/>
      <w:ind w:right="0" w:firstLine="0"/>
      <w:jc w:val="left"/>
    </w:pPr>
    <w:rPr>
      <w:rFonts w:ascii="Segoe UI" w:eastAsiaTheme="minorHAnsi" w:hAnsi="Segoe UI" w:cs="Segoe UI"/>
      <w:color w:val="auto"/>
      <w:sz w:val="18"/>
      <w:szCs w:val="18"/>
      <w:lang w:eastAsia="en-US"/>
    </w:rPr>
  </w:style>
  <w:style w:type="character" w:customStyle="1" w:styleId="af3">
    <w:name w:val="Текст выноски Знак"/>
    <w:basedOn w:val="a0"/>
    <w:link w:val="af2"/>
    <w:uiPriority w:val="99"/>
    <w:semiHidden/>
    <w:rPr>
      <w:rFonts w:ascii="Segoe UI" w:eastAsiaTheme="minorHAnsi" w:hAnsi="Segoe UI" w:cs="Segoe UI"/>
      <w:sz w:val="18"/>
      <w:szCs w:val="18"/>
      <w:lang w:eastAsia="en-US"/>
    </w:rPr>
  </w:style>
  <w:style w:type="table" w:customStyle="1" w:styleId="25">
    <w:name w:val="Сетка таблицы2"/>
    <w:basedOn w:val="a1"/>
    <w:next w:val="af0"/>
    <w:uiPriority w:val="5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">
    <w:name w:val="Нет списка2"/>
    <w:next w:val="a2"/>
    <w:uiPriority w:val="99"/>
    <w:semiHidden/>
    <w:unhideWhenUsed/>
  </w:style>
  <w:style w:type="table" w:customStyle="1" w:styleId="32">
    <w:name w:val="Сетка таблицы3"/>
    <w:basedOn w:val="a1"/>
    <w:next w:val="af0"/>
    <w:uiPriority w:val="5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0"/>
    <w:uiPriority w:val="59"/>
    <w:pPr>
      <w:spacing w:after="0" w:line="240" w:lineRule="auto"/>
    </w:pPr>
    <w:rPr>
      <w:rFonts w:eastAsia="Times New Roman"/>
      <w:sz w:val="21"/>
      <w:szCs w:val="21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f0"/>
    <w:uiPriority w:val="59"/>
    <w:pPr>
      <w:spacing w:after="0" w:line="240" w:lineRule="auto"/>
    </w:pPr>
    <w:rPr>
      <w:rFonts w:eastAsia="Times New Roman"/>
      <w:sz w:val="21"/>
      <w:szCs w:val="21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">
    <w:name w:val="Нет списка3"/>
    <w:next w:val="a2"/>
    <w:uiPriority w:val="99"/>
    <w:semiHidden/>
    <w:unhideWhenUsed/>
  </w:style>
  <w:style w:type="table" w:customStyle="1" w:styleId="42">
    <w:name w:val="Сетка таблицы4"/>
    <w:basedOn w:val="a1"/>
    <w:next w:val="af0"/>
    <w:uiPriority w:val="5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f0"/>
    <w:uiPriority w:val="59"/>
    <w:pPr>
      <w:spacing w:after="0" w:line="240" w:lineRule="auto"/>
    </w:pPr>
    <w:rPr>
      <w:rFonts w:eastAsia="Times New Roman"/>
      <w:sz w:val="21"/>
      <w:szCs w:val="21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next w:val="af0"/>
    <w:uiPriority w:val="59"/>
    <w:pPr>
      <w:spacing w:after="0" w:line="240" w:lineRule="auto"/>
    </w:pPr>
    <w:rPr>
      <w:rFonts w:eastAsia="Times New Roman"/>
      <w:sz w:val="21"/>
      <w:szCs w:val="21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next w:val="af0"/>
    <w:uiPriority w:val="59"/>
    <w:pPr>
      <w:spacing w:after="0" w:line="240" w:lineRule="auto"/>
    </w:pPr>
    <w:rPr>
      <w:rFonts w:eastAsia="Times New Roman"/>
      <w:sz w:val="21"/>
      <w:szCs w:val="21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0">
    <w:name w:val="Сетка таблицы41"/>
    <w:basedOn w:val="a1"/>
    <w:next w:val="af0"/>
    <w:uiPriority w:val="59"/>
    <w:pPr>
      <w:spacing w:after="0" w:line="240" w:lineRule="auto"/>
    </w:pPr>
    <w:rPr>
      <w:rFonts w:eastAsia="Times New Roman"/>
      <w:sz w:val="21"/>
      <w:szCs w:val="21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"/>
    <w:basedOn w:val="a1"/>
    <w:next w:val="af0"/>
    <w:uiPriority w:val="59"/>
    <w:pPr>
      <w:spacing w:after="0" w:line="240" w:lineRule="auto"/>
    </w:pPr>
    <w:rPr>
      <w:rFonts w:eastAsia="Times New Roman"/>
      <w:sz w:val="21"/>
      <w:szCs w:val="21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Сетка таблицы6"/>
    <w:basedOn w:val="a1"/>
    <w:next w:val="af0"/>
    <w:uiPriority w:val="59"/>
    <w:pPr>
      <w:spacing w:after="0" w:line="240" w:lineRule="auto"/>
    </w:pPr>
    <w:rPr>
      <w:rFonts w:eastAsia="Times New Roman"/>
      <w:sz w:val="21"/>
      <w:szCs w:val="21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6">
    <w:name w:val="Стиль1"/>
    <w:basedOn w:val="ad"/>
    <w:link w:val="17"/>
    <w:pPr>
      <w:spacing w:after="0" w:line="240" w:lineRule="auto"/>
    </w:pPr>
  </w:style>
  <w:style w:type="table" w:customStyle="1" w:styleId="230">
    <w:name w:val="Сетка таблицы23"/>
    <w:basedOn w:val="a1"/>
    <w:next w:val="af0"/>
    <w:uiPriority w:val="59"/>
    <w:pPr>
      <w:spacing w:after="0" w:line="240" w:lineRule="auto"/>
    </w:pPr>
    <w:rPr>
      <w:rFonts w:eastAsia="Times New Roman"/>
      <w:sz w:val="21"/>
      <w:szCs w:val="21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Стиль1 Знак"/>
    <w:basedOn w:val="af1"/>
    <w:link w:val="16"/>
    <w:rPr>
      <w:rFonts w:ascii="Times New Roman" w:hAnsi="Times New Roman"/>
      <w:color w:val="000000" w:themeColor="text1"/>
      <w:spacing w:val="15"/>
      <w:sz w:val="26"/>
    </w:rPr>
  </w:style>
  <w:style w:type="paragraph" w:styleId="af4">
    <w:name w:val="footer"/>
    <w:basedOn w:val="a"/>
    <w:link w:val="af5"/>
    <w:uiPriority w:val="99"/>
    <w:unhideWhenUsed/>
    <w:pPr>
      <w:tabs>
        <w:tab w:val="center" w:pos="4680"/>
        <w:tab w:val="right" w:pos="9360"/>
      </w:tabs>
      <w:spacing w:line="240" w:lineRule="auto"/>
      <w:ind w:righ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af5">
    <w:name w:val="Нижний колонтитул Знак"/>
    <w:basedOn w:val="a0"/>
    <w:link w:val="af4"/>
    <w:uiPriority w:val="99"/>
    <w:rPr>
      <w:rFonts w:cs="Times New Roman"/>
    </w:rPr>
  </w:style>
  <w:style w:type="paragraph" w:styleId="af6">
    <w:name w:val="TOC Heading"/>
    <w:basedOn w:val="1"/>
    <w:next w:val="a"/>
    <w:uiPriority w:val="39"/>
    <w:unhideWhenUsed/>
    <w:qFormat/>
    <w:pPr>
      <w:spacing w:before="240"/>
      <w:ind w:left="0" w:right="0" w:firstLine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4">
    <w:name w:val="toc 3"/>
    <w:basedOn w:val="a"/>
    <w:next w:val="a"/>
    <w:uiPriority w:val="39"/>
    <w:unhideWhenUsed/>
    <w:pPr>
      <w:spacing w:after="100" w:line="259" w:lineRule="auto"/>
      <w:ind w:left="440" w:right="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43">
    <w:name w:val="toc 4"/>
    <w:basedOn w:val="a"/>
    <w:next w:val="a"/>
    <w:uiPriority w:val="39"/>
    <w:unhideWhenUsed/>
    <w:pPr>
      <w:spacing w:after="100" w:line="259" w:lineRule="auto"/>
      <w:ind w:left="660" w:right="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53">
    <w:name w:val="toc 5"/>
    <w:basedOn w:val="a"/>
    <w:next w:val="a"/>
    <w:uiPriority w:val="39"/>
    <w:unhideWhenUsed/>
    <w:pPr>
      <w:spacing w:after="100" w:line="259" w:lineRule="auto"/>
      <w:ind w:left="880" w:right="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62">
    <w:name w:val="toc 6"/>
    <w:basedOn w:val="a"/>
    <w:next w:val="a"/>
    <w:uiPriority w:val="39"/>
    <w:unhideWhenUsed/>
    <w:pPr>
      <w:spacing w:after="100" w:line="259" w:lineRule="auto"/>
      <w:ind w:left="1100" w:right="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71">
    <w:name w:val="toc 7"/>
    <w:basedOn w:val="a"/>
    <w:next w:val="a"/>
    <w:uiPriority w:val="39"/>
    <w:unhideWhenUsed/>
    <w:pPr>
      <w:spacing w:after="100" w:line="259" w:lineRule="auto"/>
      <w:ind w:left="1320" w:right="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81">
    <w:name w:val="toc 8"/>
    <w:basedOn w:val="a"/>
    <w:next w:val="a"/>
    <w:uiPriority w:val="39"/>
    <w:unhideWhenUsed/>
    <w:pPr>
      <w:spacing w:after="100" w:line="259" w:lineRule="auto"/>
      <w:ind w:left="1540" w:right="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91">
    <w:name w:val="toc 9"/>
    <w:basedOn w:val="a"/>
    <w:next w:val="a"/>
    <w:uiPriority w:val="39"/>
    <w:unhideWhenUsed/>
    <w:pPr>
      <w:spacing w:after="100" w:line="259" w:lineRule="auto"/>
      <w:ind w:left="1760" w:right="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table" w:customStyle="1" w:styleId="240">
    <w:name w:val="Сетка таблицы24"/>
    <w:basedOn w:val="a1"/>
    <w:next w:val="af0"/>
    <w:uiPriority w:val="59"/>
    <w:pPr>
      <w:spacing w:after="0" w:line="240" w:lineRule="auto"/>
    </w:pPr>
    <w:rPr>
      <w:rFonts w:eastAsia="Times New Roman"/>
      <w:sz w:val="21"/>
      <w:szCs w:val="21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footnote text"/>
    <w:basedOn w:val="a"/>
    <w:link w:val="af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Pr>
      <w:rFonts w:ascii="Times New Roman" w:eastAsia="Calibri" w:hAnsi="Times New Roman" w:cs="Calibri"/>
      <w:color w:val="000000"/>
      <w:sz w:val="20"/>
      <w:szCs w:val="20"/>
    </w:rPr>
  </w:style>
  <w:style w:type="character" w:styleId="af9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411">
    <w:name w:val="Заголовок 41"/>
    <w:basedOn w:val="a"/>
    <w:next w:val="a"/>
    <w:uiPriority w:val="9"/>
    <w:semiHidden/>
    <w:unhideWhenUsed/>
    <w:qFormat/>
    <w:pPr>
      <w:keepNext/>
      <w:keepLines/>
      <w:spacing w:before="40" w:line="259" w:lineRule="auto"/>
      <w:ind w:right="0" w:firstLine="0"/>
      <w:jc w:val="left"/>
      <w:outlineLvl w:val="3"/>
    </w:pPr>
    <w:rPr>
      <w:rFonts w:ascii="Calibri Light" w:eastAsia="Times New Roman" w:hAnsi="Calibri Light" w:cs="Times New Roman"/>
      <w:i/>
      <w:iCs/>
      <w:color w:val="2F5496"/>
      <w:sz w:val="22"/>
      <w:lang w:eastAsia="en-US"/>
    </w:rPr>
  </w:style>
  <w:style w:type="numbering" w:customStyle="1" w:styleId="44">
    <w:name w:val="Нет списка4"/>
    <w:next w:val="a2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Pr>
      <w:rFonts w:ascii="Calibri Light" w:eastAsia="Times New Roman" w:hAnsi="Calibri Light" w:cs="Times New Roman"/>
      <w:i/>
      <w:iCs/>
      <w:color w:val="2F5496"/>
    </w:rPr>
  </w:style>
  <w:style w:type="table" w:customStyle="1" w:styleId="72">
    <w:name w:val="Сетка таблицы7"/>
    <w:basedOn w:val="a1"/>
    <w:next w:val="af0"/>
    <w:uiPriority w:val="5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8">
    <w:name w:val="Название объекта1"/>
    <w:basedOn w:val="a"/>
    <w:next w:val="a"/>
    <w:uiPriority w:val="35"/>
    <w:unhideWhenUsed/>
    <w:qFormat/>
    <w:pPr>
      <w:spacing w:after="200" w:line="240" w:lineRule="auto"/>
      <w:ind w:right="0" w:firstLine="0"/>
      <w:jc w:val="left"/>
    </w:pPr>
    <w:rPr>
      <w:rFonts w:ascii="Calibri" w:hAnsi="Calibri" w:cs="Times New Roman"/>
      <w:i/>
      <w:iCs/>
      <w:color w:val="44546A"/>
      <w:sz w:val="18"/>
      <w:szCs w:val="1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a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  <w:ind w:right="0" w:firstLine="0"/>
      <w:jc w:val="left"/>
    </w:pPr>
    <w:rPr>
      <w:rFonts w:eastAsia="Times New Roman" w:cs="Times New Roman"/>
      <w:color w:val="auto"/>
      <w:sz w:val="24"/>
      <w:szCs w:val="24"/>
    </w:rPr>
  </w:style>
  <w:style w:type="character" w:styleId="afb">
    <w:name w:val="FollowedHyperlink"/>
    <w:basedOn w:val="a0"/>
    <w:uiPriority w:val="99"/>
    <w:semiHidden/>
    <w:unhideWhenUsed/>
    <w:rPr>
      <w:color w:val="954F72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  <w:ind w:right="0" w:firstLine="0"/>
      <w:jc w:val="left"/>
    </w:pPr>
    <w:rPr>
      <w:rFonts w:eastAsia="Times New Roman" w:cs="Times New Roman"/>
      <w:color w:val="auto"/>
      <w:sz w:val="24"/>
      <w:szCs w:val="24"/>
    </w:rPr>
  </w:style>
  <w:style w:type="paragraph" w:customStyle="1" w:styleId="xl66">
    <w:name w:val="xl66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67">
    <w:name w:val="xl6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right="0" w:firstLine="0"/>
      <w:jc w:val="left"/>
    </w:pPr>
    <w:rPr>
      <w:rFonts w:eastAsia="Times New Roman" w:cs="Times New Roman"/>
      <w:color w:val="auto"/>
      <w:sz w:val="24"/>
      <w:szCs w:val="24"/>
    </w:rPr>
  </w:style>
  <w:style w:type="paragraph" w:customStyle="1" w:styleId="xl68">
    <w:name w:val="xl68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right="0" w:firstLine="0"/>
      <w:jc w:val="left"/>
    </w:pPr>
    <w:rPr>
      <w:rFonts w:eastAsia="Times New Roman" w:cs="Times New Roman"/>
      <w:color w:val="auto"/>
      <w:sz w:val="24"/>
      <w:szCs w:val="24"/>
    </w:rPr>
  </w:style>
  <w:style w:type="paragraph" w:customStyle="1" w:styleId="xl69">
    <w:name w:val="xl6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70">
    <w:name w:val="xl7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71">
    <w:name w:val="xl7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72">
    <w:name w:val="xl7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73">
    <w:name w:val="xl73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74">
    <w:name w:val="xl74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left"/>
    </w:pPr>
    <w:rPr>
      <w:rFonts w:eastAsia="Times New Roman" w:cs="Times New Roman"/>
      <w:color w:val="auto"/>
      <w:sz w:val="24"/>
      <w:szCs w:val="24"/>
    </w:rPr>
  </w:style>
  <w:style w:type="paragraph" w:customStyle="1" w:styleId="xl75">
    <w:name w:val="xl75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76">
    <w:name w:val="xl76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77">
    <w:name w:val="xl77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78">
    <w:name w:val="xl78"/>
    <w:basedOn w:val="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79">
    <w:name w:val="xl79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80">
    <w:name w:val="xl80"/>
    <w:basedOn w:val="a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81">
    <w:name w:val="xl81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82">
    <w:name w:val="xl8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83">
    <w:name w:val="xl83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84">
    <w:name w:val="xl84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85">
    <w:name w:val="xl85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86">
    <w:name w:val="xl86"/>
    <w:basedOn w:val="a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87">
    <w:name w:val="xl87"/>
    <w:basedOn w:val="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88">
    <w:name w:val="xl88"/>
    <w:basedOn w:val="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89">
    <w:name w:val="xl89"/>
    <w:basedOn w:val="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90">
    <w:name w:val="xl90"/>
    <w:basedOn w:val="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left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91">
    <w:name w:val="xl91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92">
    <w:name w:val="xl92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93">
    <w:name w:val="xl93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94">
    <w:name w:val="xl94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left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95">
    <w:name w:val="xl95"/>
    <w:basedOn w:val="a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96">
    <w:name w:val="xl96"/>
    <w:basedOn w:val="a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97">
    <w:name w:val="xl97"/>
    <w:basedOn w:val="a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98">
    <w:name w:val="xl98"/>
    <w:basedOn w:val="a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ind w:right="0" w:firstLine="0"/>
      <w:jc w:val="left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99">
    <w:name w:val="xl99"/>
    <w:basedOn w:val="a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00">
    <w:name w:val="xl100"/>
    <w:basedOn w:val="a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01">
    <w:name w:val="xl101"/>
    <w:basedOn w:val="a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02">
    <w:name w:val="xl102"/>
    <w:basedOn w:val="a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left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03">
    <w:name w:val="xl103"/>
    <w:basedOn w:val="a"/>
    <w:pPr>
      <w:pBdr>
        <w:left w:val="single" w:sz="4" w:space="0" w:color="000000"/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04">
    <w:name w:val="xl104"/>
    <w:basedOn w:val="a"/>
    <w:pPr>
      <w:pBdr>
        <w:left w:val="single" w:sz="4" w:space="0" w:color="000000"/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05">
    <w:name w:val="xl105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06">
    <w:name w:val="xl106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07">
    <w:name w:val="xl107"/>
    <w:basedOn w:val="a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ind w:right="0" w:firstLine="0"/>
      <w:jc w:val="left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08">
    <w:name w:val="xl108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09">
    <w:name w:val="xl10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10">
    <w:name w:val="xl11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11">
    <w:name w:val="xl11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ind w:right="0" w:firstLine="0"/>
      <w:jc w:val="left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12">
    <w:name w:val="xl112"/>
    <w:basedOn w:val="a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13">
    <w:name w:val="xl113"/>
    <w:basedOn w:val="a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14">
    <w:name w:val="xl114"/>
    <w:basedOn w:val="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15">
    <w:name w:val="xl115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16">
    <w:name w:val="xl116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17">
    <w:name w:val="xl11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18">
    <w:name w:val="xl11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19">
    <w:name w:val="xl119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20">
    <w:name w:val="xl12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left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21">
    <w:name w:val="xl121"/>
    <w:basedOn w:val="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22">
    <w:name w:val="xl12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23">
    <w:name w:val="xl12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24">
    <w:name w:val="xl12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ascii="Calibri" w:eastAsia="Times New Roman" w:hAnsi="Calibri"/>
      <w:b/>
      <w:bCs/>
      <w:color w:val="auto"/>
      <w:sz w:val="24"/>
      <w:szCs w:val="24"/>
    </w:rPr>
  </w:style>
  <w:style w:type="paragraph" w:customStyle="1" w:styleId="xl125">
    <w:name w:val="xl125"/>
    <w:basedOn w:val="a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126">
    <w:name w:val="xl126"/>
    <w:basedOn w:val="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xl127">
    <w:name w:val="xl12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="100" w:beforeAutospacing="1" w:after="100" w:afterAutospacing="1" w:line="240" w:lineRule="auto"/>
      <w:ind w:right="0" w:firstLine="0"/>
      <w:jc w:val="center"/>
    </w:pPr>
    <w:rPr>
      <w:rFonts w:eastAsia="Times New Roman" w:cs="Times New Roman"/>
      <w:color w:val="auto"/>
      <w:sz w:val="24"/>
      <w:szCs w:val="24"/>
    </w:rPr>
  </w:style>
  <w:style w:type="paragraph" w:customStyle="1" w:styleId="docdata">
    <w:name w:val="docdata"/>
    <w:basedOn w:val="a"/>
    <w:pPr>
      <w:spacing w:before="100" w:beforeAutospacing="1" w:after="100" w:afterAutospacing="1" w:line="240" w:lineRule="auto"/>
      <w:ind w:right="0" w:firstLine="0"/>
      <w:jc w:val="left"/>
    </w:pPr>
    <w:rPr>
      <w:rFonts w:eastAsia="Times New Roman" w:cs="Times New Roman"/>
      <w:color w:val="auto"/>
      <w:sz w:val="24"/>
      <w:szCs w:val="24"/>
    </w:rPr>
  </w:style>
  <w:style w:type="character" w:customStyle="1" w:styleId="412">
    <w:name w:val="Заголовок 4 Знак1"/>
    <w:basedOn w:val="a0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  <w:sz w:val="26"/>
    </w:rPr>
  </w:style>
  <w:style w:type="paragraph" w:styleId="a6">
    <w:name w:val="caption"/>
    <w:basedOn w:val="a"/>
    <w:next w:val="a"/>
    <w:link w:val="a5"/>
    <w:uiPriority w:val="35"/>
    <w:unhideWhenUsed/>
    <w:qFormat/>
    <w:pPr>
      <w:spacing w:after="200" w:line="240" w:lineRule="auto"/>
      <w:ind w:right="0" w:firstLine="0"/>
      <w:jc w:val="left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afc">
    <w:name w:val="table of figures"/>
    <w:basedOn w:val="a"/>
    <w:next w:val="a"/>
    <w:uiPriority w:val="99"/>
    <w:unhideWhenUsed/>
    <w:pPr>
      <w:spacing w:line="259" w:lineRule="auto"/>
      <w:ind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afd">
    <w:name w:val="Title"/>
    <w:basedOn w:val="a"/>
    <w:next w:val="a"/>
    <w:link w:val="afe"/>
    <w:uiPriority w:val="10"/>
    <w:qFormat/>
    <w:pPr>
      <w:spacing w:line="240" w:lineRule="auto"/>
      <w:ind w:right="0" w:firstLine="0"/>
      <w:contextualSpacing/>
      <w:jc w:val="left"/>
    </w:pPr>
    <w:rPr>
      <w:rFonts w:asciiTheme="majorHAnsi" w:eastAsiaTheme="majorEastAsia" w:hAnsiTheme="majorHAnsi" w:cstheme="majorBidi"/>
      <w:color w:val="auto"/>
      <w:spacing w:val="-10"/>
      <w:sz w:val="56"/>
      <w:szCs w:val="56"/>
      <w:lang w:eastAsia="en-US"/>
    </w:rPr>
  </w:style>
  <w:style w:type="character" w:customStyle="1" w:styleId="afe">
    <w:name w:val="Заголовок Знак"/>
    <w:basedOn w:val="a0"/>
    <w:link w:val="afd"/>
    <w:uiPriority w:val="10"/>
    <w:rPr>
      <w:rFonts w:asciiTheme="majorHAnsi" w:eastAsiaTheme="majorEastAsia" w:hAnsiTheme="majorHAnsi" w:cstheme="majorBidi"/>
      <w:spacing w:val="-10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hyperlink" Target="https://ru.wikipedia.org/wiki/%D0%A5%D0%B0%D0%BD%D1%82%D1%8B-%D0%9C%D0%B0%D0%BD%D1%81%D0%B8%D0%B9%D1%81%D0%BA%D0%B8%D0%B9_%D0%B0%D0%B2%D1%82%D0%BE%D0%BD%D0%BE%D0%BC%D0%BD%D1%8B%D0%B9_%D0%BE%D0%BA%D1%80%D1%83%D0%B3_%E2%80%94_%D0%AE%D0%B3%D1%80%D0%B0" TargetMode="External"/><Relationship Id="rId26" Type="http://schemas.openxmlformats.org/officeDocument/2006/relationships/image" Target="media/image40.png"/><Relationship Id="rId39" Type="http://schemas.openxmlformats.org/officeDocument/2006/relationships/image" Target="media/image100.png"/><Relationship Id="rId3" Type="http://schemas.openxmlformats.org/officeDocument/2006/relationships/styles" Target="styles.xml"/><Relationship Id="rId21" Type="http://schemas.openxmlformats.org/officeDocument/2006/relationships/image" Target="media/image20.png"/><Relationship Id="rId34" Type="http://schemas.openxmlformats.org/officeDocument/2006/relationships/image" Target="media/image8.png"/><Relationship Id="rId42" Type="http://schemas.openxmlformats.org/officeDocument/2006/relationships/image" Target="media/image12.png"/><Relationship Id="rId47" Type="http://schemas.openxmlformats.org/officeDocument/2006/relationships/footer" Target="foot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hyperlink" Target="https://ru.wikipedia.org/wiki/%D0%9D%D0%B5%D1%84%D1%82%D0%B5%D1%8E%D0%B3%D0%B0%D0%BD%D1%81%D0%BA%D0%B8%D0%B9_%D1%80%D0%B0%D0%B9%D0%BE%D0%BD" TargetMode="External"/><Relationship Id="rId25" Type="http://schemas.openxmlformats.org/officeDocument/2006/relationships/image" Target="media/media1.svg"/><Relationship Id="rId33" Type="http://schemas.openxmlformats.org/officeDocument/2006/relationships/image" Target="media/image70.png"/><Relationship Id="rId38" Type="http://schemas.openxmlformats.org/officeDocument/2006/relationships/image" Target="media/image10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E%D1%81%D1%81%D0%B8%D1%8F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50.png"/><Relationship Id="rId41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4.png"/><Relationship Id="rId32" Type="http://schemas.openxmlformats.org/officeDocument/2006/relationships/image" Target="media/image7.png"/><Relationship Id="rId37" Type="http://schemas.openxmlformats.org/officeDocument/2006/relationships/image" Target="media/image90.png"/><Relationship Id="rId40" Type="http://schemas.openxmlformats.org/officeDocument/2006/relationships/image" Target="media/image11.png"/><Relationship Id="rId45" Type="http://schemas.openxmlformats.org/officeDocument/2006/relationships/image" Target="media/image130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8%D1%81%D1%82%D0%B5%D0%BC%D0%B0" TargetMode="External"/><Relationship Id="rId23" Type="http://schemas.openxmlformats.org/officeDocument/2006/relationships/image" Target="media/image30.png"/><Relationship Id="rId28" Type="http://schemas.openxmlformats.org/officeDocument/2006/relationships/image" Target="media/image5.png"/><Relationship Id="rId36" Type="http://schemas.openxmlformats.org/officeDocument/2006/relationships/image" Target="media/image9.png"/><Relationship Id="rId49" Type="http://schemas.openxmlformats.org/officeDocument/2006/relationships/fontTable" Target="fontTable.xml"/><Relationship Id="rId19" Type="http://schemas.openxmlformats.org/officeDocument/2006/relationships/hyperlink" Target="https://ru.wikipedia.org/wiki/%D0%A0%D0%9D-%D0%AE%D0%B3%D0%B0%D0%BD%D1%81%D0%BA%D0%BD%D0%B5%D1%84%D1%82%D0%B5%D0%B3%D0%B0%D0%B7" TargetMode="External"/><Relationship Id="rId31" Type="http://schemas.openxmlformats.org/officeDocument/2006/relationships/image" Target="media/image60.png"/><Relationship Id="rId44" Type="http://schemas.openxmlformats.org/officeDocument/2006/relationships/image" Target="media/image13.png"/><Relationship Id="rId4" Type="http://schemas.openxmlformats.org/officeDocument/2006/relationships/settings" Target="settings.xml"/><Relationship Id="rId14" Type="http://schemas.openxmlformats.org/officeDocument/2006/relationships/image" Target="media/image10.jpg"/><Relationship Id="rId22" Type="http://schemas.openxmlformats.org/officeDocument/2006/relationships/image" Target="media/image3.png"/><Relationship Id="rId27" Type="http://schemas.openxmlformats.org/officeDocument/2006/relationships/footer" Target="footer1.xml"/><Relationship Id="rId30" Type="http://schemas.openxmlformats.org/officeDocument/2006/relationships/image" Target="media/image6.png"/><Relationship Id="rId35" Type="http://schemas.openxmlformats.org/officeDocument/2006/relationships/image" Target="media/image80.png"/><Relationship Id="rId43" Type="http://schemas.openxmlformats.org/officeDocument/2006/relationships/image" Target="media/image120.png"/><Relationship Id="rId48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31A47-8E52-4A33-90E3-D97D773F0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9212</Words>
  <Characters>52513</Characters>
  <Application>Microsoft Office Word</Application>
  <DocSecurity>0</DocSecurity>
  <Lines>437</Lines>
  <Paragraphs>123</Paragraphs>
  <ScaleCrop>false</ScaleCrop>
  <Company/>
  <LinksUpToDate>false</LinksUpToDate>
  <CharactersWithSpaces>61602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Татьяна Андреевна Науменко</cp:lastModifiedBy>
  <cp:revision>23</cp:revision>
  <dcterms:created xsi:type="dcterms:W3CDTF">2023-12-18T11:55:00Z</dcterms:created>
  <dcterms:modified xsi:type="dcterms:W3CDTF">2025-10-20T11:18:00Z</dcterms:modified>
</cp:coreProperties>
</file>