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43" w:rsidRDefault="00DB32E7">
      <w:pPr>
        <w:ind w:firstLine="540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586740" cy="685800"/>
                <wp:effectExtent l="19050" t="0" r="3810" b="0"/>
                <wp:wrapTight wrapText="bothSides">
                  <wp:wrapPolygon edited="1">
                    <wp:start x="-701" y="0"/>
                    <wp:lineTo x="-701" y="21000"/>
                    <wp:lineTo x="21740" y="21000"/>
                    <wp:lineTo x="21740" y="0"/>
                    <wp:lineTo x="-701" y="0"/>
                  </wp:wrapPolygon>
                </wp:wrapTight>
                <wp:docPr id="1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text;margin-left:216.00pt;mso-position-horizontal:absolute;mso-position-vertical-relative:text;margin-top:0.00pt;mso-position-vertical:absolute;width:46.20pt;height:54.00pt;mso-wrap-distance-left:9.00pt;mso-wrap-distance-top:0.00pt;mso-wrap-distance-right:9.00pt;mso-wrap-distance-bottom:0.00pt;" wrapcoords="-3244 0 -3244 97222 100648 97222 100648 0 -3244 0" stroked="f" strokeweight="0.75pt">
                <v:path textboxrect="0,0,0,0"/>
                <w10:wrap type="tight"/>
                <v:imagedata r:id="rId13" o:title=""/>
              </v:shape>
            </w:pict>
          </mc:Fallback>
        </mc:AlternateContent>
      </w:r>
    </w:p>
    <w:p w:rsidR="00BD1F43" w:rsidRDefault="00DB32E7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</w:t>
      </w:r>
    </w:p>
    <w:p w:rsidR="00BD1F43" w:rsidRDefault="00BD1F43">
      <w:pPr>
        <w:ind w:firstLine="540"/>
        <w:jc w:val="both"/>
        <w:rPr>
          <w:i/>
          <w:sz w:val="28"/>
          <w:szCs w:val="28"/>
        </w:rPr>
      </w:pPr>
    </w:p>
    <w:p w:rsidR="00BD1F43" w:rsidRDefault="00BD1F43">
      <w:pPr>
        <w:ind w:firstLine="540"/>
        <w:jc w:val="both"/>
        <w:rPr>
          <w:i/>
          <w:sz w:val="28"/>
          <w:szCs w:val="28"/>
        </w:rPr>
      </w:pPr>
    </w:p>
    <w:p w:rsidR="00BD1F43" w:rsidRDefault="00DB32E7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:rsidR="00BD1F43" w:rsidRDefault="00DB32E7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BD1F43" w:rsidRDefault="00DB32E7" w:rsidP="00DB32E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09.10.2025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№ 1038-п</w:t>
      </w:r>
    </w:p>
    <w:p w:rsidR="00BD1F43" w:rsidRDefault="00DB32E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г.Нефтеюганск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F43" w:rsidRDefault="00BD1F43">
      <w:pPr>
        <w:pStyle w:val="ConsPlusNonformat"/>
        <w:widowControl/>
        <w:rPr>
          <w:rFonts w:ascii="Times New Roman" w:hAnsi="Times New Roman" w:cs="Times New Roman"/>
          <w:b/>
          <w:i/>
          <w:sz w:val="28"/>
          <w:szCs w:val="28"/>
        </w:rPr>
      </w:pPr>
    </w:p>
    <w:p w:rsidR="00BD1F43" w:rsidRDefault="00DB32E7">
      <w:pPr>
        <w:pStyle w:val="210"/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изменения в постановление администрации города Нефтеюганска от 26.12.2024 № 2138-п «О мерах по реализации решения Думы города Нефтеюганска от 23.12.2024 № 700-VII «О бюджете города Нефтеюганска на 2025 год и плановый период 2026 и 2027 годов» </w:t>
      </w:r>
    </w:p>
    <w:p w:rsidR="00BD1F43" w:rsidRDefault="00BD1F43">
      <w:pPr>
        <w:pStyle w:val="210"/>
        <w:jc w:val="center"/>
        <w:rPr>
          <w:b/>
          <w:szCs w:val="28"/>
        </w:rPr>
      </w:pPr>
    </w:p>
    <w:p w:rsidR="00BD1F43" w:rsidRDefault="00DB32E7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rFonts w:ascii="Times New Roman CYR" w:hAnsi="Times New Roman CYR"/>
        </w:rPr>
        <w:tab/>
        <w:t xml:space="preserve"> </w:t>
      </w:r>
      <w:r>
        <w:rPr>
          <w:rFonts w:ascii="Times New Roman CYR" w:hAnsi="Times New Roman CYR"/>
          <w:szCs w:val="28"/>
        </w:rPr>
        <w:t>В соответствии со статьей 215.1 Бюджетного кодекса Российской Федерации, в целях реализации решения Думы города Нефтеюганска                        от 23.12.2024 № 700-VII «О бюджете города Нефтеюганска на 2025 год                      и плановый период 2026 и 2027 годов», с учетом обращения департамента градостроительства и земельных отношений администрации города Нефтеюганска от 06.10.2025 № ИСХ.ДГиЗО-01-01-46-9183-5 администрация города Нефтеюганска постановляет</w:t>
      </w:r>
      <w:r>
        <w:rPr>
          <w:szCs w:val="28"/>
        </w:rPr>
        <w:t>:</w:t>
      </w:r>
    </w:p>
    <w:p w:rsidR="00BD1F43" w:rsidRDefault="00DB32E7">
      <w:pPr>
        <w:pStyle w:val="210"/>
        <w:tabs>
          <w:tab w:val="left" w:pos="709"/>
          <w:tab w:val="left" w:pos="851"/>
        </w:tabs>
        <w:jc w:val="both"/>
        <w:rPr>
          <w:rStyle w:val="docdata"/>
          <w:color w:val="000000"/>
          <w:szCs w:val="28"/>
        </w:rPr>
      </w:pPr>
      <w:r>
        <w:rPr>
          <w:szCs w:val="28"/>
        </w:rPr>
        <w:tab/>
        <w:t>1.Внести в постановление администрации города Нефтеюганска                     от 26.12.2024 № 2138-п «О мерах по реализации решения Думы города Нефтеюганска от 23.12.2024 № 700-VII «О бюджете города Нефтеюганска            на 2025 год и плановый период 2026 и 2027 годов» (с изменениями, внесенными постановлениями администрации города Нефтеюганска от 12.03.2025 № 273-п,</w:t>
      </w:r>
      <w:r>
        <w:t xml:space="preserve">       </w:t>
      </w:r>
      <w:r>
        <w:rPr>
          <w:szCs w:val="28"/>
        </w:rPr>
        <w:t>от 03.04.2025 № 342-п,</w:t>
      </w:r>
      <w:r>
        <w:t xml:space="preserve"> </w:t>
      </w:r>
      <w:r>
        <w:rPr>
          <w:szCs w:val="28"/>
        </w:rPr>
        <w:t>от 11.04.2025 № 393-п,</w:t>
      </w:r>
      <w:r>
        <w:t xml:space="preserve"> </w:t>
      </w:r>
      <w:r>
        <w:rPr>
          <w:szCs w:val="28"/>
        </w:rPr>
        <w:t>от 05.05.2025 № 458-п,                         от 07.05.2025 № 499-п, 23.06.2025 № 680-п,</w:t>
      </w:r>
      <w:r>
        <w:t xml:space="preserve"> </w:t>
      </w:r>
      <w:r>
        <w:rPr>
          <w:szCs w:val="28"/>
        </w:rPr>
        <w:t>от 22.07.2025 № 791-п,</w:t>
      </w:r>
      <w:r>
        <w:t xml:space="preserve"> </w:t>
      </w:r>
      <w:r>
        <w:rPr>
          <w:szCs w:val="28"/>
        </w:rPr>
        <w:t>от 13.08.2025 № 838-п,</w:t>
      </w:r>
      <w:r>
        <w:t xml:space="preserve"> </w:t>
      </w:r>
      <w:r>
        <w:rPr>
          <w:szCs w:val="28"/>
        </w:rPr>
        <w:t xml:space="preserve">от 01.09.2025 № 890-п) </w:t>
      </w:r>
      <w:r>
        <w:rPr>
          <w:rStyle w:val="docdata"/>
          <w:color w:val="000000"/>
          <w:szCs w:val="28"/>
        </w:rPr>
        <w:t>изменение, дополнив пункт 10.</w:t>
      </w:r>
      <w:r>
        <w:rPr>
          <w:rStyle w:val="docdata"/>
          <w:color w:val="000000"/>
          <w:szCs w:val="28"/>
          <w:vertAlign w:val="superscript"/>
        </w:rPr>
        <w:t>1</w:t>
      </w:r>
      <w:r>
        <w:rPr>
          <w:rStyle w:val="docdata"/>
          <w:color w:val="000000"/>
          <w:szCs w:val="28"/>
        </w:rPr>
        <w:t xml:space="preserve"> подпунктом д) следующего содержания:</w:t>
      </w:r>
    </w:p>
    <w:p w:rsidR="00BD1F43" w:rsidRDefault="00DB32E7">
      <w:pPr>
        <w:pStyle w:val="210"/>
        <w:tabs>
          <w:tab w:val="left" w:pos="709"/>
          <w:tab w:val="left" w:pos="851"/>
        </w:tabs>
        <w:jc w:val="both"/>
        <w:rPr>
          <w:rStyle w:val="docdata"/>
          <w:color w:val="000000"/>
          <w:szCs w:val="28"/>
        </w:rPr>
      </w:pPr>
      <w:r>
        <w:rPr>
          <w:rStyle w:val="docdata"/>
          <w:color w:val="000000"/>
          <w:szCs w:val="28"/>
        </w:rPr>
        <w:tab/>
        <w:t>«</w:t>
      </w:r>
      <w:proofErr w:type="gramStart"/>
      <w:r>
        <w:rPr>
          <w:rStyle w:val="docdata"/>
          <w:color w:val="000000"/>
          <w:szCs w:val="28"/>
        </w:rPr>
        <w:t>д)по</w:t>
      </w:r>
      <w:proofErr w:type="gramEnd"/>
      <w:r>
        <w:rPr>
          <w:rStyle w:val="docdata"/>
          <w:color w:val="000000"/>
          <w:szCs w:val="28"/>
        </w:rPr>
        <w:t xml:space="preserve"> приобретению газовой горелки для звезды вечного огня ГВД 379 10 89 01 АПС с автоматикой на объект «Произведение «Памятник Верным сынам Отечества» по адресу: Ханты-Мансийский автономный округ – Югра,                       г. Нефтеюганск, </w:t>
      </w:r>
      <w:proofErr w:type="spellStart"/>
      <w:r>
        <w:rPr>
          <w:rStyle w:val="docdata"/>
          <w:color w:val="000000"/>
          <w:szCs w:val="28"/>
        </w:rPr>
        <w:t>мкр</w:t>
      </w:r>
      <w:proofErr w:type="spellEnd"/>
      <w:r>
        <w:rPr>
          <w:rStyle w:val="docdata"/>
          <w:color w:val="000000"/>
          <w:szCs w:val="28"/>
        </w:rPr>
        <w:t>. 2А» в рамках муниципальной программы «Развитие жилищно-коммунального комплекса и повышение энергетической эффективности в городе Нефтеюганске».».</w:t>
      </w:r>
    </w:p>
    <w:p w:rsidR="00BD1F43" w:rsidRDefault="00DB32E7">
      <w:pPr>
        <w:pStyle w:val="210"/>
        <w:tabs>
          <w:tab w:val="left" w:pos="709"/>
          <w:tab w:val="left" w:pos="851"/>
        </w:tabs>
        <w:jc w:val="both"/>
        <w:rPr>
          <w:rFonts w:ascii="Times New Roman CYR" w:hAnsi="Times New Roman CYR"/>
          <w:szCs w:val="28"/>
        </w:rPr>
      </w:pPr>
      <w:r>
        <w:rPr>
          <w:szCs w:val="28"/>
        </w:rPr>
        <w:tab/>
      </w:r>
      <w:r>
        <w:rPr>
          <w:rFonts w:ascii="Times New Roman CYR" w:hAnsi="Times New Roman CYR"/>
          <w:szCs w:val="28"/>
        </w:rPr>
        <w:t>2.Информационно-аналитическому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BD1F43" w:rsidRDefault="00DB32E7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rFonts w:ascii="Times New Roman CYR" w:hAnsi="Times New Roman CYR"/>
          <w:szCs w:val="28"/>
        </w:rPr>
        <w:tab/>
      </w:r>
    </w:p>
    <w:p w:rsidR="00BD1F43" w:rsidRDefault="00BD1F43">
      <w:pPr>
        <w:jc w:val="both"/>
        <w:rPr>
          <w:sz w:val="28"/>
          <w:szCs w:val="28"/>
        </w:rPr>
      </w:pPr>
    </w:p>
    <w:p w:rsidR="00BD1F43" w:rsidRDefault="00DB32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Нефтеюганска                                                                                   </w:t>
      </w:r>
      <w:proofErr w:type="spellStart"/>
      <w:r>
        <w:rPr>
          <w:sz w:val="28"/>
          <w:szCs w:val="28"/>
        </w:rPr>
        <w:t>Ю.В.Чекунов</w:t>
      </w:r>
      <w:proofErr w:type="spellEnd"/>
      <w:r>
        <w:rPr>
          <w:sz w:val="28"/>
          <w:szCs w:val="28"/>
        </w:rPr>
        <w:t xml:space="preserve">  </w:t>
      </w:r>
      <w:r>
        <w:rPr>
          <w:szCs w:val="28"/>
        </w:rPr>
        <w:t xml:space="preserve">                </w:t>
      </w:r>
    </w:p>
    <w:p w:rsidR="00BD1F43" w:rsidRDefault="00BD1F4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1F43" w:rsidRDefault="00BD1F4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1F43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8A" w:rsidRDefault="00307F8A">
      <w:r>
        <w:separator/>
      </w:r>
    </w:p>
  </w:endnote>
  <w:endnote w:type="continuationSeparator" w:id="0">
    <w:p w:rsidR="00307F8A" w:rsidRDefault="0030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F43" w:rsidRDefault="00DB32E7">
    <w:pPr>
      <w:pStyle w:val="af9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BD1F43" w:rsidRDefault="00BD1F43">
    <w:pPr>
      <w:pStyle w:val="af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F43" w:rsidRDefault="00BD1F43">
    <w:pPr>
      <w:pStyle w:val="af9"/>
      <w:framePr w:wrap="around" w:vAnchor="text" w:hAnchor="margin" w:xAlign="right" w:y="1"/>
      <w:rPr>
        <w:rStyle w:val="af8"/>
      </w:rPr>
    </w:pPr>
  </w:p>
  <w:p w:rsidR="00BD1F43" w:rsidRDefault="00BD1F43">
    <w:pPr>
      <w:pStyle w:val="af9"/>
      <w:framePr w:wrap="around" w:vAnchor="text" w:hAnchor="margin" w:xAlign="right" w:y="1"/>
      <w:ind w:right="360"/>
      <w:rPr>
        <w:rStyle w:val="af8"/>
      </w:rPr>
    </w:pPr>
  </w:p>
  <w:p w:rsidR="00BD1F43" w:rsidRDefault="00BD1F43">
    <w:pPr>
      <w:pStyle w:val="af9"/>
      <w:framePr w:wrap="around" w:vAnchor="text" w:hAnchor="margin" w:xAlign="right" w:y="1"/>
      <w:ind w:right="360"/>
      <w:rPr>
        <w:rStyle w:val="af8"/>
      </w:rPr>
    </w:pPr>
  </w:p>
  <w:p w:rsidR="00BD1F43" w:rsidRDefault="00BD1F43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8A" w:rsidRDefault="00307F8A">
      <w:r>
        <w:separator/>
      </w:r>
    </w:p>
  </w:footnote>
  <w:footnote w:type="continuationSeparator" w:id="0">
    <w:p w:rsidR="00307F8A" w:rsidRDefault="0030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F43" w:rsidRDefault="00DB32E7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1</w:t>
    </w:r>
    <w:r>
      <w:rPr>
        <w:rStyle w:val="af8"/>
      </w:rPr>
      <w:fldChar w:fldCharType="end"/>
    </w:r>
  </w:p>
  <w:p w:rsidR="00BD1F43" w:rsidRDefault="00BD1F43">
    <w:pPr>
      <w:pStyle w:val="af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F43" w:rsidRDefault="00BD1F43">
    <w:pPr>
      <w:pStyle w:val="af6"/>
      <w:jc w:val="center"/>
      <w:rPr>
        <w:sz w:val="24"/>
        <w:szCs w:val="24"/>
      </w:rPr>
    </w:pPr>
  </w:p>
  <w:p w:rsidR="00BD1F43" w:rsidRDefault="00BD1F43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43"/>
    <w:rsid w:val="00307F8A"/>
    <w:rsid w:val="005C0889"/>
    <w:rsid w:val="00BD1F43"/>
    <w:rsid w:val="00DB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DF2B"/>
  <w15:docId w15:val="{82BE0666-EA23-4D34-8AA9-583665DC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lang w:val="ru-RU" w:eastAsia="ru-RU" w:bidi="ar-SA"/>
    </w:rPr>
  </w:style>
  <w:style w:type="character" w:styleId="af8">
    <w:name w:val="page number"/>
    <w:basedOn w:val="a0"/>
    <w:rPr>
      <w:rFonts w:ascii="Tahoma" w:hAnsi="Tahoma"/>
      <w:lang w:val="en-US" w:eastAsia="en-US" w:bidi="ar-SA"/>
    </w:rPr>
  </w:style>
  <w:style w:type="paragraph" w:styleId="af9">
    <w:name w:val="footer"/>
    <w:basedOn w:val="a"/>
    <w:link w:val="afa"/>
    <w:pPr>
      <w:tabs>
        <w:tab w:val="center" w:pos="4153"/>
        <w:tab w:val="right" w:pos="8306"/>
      </w:tabs>
    </w:pPr>
  </w:style>
  <w:style w:type="character" w:customStyle="1" w:styleId="afa">
    <w:name w:val="Нижний колонтитул Знак"/>
    <w:basedOn w:val="a0"/>
    <w:link w:val="af9"/>
    <w:semiHidden/>
    <w:rPr>
      <w:lang w:val="ru-RU" w:eastAsia="ru-RU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eastAsia="Calibri" w:hAnsi="Arial" w:cs="Arial"/>
    </w:rPr>
  </w:style>
  <w:style w:type="paragraph" w:customStyle="1" w:styleId="210">
    <w:name w:val="Основной текст 21"/>
    <w:basedOn w:val="a"/>
    <w:rPr>
      <w:sz w:val="28"/>
    </w:rPr>
  </w:style>
  <w:style w:type="character" w:customStyle="1" w:styleId="30">
    <w:name w:val="Заголовок 3 Знак"/>
    <w:basedOn w:val="a0"/>
    <w:link w:val="3"/>
    <w:rPr>
      <w:b/>
      <w:sz w:val="28"/>
    </w:rPr>
  </w:style>
  <w:style w:type="paragraph" w:styleId="afb">
    <w:name w:val="Body Text"/>
    <w:basedOn w:val="a"/>
    <w:link w:val="afc"/>
    <w:rPr>
      <w:i/>
    </w:rPr>
  </w:style>
  <w:style w:type="character" w:customStyle="1" w:styleId="afc">
    <w:name w:val="Основной текст Знак"/>
    <w:basedOn w:val="a0"/>
    <w:link w:val="afb"/>
    <w:rPr>
      <w:i/>
    </w:rPr>
  </w:style>
  <w:style w:type="paragraph" w:customStyle="1" w:styleId="220">
    <w:name w:val="Основной текст 22"/>
    <w:basedOn w:val="a"/>
    <w:rPr>
      <w:sz w:val="28"/>
    </w:rPr>
  </w:style>
  <w:style w:type="character" w:customStyle="1" w:styleId="80">
    <w:name w:val="Заголовок 8 Знак"/>
    <w:basedOn w:val="a0"/>
    <w:link w:val="8"/>
    <w:semiHidden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230">
    <w:name w:val="Основной текст 23"/>
    <w:basedOn w:val="a"/>
    <w:uiPriority w:val="99"/>
    <w:rPr>
      <w:sz w:val="28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  <w:style w:type="character" w:styleId="afd">
    <w:name w:val="Strong"/>
    <w:basedOn w:val="a0"/>
    <w:uiPriority w:val="22"/>
    <w:qFormat/>
    <w:rPr>
      <w:b/>
      <w:bCs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customStyle="1" w:styleId="240">
    <w:name w:val="Основной текст 24"/>
    <w:basedOn w:val="a"/>
    <w:rPr>
      <w:sz w:val="28"/>
    </w:rPr>
  </w:style>
  <w:style w:type="paragraph" w:customStyle="1" w:styleId="aff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">
    <w:name w:val="Основной текст 25"/>
    <w:basedOn w:val="a"/>
    <w:rPr>
      <w:sz w:val="28"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">
    <w:name w:val="Основной текст 26"/>
    <w:basedOn w:val="a"/>
    <w:rPr>
      <w:sz w:val="28"/>
    </w:rPr>
  </w:style>
  <w:style w:type="paragraph" w:customStyle="1" w:styleId="aff1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semiHidden/>
    <w:rPr>
      <w:rFonts w:ascii="Segoe UI" w:hAnsi="Segoe UI" w:cs="Segoe UI"/>
      <w:sz w:val="18"/>
      <w:szCs w:val="18"/>
    </w:rPr>
  </w:style>
  <w:style w:type="character" w:customStyle="1" w:styleId="docdata">
    <w:name w:val="docdata"/>
    <w:basedOn w:val="a0"/>
  </w:style>
  <w:style w:type="character" w:styleId="aff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DA8C6-E6E0-4617-B865-F390A047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</Words>
  <Characters>1935</Characters>
  <Application>Microsoft Office Word</Application>
  <DocSecurity>0</DocSecurity>
  <Lines>16</Lines>
  <Paragraphs>4</Paragraphs>
  <ScaleCrop>false</ScaleCrop>
  <Company>dizo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Андреевна Науменко</cp:lastModifiedBy>
  <cp:revision>102</cp:revision>
  <cp:lastPrinted>2025-07-22T12:13:00Z</cp:lastPrinted>
  <dcterms:created xsi:type="dcterms:W3CDTF">2021-09-09T09:07:00Z</dcterms:created>
  <dcterms:modified xsi:type="dcterms:W3CDTF">2025-10-09T07:21:00Z</dcterms:modified>
</cp:coreProperties>
</file>